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rPr>
          <w:rFonts w:hint="eastAsia" w:asciiTheme="minorEastAsia" w:hAnsiTheme="minorEastAsia" w:eastAsiaTheme="minorEastAsia"/>
          <w:b/>
          <w:sz w:val="28"/>
          <w:szCs w:val="30"/>
          <w:lang w:eastAsia="zh-CN"/>
        </w:rPr>
      </w:pPr>
      <w:r>
        <w:rPr>
          <w:rFonts w:hint="eastAsia" w:asciiTheme="minorEastAsia" w:hAnsiTheme="minorEastAsia" w:eastAsiaTheme="minorEastAsia"/>
          <w:sz w:val="28"/>
        </w:rPr>
        <w:t>采购</w:t>
      </w:r>
      <w:r>
        <w:rPr>
          <w:rFonts w:asciiTheme="minorEastAsia" w:hAnsiTheme="minorEastAsia" w:eastAsiaTheme="minorEastAsia"/>
          <w:sz w:val="28"/>
        </w:rPr>
        <w:t>代理机构编号：</w:t>
      </w:r>
      <w:r>
        <w:rPr>
          <w:rFonts w:hint="eastAsia" w:asciiTheme="minorEastAsia" w:hAnsiTheme="minorEastAsia" w:eastAsiaTheme="minorEastAsia"/>
          <w:sz w:val="28"/>
          <w:u w:val="single"/>
          <w:lang w:eastAsia="zh-CN"/>
        </w:rPr>
        <w:t>ZJZB-2026-14652</w:t>
      </w:r>
    </w:p>
    <w:p>
      <w:pPr>
        <w:spacing w:line="360" w:lineRule="auto"/>
        <w:ind w:firstLine="560"/>
        <w:rPr>
          <w:rFonts w:cs="宋体" w:asciiTheme="minorEastAsia" w:hAnsiTheme="minorEastAsia" w:eastAsiaTheme="minorEastAsia"/>
          <w:sz w:val="28"/>
          <w:szCs w:val="28"/>
        </w:rPr>
      </w:pPr>
    </w:p>
    <w:p>
      <w:pPr>
        <w:spacing w:line="360" w:lineRule="auto"/>
        <w:ind w:firstLine="560"/>
        <w:rPr>
          <w:rFonts w:cs="宋体" w:asciiTheme="minorEastAsia" w:hAnsiTheme="minorEastAsia" w:eastAsiaTheme="minorEastAsia"/>
          <w:sz w:val="28"/>
          <w:szCs w:val="28"/>
        </w:rPr>
      </w:pPr>
    </w:p>
    <w:p>
      <w:pPr>
        <w:spacing w:line="360" w:lineRule="auto"/>
        <w:ind w:firstLine="560"/>
        <w:rPr>
          <w:rFonts w:cs="宋体" w:asciiTheme="minorEastAsia" w:hAnsiTheme="minorEastAsia" w:eastAsiaTheme="minorEastAsia"/>
          <w:b/>
          <w:szCs w:val="21"/>
          <w:u w:val="single"/>
        </w:rPr>
      </w:pPr>
    </w:p>
    <w:p>
      <w:pPr>
        <w:spacing w:after="120" w:line="360" w:lineRule="atLeast"/>
        <w:jc w:val="center"/>
        <w:rPr>
          <w:rFonts w:asciiTheme="minorEastAsia" w:hAnsiTheme="minorEastAsia" w:eastAsiaTheme="minorEastAsia"/>
          <w:b/>
          <w:sz w:val="32"/>
          <w:szCs w:val="32"/>
          <w:u w:val="single"/>
        </w:rPr>
      </w:pPr>
    </w:p>
    <w:p>
      <w:pPr>
        <w:spacing w:after="120" w:line="360" w:lineRule="atLeast"/>
        <w:jc w:val="center"/>
        <w:rPr>
          <w:rFonts w:asciiTheme="minorEastAsia" w:hAnsiTheme="minorEastAsia" w:eastAsiaTheme="minorEastAsia"/>
          <w:b/>
          <w:sz w:val="32"/>
          <w:szCs w:val="32"/>
          <w:u w:val="single"/>
        </w:rPr>
      </w:pPr>
    </w:p>
    <w:p>
      <w:pPr>
        <w:spacing w:after="120" w:line="360" w:lineRule="atLeast"/>
        <w:jc w:val="center"/>
        <w:rPr>
          <w:rFonts w:hint="eastAsia" w:cs="宋体" w:asciiTheme="minorEastAsia" w:hAnsiTheme="minorEastAsia" w:eastAsiaTheme="minorEastAsia"/>
          <w:b/>
          <w:sz w:val="32"/>
          <w:szCs w:val="32"/>
          <w:u w:val="single"/>
          <w:lang w:eastAsia="zh-CN"/>
        </w:rPr>
      </w:pPr>
      <w:r>
        <w:rPr>
          <w:rFonts w:hint="eastAsia" w:asciiTheme="minorEastAsia" w:hAnsiTheme="minorEastAsia" w:eastAsiaTheme="minorEastAsia"/>
          <w:b/>
          <w:sz w:val="32"/>
          <w:szCs w:val="32"/>
          <w:u w:val="single"/>
          <w:lang w:eastAsia="zh-CN"/>
        </w:rPr>
        <w:t>2026-2027年度中国电信集团工会罗定市委员会会员生日蛋糕采购项目</w:t>
      </w:r>
    </w:p>
    <w:p>
      <w:pPr>
        <w:jc w:val="center"/>
        <w:rPr>
          <w:rFonts w:cs="宋体" w:asciiTheme="minorEastAsia" w:hAnsiTheme="minorEastAsia" w:eastAsiaTheme="minorEastAsia"/>
          <w:b/>
          <w:szCs w:val="21"/>
          <w:u w:val="single"/>
        </w:rPr>
      </w:pPr>
    </w:p>
    <w:p>
      <w:pPr>
        <w:spacing w:after="120" w:line="360" w:lineRule="atLeast"/>
        <w:jc w:val="center"/>
        <w:rPr>
          <w:rFonts w:cs="宋体" w:asciiTheme="minorEastAsia" w:hAnsiTheme="minorEastAsia" w:eastAsiaTheme="minorEastAsia"/>
          <w:b/>
          <w:sz w:val="36"/>
          <w:szCs w:val="36"/>
        </w:rPr>
      </w:pPr>
      <w:r>
        <w:rPr>
          <w:rFonts w:hint="eastAsia" w:cs="宋体" w:asciiTheme="minorEastAsia" w:hAnsiTheme="minorEastAsia" w:eastAsiaTheme="minorEastAsia"/>
          <w:b/>
          <w:sz w:val="36"/>
          <w:szCs w:val="36"/>
        </w:rPr>
        <w:t>询比文件</w:t>
      </w:r>
    </w:p>
    <w:p>
      <w:pPr>
        <w:spacing w:after="120" w:line="360" w:lineRule="atLeast"/>
        <w:jc w:val="center"/>
        <w:rPr>
          <w:rFonts w:cs="宋体" w:asciiTheme="minorEastAsia" w:hAnsiTheme="minorEastAsia" w:eastAsiaTheme="minorEastAsia"/>
          <w:b/>
          <w:sz w:val="32"/>
          <w:szCs w:val="32"/>
        </w:rPr>
      </w:pPr>
    </w:p>
    <w:p>
      <w:pPr>
        <w:spacing w:after="120" w:line="360" w:lineRule="atLeast"/>
        <w:jc w:val="center"/>
        <w:rPr>
          <w:rFonts w:cs="宋体" w:asciiTheme="minorEastAsia" w:hAnsiTheme="minorEastAsia" w:eastAsiaTheme="minorEastAsia"/>
          <w:b/>
          <w:sz w:val="32"/>
          <w:szCs w:val="32"/>
        </w:rPr>
      </w:pPr>
    </w:p>
    <w:p>
      <w:pPr>
        <w:spacing w:after="120" w:line="360" w:lineRule="atLeast"/>
        <w:jc w:val="center"/>
        <w:rPr>
          <w:rFonts w:cs="宋体" w:asciiTheme="minorEastAsia" w:hAnsiTheme="minorEastAsia" w:eastAsiaTheme="minorEastAsia"/>
          <w:b/>
          <w:sz w:val="32"/>
          <w:szCs w:val="32"/>
        </w:rPr>
      </w:pPr>
    </w:p>
    <w:p>
      <w:pPr>
        <w:spacing w:after="120" w:line="360" w:lineRule="atLeast"/>
        <w:jc w:val="center"/>
        <w:rPr>
          <w:rFonts w:cs="宋体" w:asciiTheme="minorEastAsia" w:hAnsiTheme="minorEastAsia" w:eastAsiaTheme="minorEastAsia"/>
          <w:b/>
          <w:sz w:val="32"/>
          <w:szCs w:val="32"/>
        </w:rPr>
      </w:pPr>
    </w:p>
    <w:p>
      <w:pPr>
        <w:spacing w:after="120" w:line="360" w:lineRule="atLeast"/>
        <w:jc w:val="center"/>
        <w:rPr>
          <w:rFonts w:cs="宋体" w:asciiTheme="minorEastAsia" w:hAnsiTheme="minorEastAsia" w:eastAsiaTheme="minorEastAsia"/>
          <w:b/>
          <w:sz w:val="32"/>
          <w:szCs w:val="32"/>
        </w:rPr>
      </w:pPr>
    </w:p>
    <w:p>
      <w:pPr>
        <w:spacing w:before="60" w:after="120" w:line="360" w:lineRule="auto"/>
        <w:jc w:val="center"/>
        <w:rPr>
          <w:rFonts w:hint="eastAsia" w:asciiTheme="minorEastAsia" w:hAnsiTheme="minorEastAsia" w:eastAsiaTheme="minorEastAsia"/>
          <w:b/>
          <w:sz w:val="24"/>
          <w:lang w:eastAsia="zh-CN"/>
        </w:rPr>
      </w:pPr>
      <w:r>
        <w:rPr>
          <w:rFonts w:hint="eastAsia" w:asciiTheme="minorEastAsia" w:hAnsiTheme="minorEastAsia" w:eastAsiaTheme="minorEastAsia"/>
          <w:b/>
          <w:sz w:val="24"/>
        </w:rPr>
        <w:t>采购人</w:t>
      </w:r>
      <w:r>
        <w:rPr>
          <w:rFonts w:asciiTheme="minorEastAsia" w:hAnsiTheme="minorEastAsia" w:eastAsiaTheme="minorEastAsia"/>
          <w:b/>
          <w:sz w:val="24"/>
        </w:rPr>
        <w:t>：</w:t>
      </w:r>
      <w:r>
        <w:rPr>
          <w:rFonts w:hint="eastAsia" w:asciiTheme="minorEastAsia" w:hAnsiTheme="minorEastAsia" w:eastAsiaTheme="minorEastAsia"/>
          <w:b/>
          <w:sz w:val="24"/>
          <w:lang w:eastAsia="zh-CN"/>
        </w:rPr>
        <w:t>中国电信集团工会罗定市委员会</w:t>
      </w:r>
    </w:p>
    <w:p>
      <w:pPr>
        <w:spacing w:line="600" w:lineRule="exact"/>
        <w:jc w:val="center"/>
        <w:rPr>
          <w:rFonts w:asciiTheme="minorEastAsia" w:hAnsiTheme="minorEastAsia" w:eastAsiaTheme="minorEastAsia"/>
          <w:b/>
          <w:sz w:val="24"/>
        </w:rPr>
      </w:pPr>
      <w:r>
        <w:rPr>
          <w:rFonts w:hint="eastAsia" w:asciiTheme="minorEastAsia" w:hAnsiTheme="minorEastAsia" w:eastAsiaTheme="minorEastAsia"/>
          <w:b/>
          <w:sz w:val="24"/>
        </w:rPr>
        <w:t>采购代理机构</w:t>
      </w:r>
      <w:r>
        <w:rPr>
          <w:rFonts w:asciiTheme="minorEastAsia" w:hAnsiTheme="minorEastAsia" w:eastAsiaTheme="minorEastAsia"/>
          <w:b/>
          <w:sz w:val="24"/>
        </w:rPr>
        <w:t>：</w:t>
      </w:r>
      <w:r>
        <w:rPr>
          <w:rFonts w:hint="eastAsia" w:asciiTheme="minorEastAsia" w:hAnsiTheme="minorEastAsia" w:eastAsiaTheme="minorEastAsia"/>
          <w:b/>
          <w:sz w:val="24"/>
          <w:u w:val="single"/>
        </w:rPr>
        <w:t>中捷通信有限公司</w:t>
      </w:r>
      <w:r>
        <w:rPr>
          <w:rFonts w:asciiTheme="minorEastAsia" w:hAnsiTheme="minorEastAsia" w:eastAsiaTheme="minorEastAsia"/>
          <w:b/>
          <w:sz w:val="24"/>
        </w:rPr>
        <w:t>（盖章）</w:t>
      </w:r>
    </w:p>
    <w:p>
      <w:pPr>
        <w:spacing w:before="60" w:after="120" w:line="360" w:lineRule="auto"/>
        <w:jc w:val="center"/>
        <w:rPr>
          <w:rFonts w:cs="宋体" w:asciiTheme="minorEastAsia" w:hAnsiTheme="minorEastAsia" w:eastAsiaTheme="minorEastAsia"/>
          <w:sz w:val="24"/>
        </w:rPr>
        <w:sectPr>
          <w:headerReference r:id="rId4" w:type="first"/>
          <w:headerReference r:id="rId3" w:type="default"/>
          <w:footerReference r:id="rId5" w:type="default"/>
          <w:pgSz w:w="11906" w:h="16838"/>
          <w:pgMar w:top="1440" w:right="1701" w:bottom="1440" w:left="1701" w:header="851" w:footer="992" w:gutter="0"/>
          <w:cols w:space="720" w:num="1"/>
          <w:docGrid w:type="linesAndChars" w:linePitch="380" w:charSpace="0"/>
        </w:sectPr>
      </w:pPr>
      <w:r>
        <w:rPr>
          <w:rFonts w:hint="eastAsia" w:asciiTheme="minorEastAsia" w:hAnsiTheme="minorEastAsia" w:eastAsiaTheme="minorEastAsia"/>
          <w:b/>
          <w:sz w:val="24"/>
          <w:u w:val="single"/>
        </w:rPr>
        <w:t>2026</w:t>
      </w:r>
      <w:r>
        <w:rPr>
          <w:rFonts w:asciiTheme="minorEastAsia" w:hAnsiTheme="minorEastAsia" w:eastAsiaTheme="minorEastAsia"/>
          <w:b/>
          <w:sz w:val="24"/>
        </w:rPr>
        <w:t>年</w:t>
      </w:r>
      <w:r>
        <w:rPr>
          <w:rFonts w:hint="eastAsia" w:asciiTheme="minorEastAsia" w:hAnsiTheme="minorEastAsia" w:eastAsiaTheme="minorEastAsia"/>
          <w:b/>
          <w:sz w:val="24"/>
          <w:u w:val="single"/>
          <w:lang w:val="en-US" w:eastAsia="zh-CN"/>
        </w:rPr>
        <w:t>5</w:t>
      </w:r>
      <w:r>
        <w:rPr>
          <w:rFonts w:asciiTheme="minorEastAsia" w:hAnsiTheme="minorEastAsia" w:eastAsiaTheme="minorEastAsia"/>
          <w:b/>
          <w:sz w:val="24"/>
        </w:rPr>
        <w:t>月</w:t>
      </w:r>
      <w:r>
        <w:rPr>
          <w:rFonts w:hint="eastAsia" w:asciiTheme="minorEastAsia" w:hAnsiTheme="minorEastAsia" w:eastAsiaTheme="minorEastAsia"/>
          <w:b/>
          <w:sz w:val="24"/>
          <w:u w:val="single"/>
          <w:lang w:val="en-US" w:eastAsia="zh-CN"/>
        </w:rPr>
        <w:t>6</w:t>
      </w:r>
      <w:r>
        <w:rPr>
          <w:rFonts w:asciiTheme="minorEastAsia" w:hAnsiTheme="minorEastAsia" w:eastAsiaTheme="minorEastAsia"/>
          <w:b/>
          <w:sz w:val="24"/>
        </w:rPr>
        <w:t>日</w:t>
      </w:r>
    </w:p>
    <w:p>
      <w:pPr>
        <w:spacing w:after="120" w:line="360" w:lineRule="atLeast"/>
        <w:jc w:val="center"/>
        <w:rPr>
          <w:rFonts w:cs="宋体" w:asciiTheme="minorEastAsia" w:hAnsiTheme="minorEastAsia" w:eastAsiaTheme="minorEastAsia"/>
          <w:b/>
          <w:sz w:val="24"/>
        </w:rPr>
      </w:pPr>
      <w:r>
        <w:rPr>
          <w:rFonts w:hint="eastAsia" w:cs="宋体" w:asciiTheme="minorEastAsia" w:hAnsiTheme="minorEastAsia" w:eastAsiaTheme="minorEastAsia"/>
          <w:b/>
          <w:sz w:val="24"/>
        </w:rPr>
        <w:t>目  录</w:t>
      </w:r>
    </w:p>
    <w:p>
      <w:pPr>
        <w:pStyle w:val="28"/>
        <w:rPr>
          <w:rFonts w:asciiTheme="minorHAnsi" w:hAnsiTheme="minorHAnsi" w:eastAsiaTheme="minorEastAsia" w:cstheme="minorBidi"/>
          <w:szCs w:val="22"/>
        </w:rPr>
      </w:pPr>
      <w:r>
        <w:rPr>
          <w:rFonts w:asciiTheme="minorEastAsia" w:hAnsiTheme="minorEastAsia" w:eastAsiaTheme="minorEastAsia"/>
          <w:bCs/>
          <w:szCs w:val="21"/>
        </w:rPr>
        <w:fldChar w:fldCharType="begin"/>
      </w:r>
      <w:r>
        <w:rPr>
          <w:rFonts w:asciiTheme="minorEastAsia" w:hAnsiTheme="minorEastAsia" w:eastAsiaTheme="minorEastAsia"/>
          <w:bCs/>
          <w:szCs w:val="21"/>
        </w:rPr>
        <w:instrText xml:space="preserve"> TOC \o "1-3" \h \z \u </w:instrText>
      </w:r>
      <w:r>
        <w:rPr>
          <w:rFonts w:asciiTheme="minorEastAsia" w:hAnsiTheme="minorEastAsia" w:eastAsiaTheme="minorEastAsia"/>
          <w:bCs/>
          <w:szCs w:val="21"/>
        </w:rPr>
        <w:fldChar w:fldCharType="separate"/>
      </w:r>
      <w:r>
        <w:fldChar w:fldCharType="begin"/>
      </w:r>
      <w:r>
        <w:instrText xml:space="preserve"> HYPERLINK \l "_Toc184032008" </w:instrText>
      </w:r>
      <w:r>
        <w:fldChar w:fldCharType="separate"/>
      </w:r>
      <w:r>
        <w:rPr>
          <w:rStyle w:val="42"/>
          <w:rFonts w:hint="eastAsia" w:cs="宋体" w:asciiTheme="minorEastAsia" w:hAnsiTheme="minorEastAsia"/>
          <w:b/>
          <w:color w:val="auto"/>
          <w:kern w:val="0"/>
        </w:rPr>
        <w:t>第一章 询比公告</w:t>
      </w:r>
      <w:r>
        <w:tab/>
      </w:r>
      <w:r>
        <w:fldChar w:fldCharType="begin"/>
      </w:r>
      <w:r>
        <w:instrText xml:space="preserve"> PAGEREF _Toc184032008 \h </w:instrText>
      </w:r>
      <w:r>
        <w:fldChar w:fldCharType="separate"/>
      </w:r>
      <w:r>
        <w:t>1</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"_Toc184032009" </w:instrText>
      </w:r>
      <w:r>
        <w:fldChar w:fldCharType="separate"/>
      </w:r>
      <w:r>
        <w:rPr>
          <w:rStyle w:val="42"/>
          <w:rFonts w:hint="eastAsia" w:cs="宋体" w:asciiTheme="minorEastAsia" w:hAnsiTheme="minorEastAsia"/>
          <w:b/>
          <w:color w:val="auto"/>
          <w:kern w:val="0"/>
        </w:rPr>
        <w:t>第二章</w:t>
      </w:r>
      <w:r>
        <w:rPr>
          <w:rStyle w:val="42"/>
          <w:rFonts w:cs="宋体" w:asciiTheme="minorEastAsia" w:hAnsiTheme="minorEastAsia"/>
          <w:b/>
          <w:color w:val="auto"/>
          <w:kern w:val="0"/>
        </w:rPr>
        <w:t xml:space="preserve">  </w:t>
      </w:r>
      <w:r>
        <w:rPr>
          <w:rStyle w:val="42"/>
          <w:rFonts w:hint="eastAsia" w:cs="宋体" w:asciiTheme="minorEastAsia" w:hAnsiTheme="minorEastAsia"/>
          <w:b/>
          <w:color w:val="auto"/>
          <w:kern w:val="0"/>
        </w:rPr>
        <w:t>供应商须知</w:t>
      </w:r>
      <w:r>
        <w:tab/>
      </w:r>
      <w:r>
        <w:fldChar w:fldCharType="begin"/>
      </w:r>
      <w:r>
        <w:instrText xml:space="preserve"> PAGEREF _Toc184032009 \h </w:instrText>
      </w:r>
      <w:r>
        <w:fldChar w:fldCharType="separate"/>
      </w:r>
      <w:r>
        <w:t>6</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"_Toc184032010" </w:instrText>
      </w:r>
      <w:r>
        <w:fldChar w:fldCharType="separate"/>
      </w:r>
      <w:r>
        <w:rPr>
          <w:rStyle w:val="42"/>
          <w:rFonts w:hint="eastAsia" w:cs="宋体" w:asciiTheme="minorEastAsia" w:hAnsiTheme="minorEastAsia"/>
          <w:color w:val="auto"/>
        </w:rPr>
        <w:t>供应商须知前附表</w:t>
      </w:r>
      <w:r>
        <w:tab/>
      </w:r>
      <w:r>
        <w:fldChar w:fldCharType="begin"/>
      </w:r>
      <w:r>
        <w:instrText xml:space="preserve"> PAGEREF _Toc184032010 \h </w:instrText>
      </w:r>
      <w:r>
        <w:fldChar w:fldCharType="separate"/>
      </w:r>
      <w:r>
        <w:t>6</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"_Toc184032011" </w:instrText>
      </w:r>
      <w:r>
        <w:fldChar w:fldCharType="separate"/>
      </w:r>
      <w:r>
        <w:rPr>
          <w:rStyle w:val="42"/>
          <w:rFonts w:ascii="宋体" w:hAnsi="宋体"/>
          <w:color w:val="auto"/>
        </w:rPr>
        <w:t>1.</w:t>
      </w:r>
      <w:r>
        <w:rPr>
          <w:rFonts w:asciiTheme="minorHAnsi" w:hAnsiTheme="minorHAnsi" w:eastAsiaTheme="minorEastAsia" w:cstheme="minorBidi"/>
          <w:szCs w:val="22"/>
        </w:rPr>
        <w:tab/>
      </w:r>
      <w:r>
        <w:rPr>
          <w:rStyle w:val="42"/>
          <w:rFonts w:hint="eastAsia" w:asciiTheme="minorEastAsia" w:hAnsiTheme="minorEastAsia"/>
          <w:color w:val="auto"/>
        </w:rPr>
        <w:t>总则</w:t>
      </w:r>
      <w:r>
        <w:tab/>
      </w:r>
      <w:r>
        <w:fldChar w:fldCharType="begin"/>
      </w:r>
      <w:r>
        <w:instrText xml:space="preserve"> PAGEREF _Toc184032011 \h </w:instrText>
      </w:r>
      <w:r>
        <w:fldChar w:fldCharType="separate"/>
      </w:r>
      <w:r>
        <w:t>11</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"_Toc184032012" </w:instrText>
      </w:r>
      <w:r>
        <w:fldChar w:fldCharType="separate"/>
      </w:r>
      <w:r>
        <w:rPr>
          <w:rStyle w:val="42"/>
          <w:rFonts w:ascii="宋体" w:hAnsi="宋体"/>
          <w:color w:val="auto"/>
        </w:rPr>
        <w:t>2.</w:t>
      </w:r>
      <w:r>
        <w:rPr>
          <w:rFonts w:asciiTheme="minorHAnsi" w:hAnsiTheme="minorHAnsi" w:eastAsiaTheme="minorEastAsia" w:cstheme="minorBidi"/>
          <w:szCs w:val="22"/>
        </w:rPr>
        <w:tab/>
      </w:r>
      <w:r>
        <w:rPr>
          <w:rStyle w:val="42"/>
          <w:rFonts w:hint="eastAsia" w:asciiTheme="minorEastAsia" w:hAnsiTheme="minorEastAsia"/>
          <w:color w:val="auto"/>
        </w:rPr>
        <w:t>询比文件</w:t>
      </w:r>
      <w:r>
        <w:tab/>
      </w:r>
      <w:r>
        <w:fldChar w:fldCharType="begin"/>
      </w:r>
      <w:r>
        <w:instrText xml:space="preserve"> PAGEREF _Toc184032012 \h </w:instrText>
      </w:r>
      <w:r>
        <w:fldChar w:fldCharType="separate"/>
      </w:r>
      <w:r>
        <w:t>11</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"_Toc184032013" </w:instrText>
      </w:r>
      <w:r>
        <w:fldChar w:fldCharType="separate"/>
      </w:r>
      <w:r>
        <w:rPr>
          <w:rStyle w:val="42"/>
          <w:rFonts w:ascii="宋体" w:hAnsi="宋体"/>
          <w:color w:val="auto"/>
        </w:rPr>
        <w:t>3.</w:t>
      </w:r>
      <w:r>
        <w:rPr>
          <w:rFonts w:asciiTheme="minorHAnsi" w:hAnsiTheme="minorHAnsi" w:eastAsiaTheme="minorEastAsia" w:cstheme="minorBidi"/>
          <w:szCs w:val="22"/>
        </w:rPr>
        <w:tab/>
      </w:r>
      <w:r>
        <w:rPr>
          <w:rStyle w:val="42"/>
          <w:rFonts w:hint="eastAsia" w:asciiTheme="minorEastAsia" w:hAnsiTheme="minorEastAsia"/>
          <w:color w:val="auto"/>
        </w:rPr>
        <w:t>响应文件</w:t>
      </w:r>
      <w:r>
        <w:tab/>
      </w:r>
      <w:r>
        <w:fldChar w:fldCharType="begin"/>
      </w:r>
      <w:r>
        <w:instrText xml:space="preserve"> PAGEREF _Toc184032013 \h </w:instrText>
      </w:r>
      <w:r>
        <w:fldChar w:fldCharType="separate"/>
      </w:r>
      <w:r>
        <w:t>12</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"_Toc184032014" </w:instrText>
      </w:r>
      <w:r>
        <w:fldChar w:fldCharType="separate"/>
      </w:r>
      <w:r>
        <w:rPr>
          <w:rStyle w:val="42"/>
          <w:rFonts w:ascii="宋体" w:hAnsi="宋体"/>
          <w:color w:val="auto"/>
        </w:rPr>
        <w:t>4.</w:t>
      </w:r>
      <w:r>
        <w:rPr>
          <w:rFonts w:asciiTheme="minorHAnsi" w:hAnsiTheme="minorHAnsi" w:eastAsiaTheme="minorEastAsia" w:cstheme="minorBidi"/>
          <w:szCs w:val="22"/>
        </w:rPr>
        <w:tab/>
      </w:r>
      <w:r>
        <w:rPr>
          <w:rStyle w:val="42"/>
          <w:rFonts w:hint="eastAsia" w:asciiTheme="minorEastAsia" w:hAnsiTheme="minorEastAsia"/>
          <w:color w:val="auto"/>
        </w:rPr>
        <w:t>询比响应</w:t>
      </w:r>
      <w:r>
        <w:tab/>
      </w:r>
      <w:r>
        <w:fldChar w:fldCharType="begin"/>
      </w:r>
      <w:r>
        <w:instrText xml:space="preserve"> PAGEREF _Toc184032014 \h </w:instrText>
      </w:r>
      <w:r>
        <w:fldChar w:fldCharType="separate"/>
      </w:r>
      <w:r>
        <w:t>12</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"_Toc184032015" </w:instrText>
      </w:r>
      <w:r>
        <w:fldChar w:fldCharType="separate"/>
      </w:r>
      <w:r>
        <w:rPr>
          <w:rStyle w:val="42"/>
          <w:rFonts w:ascii="宋体" w:hAnsi="宋体"/>
          <w:color w:val="auto"/>
        </w:rPr>
        <w:t>5.</w:t>
      </w:r>
      <w:r>
        <w:rPr>
          <w:rFonts w:asciiTheme="minorHAnsi" w:hAnsiTheme="minorHAnsi" w:eastAsiaTheme="minorEastAsia" w:cstheme="minorBidi"/>
          <w:szCs w:val="22"/>
        </w:rPr>
        <w:tab/>
      </w:r>
      <w:r>
        <w:rPr>
          <w:rStyle w:val="42"/>
          <w:rFonts w:hint="eastAsia" w:asciiTheme="minorEastAsia" w:hAnsiTheme="minorEastAsia"/>
          <w:color w:val="auto"/>
        </w:rPr>
        <w:t>响应文件开启</w:t>
      </w:r>
      <w:r>
        <w:tab/>
      </w:r>
      <w:r>
        <w:fldChar w:fldCharType="begin"/>
      </w:r>
      <w:r>
        <w:instrText xml:space="preserve"> PAGEREF _Toc184032015 \h </w:instrText>
      </w:r>
      <w:r>
        <w:fldChar w:fldCharType="separate"/>
      </w:r>
      <w:r>
        <w:t>12</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"_Toc184032016" </w:instrText>
      </w:r>
      <w:r>
        <w:fldChar w:fldCharType="separate"/>
      </w:r>
      <w:r>
        <w:rPr>
          <w:rStyle w:val="42"/>
          <w:rFonts w:ascii="宋体" w:hAnsi="宋体"/>
          <w:color w:val="auto"/>
        </w:rPr>
        <w:t>6.</w:t>
      </w:r>
      <w:r>
        <w:rPr>
          <w:rFonts w:asciiTheme="minorHAnsi" w:hAnsiTheme="minorHAnsi" w:eastAsiaTheme="minorEastAsia" w:cstheme="minorBidi"/>
          <w:szCs w:val="22"/>
        </w:rPr>
        <w:tab/>
      </w:r>
      <w:r>
        <w:rPr>
          <w:rStyle w:val="42"/>
          <w:rFonts w:hint="eastAsia" w:asciiTheme="minorEastAsia" w:hAnsiTheme="minorEastAsia"/>
          <w:color w:val="auto"/>
        </w:rPr>
        <w:t>评审</w:t>
      </w:r>
      <w:r>
        <w:tab/>
      </w:r>
      <w:r>
        <w:fldChar w:fldCharType="begin"/>
      </w:r>
      <w:r>
        <w:instrText xml:space="preserve"> PAGEREF _Toc184032016 \h </w:instrText>
      </w:r>
      <w:r>
        <w:fldChar w:fldCharType="separate"/>
      </w:r>
      <w:r>
        <w:t>13</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"_Toc184032017" </w:instrText>
      </w:r>
      <w:r>
        <w:fldChar w:fldCharType="separate"/>
      </w:r>
      <w:r>
        <w:rPr>
          <w:rStyle w:val="42"/>
          <w:rFonts w:ascii="宋体" w:hAnsi="宋体"/>
          <w:color w:val="auto"/>
        </w:rPr>
        <w:t>7.</w:t>
      </w:r>
      <w:r>
        <w:rPr>
          <w:rFonts w:asciiTheme="minorHAnsi" w:hAnsiTheme="minorHAnsi" w:eastAsiaTheme="minorEastAsia" w:cstheme="minorBidi"/>
          <w:szCs w:val="22"/>
        </w:rPr>
        <w:tab/>
      </w:r>
      <w:r>
        <w:rPr>
          <w:rStyle w:val="42"/>
          <w:rFonts w:hint="eastAsia" w:asciiTheme="minorEastAsia" w:hAnsiTheme="minorEastAsia"/>
          <w:color w:val="auto"/>
        </w:rPr>
        <w:t>成交</w:t>
      </w:r>
      <w:r>
        <w:tab/>
      </w:r>
      <w:r>
        <w:fldChar w:fldCharType="begin"/>
      </w:r>
      <w:r>
        <w:instrText xml:space="preserve"> PAGEREF _Toc184032017 \h </w:instrText>
      </w:r>
      <w:r>
        <w:fldChar w:fldCharType="separate"/>
      </w:r>
      <w:r>
        <w:t>13</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"_Toc184032018" </w:instrText>
      </w:r>
      <w:r>
        <w:fldChar w:fldCharType="separate"/>
      </w:r>
      <w:r>
        <w:rPr>
          <w:rStyle w:val="42"/>
          <w:rFonts w:ascii="宋体" w:hAnsi="宋体"/>
          <w:color w:val="auto"/>
        </w:rPr>
        <w:t>8.</w:t>
      </w:r>
      <w:r>
        <w:rPr>
          <w:rFonts w:asciiTheme="minorHAnsi" w:hAnsiTheme="minorHAnsi" w:eastAsiaTheme="minorEastAsia" w:cstheme="minorBidi"/>
          <w:szCs w:val="22"/>
        </w:rPr>
        <w:tab/>
      </w:r>
      <w:r>
        <w:rPr>
          <w:rStyle w:val="42"/>
          <w:rFonts w:hint="eastAsia" w:asciiTheme="minorEastAsia" w:hAnsiTheme="minorEastAsia"/>
          <w:color w:val="auto"/>
        </w:rPr>
        <w:t>合同签订</w:t>
      </w:r>
      <w:r>
        <w:tab/>
      </w:r>
      <w:r>
        <w:fldChar w:fldCharType="begin"/>
      </w:r>
      <w:r>
        <w:instrText xml:space="preserve"> PAGEREF _Toc184032018 \h </w:instrText>
      </w:r>
      <w:r>
        <w:fldChar w:fldCharType="separate"/>
      </w:r>
      <w:r>
        <w:t>14</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"_Toc184032019" </w:instrText>
      </w:r>
      <w:r>
        <w:fldChar w:fldCharType="separate"/>
      </w:r>
      <w:r>
        <w:rPr>
          <w:rStyle w:val="42"/>
          <w:rFonts w:ascii="宋体" w:hAnsi="宋体"/>
          <w:color w:val="auto"/>
        </w:rPr>
        <w:t>9.</w:t>
      </w:r>
      <w:r>
        <w:rPr>
          <w:rFonts w:asciiTheme="minorHAnsi" w:hAnsiTheme="minorHAnsi" w:eastAsiaTheme="minorEastAsia" w:cstheme="minorBidi"/>
          <w:szCs w:val="22"/>
        </w:rPr>
        <w:tab/>
      </w:r>
      <w:r>
        <w:rPr>
          <w:rStyle w:val="42"/>
          <w:rFonts w:hint="eastAsia" w:asciiTheme="minorEastAsia" w:hAnsiTheme="minorEastAsia"/>
          <w:color w:val="auto"/>
        </w:rPr>
        <w:t>采购代理服务费</w:t>
      </w:r>
      <w:r>
        <w:tab/>
      </w:r>
      <w:r>
        <w:fldChar w:fldCharType="begin"/>
      </w:r>
      <w:r>
        <w:instrText xml:space="preserve"> PAGEREF _Toc184032019 \h </w:instrText>
      </w:r>
      <w:r>
        <w:fldChar w:fldCharType="separate"/>
      </w:r>
      <w:r>
        <w:t>14</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"_Toc184032020" </w:instrText>
      </w:r>
      <w:r>
        <w:fldChar w:fldCharType="separate"/>
      </w:r>
      <w:r>
        <w:rPr>
          <w:rStyle w:val="42"/>
          <w:rFonts w:ascii="宋体" w:hAnsi="宋体"/>
          <w:color w:val="auto"/>
        </w:rPr>
        <w:t>10.</w:t>
      </w:r>
      <w:r>
        <w:rPr>
          <w:rFonts w:asciiTheme="minorHAnsi" w:hAnsiTheme="minorHAnsi" w:eastAsiaTheme="minorEastAsia" w:cstheme="minorBidi"/>
          <w:szCs w:val="22"/>
        </w:rPr>
        <w:tab/>
      </w:r>
      <w:r>
        <w:rPr>
          <w:rStyle w:val="42"/>
          <w:rFonts w:hint="eastAsia" w:asciiTheme="minorEastAsia" w:hAnsiTheme="minorEastAsia"/>
          <w:color w:val="auto"/>
        </w:rPr>
        <w:t>纪律和监督</w:t>
      </w:r>
      <w:r>
        <w:tab/>
      </w:r>
      <w:r>
        <w:fldChar w:fldCharType="begin"/>
      </w:r>
      <w:r>
        <w:instrText xml:space="preserve"> PAGEREF _Toc184032020 \h </w:instrText>
      </w:r>
      <w:r>
        <w:fldChar w:fldCharType="separate"/>
      </w:r>
      <w:r>
        <w:t>14</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"_Toc184032021" </w:instrText>
      </w:r>
      <w:r>
        <w:fldChar w:fldCharType="separate"/>
      </w:r>
      <w:r>
        <w:rPr>
          <w:rStyle w:val="42"/>
          <w:rFonts w:ascii="宋体" w:hAnsi="宋体"/>
          <w:color w:val="auto"/>
        </w:rPr>
        <w:t>11.</w:t>
      </w:r>
      <w:r>
        <w:rPr>
          <w:rFonts w:asciiTheme="minorHAnsi" w:hAnsiTheme="minorHAnsi" w:eastAsiaTheme="minorEastAsia" w:cstheme="minorBidi"/>
          <w:szCs w:val="22"/>
        </w:rPr>
        <w:tab/>
      </w:r>
      <w:r>
        <w:rPr>
          <w:rStyle w:val="42"/>
          <w:rFonts w:hint="eastAsia" w:asciiTheme="minorEastAsia" w:hAnsiTheme="minorEastAsia"/>
          <w:color w:val="auto"/>
        </w:rPr>
        <w:t>需要补充的其他内容</w:t>
      </w:r>
      <w:r>
        <w:tab/>
      </w:r>
      <w:r>
        <w:fldChar w:fldCharType="begin"/>
      </w:r>
      <w:r>
        <w:instrText xml:space="preserve"> PAGEREF _Toc184032021 \h </w:instrText>
      </w:r>
      <w:r>
        <w:fldChar w:fldCharType="separate"/>
      </w:r>
      <w:r>
        <w:t>14</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"_Toc184032022" </w:instrText>
      </w:r>
      <w:r>
        <w:fldChar w:fldCharType="separate"/>
      </w:r>
      <w:r>
        <w:rPr>
          <w:rStyle w:val="42"/>
          <w:rFonts w:hint="eastAsia" w:cs="宋体" w:asciiTheme="minorEastAsia" w:hAnsiTheme="minorEastAsia"/>
          <w:b/>
          <w:color w:val="auto"/>
          <w:kern w:val="0"/>
        </w:rPr>
        <w:t>第三章</w:t>
      </w:r>
      <w:r>
        <w:rPr>
          <w:rStyle w:val="42"/>
          <w:rFonts w:cs="宋体" w:asciiTheme="minorEastAsia" w:hAnsiTheme="minorEastAsia"/>
          <w:b/>
          <w:color w:val="auto"/>
          <w:kern w:val="0"/>
        </w:rPr>
        <w:t xml:space="preserve"> </w:t>
      </w:r>
      <w:r>
        <w:rPr>
          <w:rStyle w:val="42"/>
          <w:rFonts w:hint="eastAsia" w:cs="宋体" w:asciiTheme="minorEastAsia" w:hAnsiTheme="minorEastAsia"/>
          <w:b/>
          <w:color w:val="auto"/>
          <w:kern w:val="0"/>
        </w:rPr>
        <w:t>评审办法（经评审的最低价法）</w:t>
      </w:r>
      <w:r>
        <w:tab/>
      </w:r>
      <w:r>
        <w:fldChar w:fldCharType="begin"/>
      </w:r>
      <w:r>
        <w:instrText xml:space="preserve"> PAGEREF _Toc184032022 \h </w:instrText>
      </w:r>
      <w:r>
        <w:fldChar w:fldCharType="separate"/>
      </w:r>
      <w:r>
        <w:t>15</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"_Toc184032023" </w:instrText>
      </w:r>
      <w:r>
        <w:fldChar w:fldCharType="separate"/>
      </w:r>
      <w:r>
        <w:rPr>
          <w:rStyle w:val="42"/>
          <w:rFonts w:hint="eastAsia" w:cs="宋体" w:asciiTheme="minorEastAsia" w:hAnsiTheme="minorEastAsia"/>
          <w:color w:val="auto"/>
        </w:rPr>
        <w:t>评审办法前附表</w:t>
      </w:r>
      <w:r>
        <w:tab/>
      </w:r>
      <w:r>
        <w:fldChar w:fldCharType="begin"/>
      </w:r>
      <w:r>
        <w:instrText xml:space="preserve"> PAGEREF _Toc184032023 \h </w:instrText>
      </w:r>
      <w:r>
        <w:fldChar w:fldCharType="separate"/>
      </w:r>
      <w:r>
        <w:t>15</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"_Toc184032024" </w:instrText>
      </w:r>
      <w:r>
        <w:fldChar w:fldCharType="separate"/>
      </w:r>
      <w:r>
        <w:rPr>
          <w:rStyle w:val="42"/>
          <w:rFonts w:ascii="宋体" w:hAnsi="宋体"/>
          <w:color w:val="auto"/>
        </w:rPr>
        <w:t>1.</w:t>
      </w:r>
      <w:r>
        <w:rPr>
          <w:rFonts w:asciiTheme="minorHAnsi" w:hAnsiTheme="minorHAnsi" w:eastAsiaTheme="minorEastAsia" w:cstheme="minorBidi"/>
          <w:szCs w:val="22"/>
        </w:rPr>
        <w:tab/>
      </w:r>
      <w:r>
        <w:rPr>
          <w:rStyle w:val="42"/>
          <w:rFonts w:hint="eastAsia" w:asciiTheme="minorEastAsia" w:hAnsiTheme="minorEastAsia"/>
          <w:color w:val="auto"/>
        </w:rPr>
        <w:t>评审标准</w:t>
      </w:r>
      <w:r>
        <w:tab/>
      </w:r>
      <w:r>
        <w:fldChar w:fldCharType="begin"/>
      </w:r>
      <w:r>
        <w:instrText xml:space="preserve"> PAGEREF _Toc184032024 \h </w:instrText>
      </w:r>
      <w:r>
        <w:fldChar w:fldCharType="separate"/>
      </w:r>
      <w:r>
        <w:t>16</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"_Toc184032025" </w:instrText>
      </w:r>
      <w:r>
        <w:fldChar w:fldCharType="separate"/>
      </w:r>
      <w:r>
        <w:rPr>
          <w:rStyle w:val="42"/>
          <w:rFonts w:ascii="宋体" w:hAnsi="宋体"/>
          <w:color w:val="auto"/>
        </w:rPr>
        <w:t>2.</w:t>
      </w:r>
      <w:r>
        <w:rPr>
          <w:rFonts w:asciiTheme="minorHAnsi" w:hAnsiTheme="minorHAnsi" w:eastAsiaTheme="minorEastAsia" w:cstheme="minorBidi"/>
          <w:szCs w:val="22"/>
        </w:rPr>
        <w:tab/>
      </w:r>
      <w:r>
        <w:rPr>
          <w:rStyle w:val="42"/>
          <w:rFonts w:hint="eastAsia" w:asciiTheme="minorEastAsia" w:hAnsiTheme="minorEastAsia"/>
          <w:color w:val="auto"/>
        </w:rPr>
        <w:t>评审程序</w:t>
      </w:r>
      <w:r>
        <w:tab/>
      </w:r>
      <w:r>
        <w:fldChar w:fldCharType="begin"/>
      </w:r>
      <w:r>
        <w:instrText xml:space="preserve"> PAGEREF _Toc184032025 \h </w:instrText>
      </w:r>
      <w:r>
        <w:fldChar w:fldCharType="separate"/>
      </w:r>
      <w:r>
        <w:t>16</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"_Toc184032026" </w:instrText>
      </w:r>
      <w:r>
        <w:fldChar w:fldCharType="separate"/>
      </w:r>
      <w:r>
        <w:rPr>
          <w:rStyle w:val="42"/>
          <w:rFonts w:hint="eastAsia" w:cs="宋体" w:asciiTheme="minorEastAsia" w:hAnsiTheme="minorEastAsia"/>
          <w:b/>
          <w:color w:val="auto"/>
          <w:kern w:val="0"/>
        </w:rPr>
        <w:t>第四章</w:t>
      </w:r>
      <w:r>
        <w:rPr>
          <w:rStyle w:val="42"/>
          <w:rFonts w:cs="宋体" w:asciiTheme="minorEastAsia" w:hAnsiTheme="minorEastAsia"/>
          <w:b/>
          <w:color w:val="auto"/>
          <w:kern w:val="0"/>
        </w:rPr>
        <w:t xml:space="preserve"> </w:t>
      </w:r>
      <w:r>
        <w:rPr>
          <w:rStyle w:val="42"/>
          <w:rFonts w:hint="eastAsia" w:cs="宋体" w:asciiTheme="minorEastAsia" w:hAnsiTheme="minorEastAsia"/>
          <w:b/>
          <w:color w:val="auto"/>
          <w:kern w:val="0"/>
        </w:rPr>
        <w:t>商务规范书</w:t>
      </w:r>
      <w:r>
        <w:rPr>
          <w:rStyle w:val="42"/>
          <w:rFonts w:cs="宋体" w:asciiTheme="minorEastAsia" w:hAnsiTheme="minorEastAsia"/>
          <w:b/>
          <w:color w:val="auto"/>
          <w:kern w:val="0"/>
        </w:rPr>
        <w:t>[</w:t>
      </w:r>
      <w:r>
        <w:rPr>
          <w:rStyle w:val="42"/>
          <w:rFonts w:hint="eastAsia" w:cs="宋体" w:asciiTheme="minorEastAsia" w:hAnsiTheme="minorEastAsia"/>
          <w:b/>
          <w:color w:val="auto"/>
          <w:kern w:val="0"/>
        </w:rPr>
        <w:t>即合同文本</w:t>
      </w:r>
      <w:r>
        <w:rPr>
          <w:rStyle w:val="42"/>
          <w:rFonts w:cs="宋体" w:asciiTheme="minorEastAsia" w:hAnsiTheme="minorEastAsia"/>
          <w:b/>
          <w:color w:val="auto"/>
          <w:kern w:val="0"/>
        </w:rPr>
        <w:t>]</w:t>
      </w:r>
      <w:r>
        <w:tab/>
      </w:r>
      <w:r>
        <w:fldChar w:fldCharType="begin"/>
      </w:r>
      <w:r>
        <w:instrText xml:space="preserve"> PAGEREF _Toc184032026 \h </w:instrText>
      </w:r>
      <w:r>
        <w:fldChar w:fldCharType="separate"/>
      </w:r>
      <w:r>
        <w:t>18</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"_Toc184032027" </w:instrText>
      </w:r>
      <w:r>
        <w:fldChar w:fldCharType="separate"/>
      </w:r>
      <w:r>
        <w:rPr>
          <w:rStyle w:val="42"/>
          <w:rFonts w:hint="eastAsia" w:cs="宋体" w:asciiTheme="minorEastAsia" w:hAnsiTheme="minorEastAsia"/>
          <w:b/>
          <w:color w:val="auto"/>
          <w:kern w:val="0"/>
        </w:rPr>
        <w:t>第五章</w:t>
      </w:r>
      <w:r>
        <w:rPr>
          <w:rStyle w:val="42"/>
          <w:rFonts w:cs="宋体" w:asciiTheme="minorEastAsia" w:hAnsiTheme="minorEastAsia"/>
          <w:b/>
          <w:color w:val="auto"/>
          <w:kern w:val="0"/>
        </w:rPr>
        <w:t xml:space="preserve"> </w:t>
      </w:r>
      <w:r>
        <w:rPr>
          <w:rStyle w:val="42"/>
          <w:rFonts w:hint="eastAsia" w:cs="宋体" w:asciiTheme="minorEastAsia" w:hAnsiTheme="minorEastAsia"/>
          <w:b/>
          <w:color w:val="auto"/>
          <w:kern w:val="0"/>
        </w:rPr>
        <w:t>【技术标准和要求</w:t>
      </w:r>
      <w:r>
        <w:rPr>
          <w:rStyle w:val="42"/>
          <w:rFonts w:cs="宋体" w:asciiTheme="minorEastAsia" w:hAnsiTheme="minorEastAsia"/>
          <w:b/>
          <w:color w:val="auto"/>
          <w:kern w:val="0"/>
        </w:rPr>
        <w:t>/</w:t>
      </w:r>
      <w:r>
        <w:rPr>
          <w:rStyle w:val="42"/>
          <w:rFonts w:hint="eastAsia" w:cs="宋体" w:asciiTheme="minorEastAsia" w:hAnsiTheme="minorEastAsia"/>
          <w:b/>
          <w:color w:val="auto"/>
          <w:kern w:val="0"/>
        </w:rPr>
        <w:t>技术规范书</w:t>
      </w:r>
      <w:r>
        <w:rPr>
          <w:rStyle w:val="42"/>
          <w:rFonts w:cs="宋体" w:asciiTheme="minorEastAsia" w:hAnsiTheme="minorEastAsia"/>
          <w:b/>
          <w:color w:val="auto"/>
          <w:kern w:val="0"/>
        </w:rPr>
        <w:t>/</w:t>
      </w:r>
      <w:r>
        <w:rPr>
          <w:rStyle w:val="42"/>
          <w:rFonts w:hint="eastAsia" w:cs="宋体" w:asciiTheme="minorEastAsia" w:hAnsiTheme="minorEastAsia"/>
          <w:b/>
          <w:color w:val="auto"/>
          <w:kern w:val="0"/>
        </w:rPr>
        <w:t>工作任务书】</w:t>
      </w:r>
      <w:r>
        <w:tab/>
      </w:r>
      <w:r>
        <w:fldChar w:fldCharType="begin"/>
      </w:r>
      <w:r>
        <w:instrText xml:space="preserve"> PAGEREF _Toc184032027 \h </w:instrText>
      </w:r>
      <w:r>
        <w:fldChar w:fldCharType="separate"/>
      </w:r>
      <w:r>
        <w:t>18</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"_Toc184032028" </w:instrText>
      </w:r>
      <w:r>
        <w:fldChar w:fldCharType="separate"/>
      </w:r>
      <w:r>
        <w:rPr>
          <w:rStyle w:val="42"/>
          <w:rFonts w:hint="eastAsia" w:cs="宋体" w:asciiTheme="minorEastAsia" w:hAnsiTheme="minorEastAsia"/>
          <w:b/>
          <w:color w:val="auto"/>
          <w:kern w:val="0"/>
        </w:rPr>
        <w:t>第六章</w:t>
      </w:r>
      <w:r>
        <w:rPr>
          <w:rStyle w:val="42"/>
          <w:rFonts w:cs="宋体" w:asciiTheme="minorEastAsia" w:hAnsiTheme="minorEastAsia"/>
          <w:b/>
          <w:color w:val="auto"/>
          <w:kern w:val="0"/>
        </w:rPr>
        <w:t xml:space="preserve">  </w:t>
      </w:r>
      <w:r>
        <w:rPr>
          <w:rStyle w:val="42"/>
          <w:rFonts w:hint="eastAsia" w:cs="宋体" w:asciiTheme="minorEastAsia" w:hAnsiTheme="minorEastAsia"/>
          <w:b/>
          <w:color w:val="auto"/>
          <w:kern w:val="0"/>
        </w:rPr>
        <w:t>响应文件格式</w:t>
      </w:r>
      <w:r>
        <w:tab/>
      </w:r>
      <w:r>
        <w:fldChar w:fldCharType="begin"/>
      </w:r>
      <w:r>
        <w:instrText xml:space="preserve"> PAGEREF _Toc184032028 \h </w:instrText>
      </w:r>
      <w:r>
        <w:fldChar w:fldCharType="separate"/>
      </w:r>
      <w:r>
        <w:t>19</w:t>
      </w:r>
      <w:r>
        <w:fldChar w:fldCharType="end"/>
      </w:r>
      <w:r>
        <w:fldChar w:fldCharType="end"/>
      </w:r>
    </w:p>
    <w:p>
      <w:pPr>
        <w:pStyle w:val="28"/>
        <w:rPr>
          <w:rFonts w:asciiTheme="minorHAnsi" w:hAnsiTheme="minorHAnsi" w:eastAsiaTheme="minorEastAsia" w:cstheme="minorBidi"/>
          <w:szCs w:val="22"/>
        </w:rPr>
      </w:pPr>
      <w:r>
        <w:fldChar w:fldCharType="begin"/>
      </w:r>
      <w:r>
        <w:instrText xml:space="preserve"> HYPERLINK \l "_Toc184032029" </w:instrText>
      </w:r>
      <w:r>
        <w:fldChar w:fldCharType="separate"/>
      </w:r>
      <w:r>
        <w:rPr>
          <w:rStyle w:val="42"/>
          <w:rFonts w:hint="eastAsia" w:cs="宋体" w:asciiTheme="minorEastAsia" w:hAnsiTheme="minorEastAsia"/>
          <w:b/>
          <w:color w:val="auto"/>
          <w:kern w:val="0"/>
        </w:rPr>
        <w:t>第七章</w:t>
      </w:r>
      <w:r>
        <w:rPr>
          <w:rStyle w:val="42"/>
          <w:rFonts w:cs="宋体" w:asciiTheme="minorEastAsia" w:hAnsiTheme="minorEastAsia"/>
          <w:b/>
          <w:color w:val="auto"/>
          <w:kern w:val="0"/>
        </w:rPr>
        <w:t xml:space="preserve"> </w:t>
      </w:r>
      <w:r>
        <w:rPr>
          <w:rStyle w:val="42"/>
          <w:rFonts w:hint="eastAsia" w:cs="宋体" w:asciiTheme="minorEastAsia" w:hAnsiTheme="minorEastAsia"/>
          <w:b/>
          <w:color w:val="auto"/>
          <w:kern w:val="0"/>
        </w:rPr>
        <w:t>其他</w:t>
      </w:r>
      <w:r>
        <w:tab/>
      </w:r>
      <w:r>
        <w:fldChar w:fldCharType="begin"/>
      </w:r>
      <w:r>
        <w:instrText xml:space="preserve"> PAGEREF _Toc184032029 \h </w:instrText>
      </w:r>
      <w:r>
        <w:fldChar w:fldCharType="separate"/>
      </w:r>
      <w:r>
        <w:t>38</w:t>
      </w:r>
      <w:r>
        <w:fldChar w:fldCharType="end"/>
      </w:r>
      <w:r>
        <w:fldChar w:fldCharType="end"/>
      </w:r>
    </w:p>
    <w:p>
      <w:pPr>
        <w:pStyle w:val="33"/>
        <w:rPr>
          <w:rFonts w:asciiTheme="minorHAnsi" w:hAnsiTheme="minorHAnsi" w:eastAsiaTheme="minorEastAsia" w:cstheme="minorBidi"/>
          <w:szCs w:val="22"/>
        </w:rPr>
      </w:pPr>
      <w:r>
        <w:fldChar w:fldCharType="begin"/>
      </w:r>
      <w:r>
        <w:instrText xml:space="preserve"> HYPERLINK \l "_Toc184032030" </w:instrText>
      </w:r>
      <w:r>
        <w:fldChar w:fldCharType="separate"/>
      </w:r>
      <w:r>
        <w:rPr>
          <w:rStyle w:val="42"/>
          <w:rFonts w:hint="eastAsia" w:asciiTheme="minorEastAsia" w:hAnsiTheme="minorEastAsia"/>
          <w:color w:val="auto"/>
        </w:rPr>
        <w:t>中国电信供应商不良行为管理规则</w:t>
      </w:r>
      <w:r>
        <w:tab/>
      </w:r>
      <w:r>
        <w:fldChar w:fldCharType="begin"/>
      </w:r>
      <w:r>
        <w:instrText xml:space="preserve"> PAGEREF _Toc184032030 \h </w:instrText>
      </w:r>
      <w:r>
        <w:fldChar w:fldCharType="separate"/>
      </w:r>
      <w:r>
        <w:t>38</w:t>
      </w:r>
      <w:r>
        <w:fldChar w:fldCharType="end"/>
      </w:r>
      <w:r>
        <w:fldChar w:fldCharType="end"/>
      </w:r>
    </w:p>
    <w:p>
      <w:pPr>
        <w:snapToGrid w:val="0"/>
        <w:spacing w:line="400" w:lineRule="exact"/>
        <w:rPr>
          <w:rFonts w:cs="宋体" w:asciiTheme="minorEastAsia" w:hAnsiTheme="minorEastAsia" w:eastAsiaTheme="minorEastAsia"/>
          <w:sz w:val="24"/>
        </w:rPr>
        <w:sectPr>
          <w:footerReference r:id="rId6" w:type="default"/>
          <w:pgSz w:w="11906" w:h="16838"/>
          <w:pgMar w:top="1440" w:right="1701" w:bottom="1440" w:left="1701" w:header="851" w:footer="992" w:gutter="0"/>
          <w:pgNumType w:fmt="upperRoman" w:start="1"/>
          <w:cols w:space="720" w:num="1"/>
          <w:docGrid w:type="linesAndChars" w:linePitch="380" w:charSpace="0"/>
        </w:sectPr>
      </w:pPr>
      <w:r>
        <w:rPr>
          <w:rFonts w:asciiTheme="minorEastAsia" w:hAnsiTheme="minorEastAsia" w:eastAsiaTheme="minorEastAsia"/>
          <w:szCs w:val="21"/>
        </w:rPr>
        <w:fldChar w:fldCharType="end"/>
      </w:r>
    </w:p>
    <w:p>
      <w:pPr>
        <w:pStyle w:val="44"/>
        <w:numPr>
          <w:ilvl w:val="0"/>
          <w:numId w:val="2"/>
        </w:numPr>
        <w:spacing w:before="240" w:after="120"/>
        <w:rPr>
          <w:rFonts w:cs="宋体" w:asciiTheme="minorEastAsia" w:hAnsiTheme="minorEastAsia" w:eastAsiaTheme="minorEastAsia"/>
          <w:b/>
          <w:bCs w:val="0"/>
          <w:kern w:val="0"/>
          <w:sz w:val="28"/>
          <w:szCs w:val="28"/>
        </w:rPr>
      </w:pPr>
      <w:bookmarkStart w:id="0" w:name="_Toc447265497"/>
      <w:bookmarkStart w:id="1" w:name="_Toc447265797"/>
      <w:bookmarkStart w:id="2" w:name="_Toc447265211"/>
      <w:bookmarkStart w:id="3" w:name="_Toc447188662"/>
      <w:r>
        <w:rPr>
          <w:rFonts w:hint="eastAsia" w:cs="宋体" w:asciiTheme="minorEastAsia" w:hAnsiTheme="minorEastAsia" w:eastAsiaTheme="minorEastAsia"/>
          <w:b/>
          <w:bCs w:val="0"/>
          <w:kern w:val="0"/>
          <w:sz w:val="28"/>
          <w:szCs w:val="28"/>
        </w:rPr>
        <w:t xml:space="preserve"> </w:t>
      </w:r>
      <w:bookmarkEnd w:id="0"/>
      <w:bookmarkEnd w:id="1"/>
      <w:bookmarkEnd w:id="2"/>
      <w:bookmarkEnd w:id="3"/>
      <w:r>
        <w:rPr>
          <w:rFonts w:hint="eastAsia" w:cs="宋体" w:asciiTheme="minorEastAsia" w:hAnsiTheme="minorEastAsia" w:eastAsiaTheme="minorEastAsia"/>
          <w:b/>
          <w:bCs w:val="0"/>
          <w:kern w:val="0"/>
          <w:sz w:val="28"/>
          <w:szCs w:val="28"/>
        </w:rPr>
        <w:t xml:space="preserve"> </w:t>
      </w:r>
      <w:bookmarkStart w:id="4" w:name="_Toc184032008"/>
      <w:r>
        <w:rPr>
          <w:rFonts w:hint="eastAsia" w:cs="宋体" w:asciiTheme="minorEastAsia" w:hAnsiTheme="minorEastAsia" w:eastAsiaTheme="minorEastAsia"/>
          <w:b/>
          <w:bCs w:val="0"/>
          <w:kern w:val="0"/>
          <w:sz w:val="28"/>
          <w:szCs w:val="28"/>
        </w:rPr>
        <w:t>询比公告</w:t>
      </w:r>
      <w:bookmarkEnd w:id="4"/>
    </w:p>
    <w:p>
      <w:pPr>
        <w:adjustRightInd w:val="0"/>
        <w:snapToGrid w:val="0"/>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本询比项目为</w:t>
      </w:r>
      <w:r>
        <w:rPr>
          <w:rFonts w:hint="eastAsia" w:asciiTheme="minorEastAsia" w:hAnsiTheme="minorEastAsia" w:eastAsiaTheme="minorEastAsia"/>
          <w:u w:val="single"/>
          <w:lang w:eastAsia="zh-CN"/>
        </w:rPr>
        <w:t>2026-2027年度中国电信集团工会罗定市委员会会员生日蛋糕采购项目</w:t>
      </w:r>
      <w:r>
        <w:rPr>
          <w:rFonts w:hint="eastAsia" w:asciiTheme="minorEastAsia" w:hAnsiTheme="minorEastAsia" w:eastAsiaTheme="minorEastAsia"/>
          <w:szCs w:val="21"/>
        </w:rPr>
        <w:t>（采购代理机构编号：</w:t>
      </w:r>
      <w:r>
        <w:rPr>
          <w:rFonts w:hint="eastAsia" w:asciiTheme="minorEastAsia" w:hAnsiTheme="minorEastAsia" w:eastAsiaTheme="minorEastAsia"/>
          <w:u w:val="single"/>
          <w:lang w:eastAsia="zh-CN"/>
        </w:rPr>
        <w:t>ZJZB-2026-14652</w:t>
      </w:r>
      <w:r>
        <w:rPr>
          <w:rFonts w:hint="eastAsia" w:asciiTheme="minorEastAsia" w:hAnsiTheme="minorEastAsia" w:eastAsiaTheme="minorEastAsia"/>
          <w:szCs w:val="21"/>
        </w:rPr>
        <w:t>），采购人为</w:t>
      </w:r>
      <w:r>
        <w:rPr>
          <w:rFonts w:hint="eastAsia" w:asciiTheme="minorEastAsia" w:hAnsiTheme="minorEastAsia" w:eastAsiaTheme="minorEastAsia"/>
          <w:szCs w:val="21"/>
          <w:u w:val="single"/>
          <w:lang w:eastAsia="zh-CN"/>
        </w:rPr>
        <w:t>中国电信集团工会罗定市委员会</w:t>
      </w:r>
      <w:r>
        <w:rPr>
          <w:rFonts w:hint="eastAsia" w:asciiTheme="minorEastAsia" w:hAnsiTheme="minorEastAsia" w:eastAsiaTheme="minorEastAsia"/>
          <w:szCs w:val="21"/>
        </w:rPr>
        <w:t>，采购代理机构为</w:t>
      </w:r>
      <w:r>
        <w:rPr>
          <w:rFonts w:hint="eastAsia" w:asciiTheme="minorEastAsia" w:hAnsiTheme="minorEastAsia" w:eastAsiaTheme="minorEastAsia"/>
          <w:u w:val="single"/>
        </w:rPr>
        <w:t>中捷通信有限公司</w:t>
      </w:r>
      <w:r>
        <w:rPr>
          <w:rFonts w:hint="eastAsia" w:asciiTheme="minorEastAsia" w:hAnsiTheme="minorEastAsia" w:eastAsiaTheme="minorEastAsia"/>
          <w:szCs w:val="21"/>
        </w:rPr>
        <w:t>。项目资金已落实，具备采购条件，现进行公开询比，特邀请有意向的且具有提供标的物能力的潜在供应商（以下简称供应商）参加询比响应。</w:t>
      </w:r>
    </w:p>
    <w:p>
      <w:pPr>
        <w:pStyle w:val="45"/>
        <w:numPr>
          <w:ilvl w:val="0"/>
          <w:numId w:val="3"/>
        </w:numPr>
        <w:adjustRightInd w:val="0"/>
        <w:snapToGrid w:val="0"/>
        <w:spacing w:before="156" w:beforeLines="50" w:after="156" w:afterLines="50" w:line="360" w:lineRule="exact"/>
        <w:ind w:firstLineChars="0"/>
        <w:rPr>
          <w:rFonts w:asciiTheme="minorEastAsia" w:hAnsiTheme="minorEastAsia" w:eastAsiaTheme="minorEastAsia"/>
          <w:b/>
          <w:szCs w:val="21"/>
        </w:rPr>
      </w:pPr>
      <w:r>
        <w:rPr>
          <w:rFonts w:hint="eastAsia" w:asciiTheme="minorEastAsia" w:hAnsiTheme="minorEastAsia" w:eastAsiaTheme="minorEastAsia"/>
          <w:b/>
          <w:szCs w:val="21"/>
        </w:rPr>
        <w:t>项目概况与采购内容</w:t>
      </w:r>
    </w:p>
    <w:p>
      <w:pPr>
        <w:pStyle w:val="45"/>
        <w:adjustRightInd w:val="0"/>
        <w:snapToGrid w:val="0"/>
        <w:spacing w:line="360" w:lineRule="exact"/>
        <w:ind w:firstLine="424" w:firstLineChars="202"/>
        <w:rPr>
          <w:rFonts w:ascii="宋体" w:hAnsi="宋体" w:cs="宋体"/>
          <w:szCs w:val="21"/>
        </w:rPr>
      </w:pPr>
      <w:r>
        <w:rPr>
          <w:rFonts w:hint="eastAsia" w:ascii="宋体" w:hAnsi="宋体" w:cs="宋体"/>
          <w:szCs w:val="21"/>
        </w:rPr>
        <w:t>1.1项目概况:</w:t>
      </w:r>
      <w:r>
        <w:rPr>
          <w:rFonts w:hint="eastAsia"/>
        </w:rPr>
        <w:t xml:space="preserve"> </w:t>
      </w:r>
      <w:r>
        <w:rPr>
          <w:rFonts w:hint="eastAsia"/>
          <w:lang w:eastAsia="zh-CN"/>
        </w:rPr>
        <w:t>2026-2027年度中国电信集团工会罗定市委员会会员生日蛋糕采购项目</w:t>
      </w:r>
      <w:r>
        <w:rPr>
          <w:rFonts w:hint="eastAsia"/>
        </w:rPr>
        <w:t>，员工生日蛋糕券约</w:t>
      </w:r>
      <w:r>
        <w:rPr>
          <w:rFonts w:hint="eastAsia"/>
          <w:lang w:val="en-US" w:eastAsia="zh-CN"/>
        </w:rPr>
        <w:t>234</w:t>
      </w:r>
      <w:r>
        <w:rPr>
          <w:rFonts w:hint="eastAsia"/>
        </w:rPr>
        <w:t>张</w:t>
      </w:r>
      <w:r>
        <w:rPr>
          <w:rFonts w:hint="eastAsia" w:ascii="宋体" w:hAnsi="宋体" w:cs="宋体"/>
          <w:szCs w:val="21"/>
        </w:rPr>
        <w:t>。</w:t>
      </w:r>
    </w:p>
    <w:p>
      <w:pPr>
        <w:pStyle w:val="45"/>
        <w:adjustRightInd w:val="0"/>
        <w:snapToGrid w:val="0"/>
        <w:spacing w:line="360" w:lineRule="exact"/>
        <w:ind w:firstLine="424" w:firstLineChars="202"/>
        <w:rPr>
          <w:rFonts w:ascii="宋体" w:hAnsi="宋体" w:cs="宋体"/>
          <w:szCs w:val="21"/>
        </w:rPr>
      </w:pPr>
      <w:r>
        <w:rPr>
          <w:rFonts w:hint="eastAsia" w:ascii="宋体" w:hAnsi="宋体" w:cs="宋体"/>
          <w:szCs w:val="21"/>
        </w:rPr>
        <w:t>1.2采购内容及标包划分情况:</w:t>
      </w:r>
    </w:p>
    <w:tbl>
      <w:tblPr>
        <w:tblStyle w:val="37"/>
        <w:tblW w:w="8670" w:type="dxa"/>
        <w:jc w:val="center"/>
        <w:tblLayout w:type="fixed"/>
        <w:tblCellMar>
          <w:top w:w="0" w:type="dxa"/>
          <w:left w:w="108" w:type="dxa"/>
          <w:bottom w:w="0" w:type="dxa"/>
          <w:right w:w="108" w:type="dxa"/>
        </w:tblCellMar>
      </w:tblPr>
      <w:tblGrid>
        <w:gridCol w:w="2767"/>
        <w:gridCol w:w="2445"/>
        <w:gridCol w:w="1729"/>
        <w:gridCol w:w="1729"/>
      </w:tblGrid>
      <w:tr>
        <w:tblPrEx>
          <w:tblCellMar>
            <w:top w:w="0" w:type="dxa"/>
            <w:left w:w="108" w:type="dxa"/>
            <w:bottom w:w="0" w:type="dxa"/>
            <w:right w:w="108" w:type="dxa"/>
          </w:tblCellMar>
        </w:tblPrEx>
        <w:trPr>
          <w:trHeight w:val="395" w:hRule="atLeast"/>
          <w:jc w:val="center"/>
        </w:trPr>
        <w:tc>
          <w:tcPr>
            <w:tcW w:w="27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项目名称</w:t>
            </w:r>
          </w:p>
        </w:tc>
        <w:tc>
          <w:tcPr>
            <w:tcW w:w="24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预估费用</w:t>
            </w:r>
          </w:p>
          <w:p>
            <w:pPr>
              <w:jc w:val="center"/>
              <w:rPr>
                <w:rFonts w:ascii="宋体" w:hAnsi="宋体"/>
                <w:bCs/>
                <w:szCs w:val="21"/>
              </w:rPr>
            </w:pPr>
            <w:r>
              <w:rPr>
                <w:rFonts w:hint="eastAsia" w:ascii="宋体" w:hAnsi="宋体"/>
                <w:bCs/>
                <w:szCs w:val="21"/>
              </w:rPr>
              <w:t>（含</w:t>
            </w:r>
            <w:r>
              <w:rPr>
                <w:rFonts w:ascii="宋体" w:hAnsi="宋体"/>
                <w:bCs/>
                <w:szCs w:val="21"/>
              </w:rPr>
              <w:t>增值税</w:t>
            </w:r>
            <w:r>
              <w:rPr>
                <w:rFonts w:hint="eastAsia" w:ascii="宋体" w:hAnsi="宋体"/>
                <w:bCs/>
                <w:szCs w:val="21"/>
              </w:rPr>
              <w:t>）（元）</w:t>
            </w:r>
          </w:p>
        </w:tc>
        <w:tc>
          <w:tcPr>
            <w:tcW w:w="1729" w:type="dxa"/>
            <w:tcBorders>
              <w:top w:val="single" w:color="auto" w:sz="4" w:space="0"/>
              <w:left w:val="nil"/>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rPr>
              <w:t>服务地点</w:t>
            </w:r>
          </w:p>
        </w:tc>
        <w:tc>
          <w:tcPr>
            <w:tcW w:w="1729" w:type="dxa"/>
            <w:tcBorders>
              <w:top w:val="single" w:color="auto" w:sz="4" w:space="0"/>
              <w:left w:val="nil"/>
              <w:bottom w:val="single" w:color="auto" w:sz="4" w:space="0"/>
              <w:right w:val="single" w:color="auto" w:sz="4" w:space="0"/>
            </w:tcBorders>
          </w:tcPr>
          <w:p>
            <w:pPr>
              <w:jc w:val="center"/>
              <w:rPr>
                <w:rFonts w:ascii="宋体" w:hAnsi="宋体"/>
                <w:bCs/>
                <w:szCs w:val="21"/>
              </w:rPr>
            </w:pPr>
            <w:r>
              <w:rPr>
                <w:rFonts w:ascii="宋体" w:hAnsi="宋体"/>
                <w:bCs/>
                <w:szCs w:val="21"/>
              </w:rPr>
              <w:t>服务时间</w:t>
            </w:r>
          </w:p>
        </w:tc>
      </w:tr>
      <w:tr>
        <w:tblPrEx>
          <w:tblCellMar>
            <w:top w:w="0" w:type="dxa"/>
            <w:left w:w="108" w:type="dxa"/>
            <w:bottom w:w="0" w:type="dxa"/>
            <w:right w:w="108" w:type="dxa"/>
          </w:tblCellMar>
        </w:tblPrEx>
        <w:trPr>
          <w:trHeight w:val="241" w:hRule="atLeast"/>
          <w:jc w:val="center"/>
        </w:trPr>
        <w:tc>
          <w:tcPr>
            <w:tcW w:w="27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bCs/>
                <w:szCs w:val="21"/>
                <w:lang w:eastAsia="zh-CN"/>
              </w:rPr>
            </w:pPr>
            <w:r>
              <w:rPr>
                <w:rFonts w:hint="eastAsia" w:ascii="宋体" w:hAnsi="宋体"/>
                <w:bCs/>
                <w:szCs w:val="21"/>
                <w:lang w:eastAsia="zh-CN"/>
              </w:rPr>
              <w:t>2026-2027年度中国电信集团工会罗定市委员会会员生日蛋糕采购项目</w:t>
            </w:r>
          </w:p>
        </w:tc>
        <w:tc>
          <w:tcPr>
            <w:tcW w:w="244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lang w:val="en-US" w:eastAsia="zh-CN"/>
              </w:rPr>
              <w:t>70200</w:t>
            </w:r>
            <w:r>
              <w:rPr>
                <w:rFonts w:hint="eastAsia" w:ascii="宋体" w:hAnsi="宋体"/>
                <w:bCs/>
                <w:szCs w:val="21"/>
              </w:rPr>
              <w:t>.00</w:t>
            </w:r>
          </w:p>
        </w:tc>
        <w:tc>
          <w:tcPr>
            <w:tcW w:w="1729" w:type="dxa"/>
            <w:tcBorders>
              <w:top w:val="single" w:color="auto" w:sz="4" w:space="0"/>
              <w:left w:val="nil"/>
              <w:bottom w:val="single" w:color="auto" w:sz="4" w:space="0"/>
              <w:right w:val="single" w:color="auto" w:sz="4" w:space="0"/>
            </w:tcBorders>
            <w:vAlign w:val="center"/>
          </w:tcPr>
          <w:p>
            <w:pPr>
              <w:jc w:val="center"/>
              <w:rPr>
                <w:rFonts w:ascii="宋体" w:hAnsi="宋体"/>
                <w:bCs/>
                <w:szCs w:val="21"/>
              </w:rPr>
            </w:pPr>
            <w:r>
              <w:rPr>
                <w:rFonts w:hint="eastAsia" w:ascii="宋体" w:hAnsi="宋体"/>
                <w:bCs/>
                <w:szCs w:val="21"/>
                <w:lang w:val="en-US" w:eastAsia="zh-CN"/>
              </w:rPr>
              <w:t>罗定</w:t>
            </w:r>
            <w:r>
              <w:rPr>
                <w:rFonts w:hint="eastAsia" w:ascii="宋体" w:hAnsi="宋体"/>
                <w:bCs/>
                <w:szCs w:val="21"/>
              </w:rPr>
              <w:t>市</w:t>
            </w:r>
          </w:p>
        </w:tc>
        <w:tc>
          <w:tcPr>
            <w:tcW w:w="1729" w:type="dxa"/>
            <w:tcBorders>
              <w:top w:val="single" w:color="auto" w:sz="4" w:space="0"/>
              <w:left w:val="nil"/>
              <w:bottom w:val="single" w:color="auto" w:sz="4" w:space="0"/>
              <w:right w:val="single" w:color="auto" w:sz="4" w:space="0"/>
            </w:tcBorders>
          </w:tcPr>
          <w:p>
            <w:pPr>
              <w:jc w:val="center"/>
              <w:rPr>
                <w:rFonts w:ascii="宋体" w:hAnsi="宋体"/>
                <w:bCs/>
                <w:szCs w:val="21"/>
              </w:rPr>
            </w:pPr>
            <w:r>
              <w:rPr>
                <w:rFonts w:ascii="宋体" w:hAnsi="宋体"/>
                <w:bCs/>
                <w:szCs w:val="21"/>
              </w:rPr>
              <w:t>合同签订之日起</w:t>
            </w:r>
            <w:r>
              <w:rPr>
                <w:rFonts w:hint="eastAsia" w:ascii="宋体" w:hAnsi="宋体"/>
                <w:bCs/>
                <w:szCs w:val="21"/>
              </w:rPr>
              <w:t>至2027年12月31日</w:t>
            </w:r>
            <w:r>
              <w:rPr>
                <w:rFonts w:ascii="宋体" w:hAnsi="宋体"/>
                <w:bCs/>
                <w:szCs w:val="21"/>
              </w:rPr>
              <w:t xml:space="preserve"> </w:t>
            </w:r>
          </w:p>
        </w:tc>
      </w:tr>
    </w:tbl>
    <w:p>
      <w:pPr>
        <w:pStyle w:val="45"/>
        <w:wordWrap w:val="0"/>
        <w:spacing w:line="440" w:lineRule="exact"/>
        <w:rPr>
          <w:rFonts w:asciiTheme="minorEastAsia" w:hAnsiTheme="minorEastAsia" w:eastAsiaTheme="minorEastAsia"/>
          <w:szCs w:val="21"/>
        </w:rPr>
      </w:pPr>
      <w:r>
        <w:rPr>
          <w:rFonts w:hint="eastAsia" w:asciiTheme="minorEastAsia" w:hAnsiTheme="minorEastAsia" w:eastAsiaTheme="minorEastAsia"/>
          <w:szCs w:val="21"/>
        </w:rPr>
        <w:t>本项目将按照最新的《中国电信供应商不良行为管理规则》执行供应商不良行为处理结果，请重点关注处理结果适用的供应商主体、被处理产品、处理范围、禁限期、处理措施等关键内容，请务必登录</w:t>
      </w:r>
      <w:r>
        <w:t>中国电信</w:t>
      </w:r>
      <w:r>
        <w:rPr>
          <w:rFonts w:hint="eastAsia"/>
        </w:rPr>
        <w:t>阳光采购网</w:t>
      </w:r>
      <w:r>
        <w:rPr>
          <w:rFonts w:hint="eastAsia" w:asciiTheme="minorEastAsia" w:hAnsiTheme="minorEastAsia" w:eastAsiaTheme="minorEastAsia" w:cstheme="minorEastAsia"/>
        </w:rPr>
        <w:t>（https://caigou.chinatelecom.com.cn）</w:t>
      </w:r>
      <w:r>
        <w:rPr>
          <w:rFonts w:hint="eastAsia" w:asciiTheme="minorEastAsia" w:hAnsiTheme="minorEastAsia" w:eastAsiaTheme="minorEastAsia"/>
          <w:szCs w:val="21"/>
        </w:rPr>
        <w:t xml:space="preserve">查阅《中国电信供应商不良行为管理规则》。 </w:t>
      </w:r>
    </w:p>
    <w:p>
      <w:pPr>
        <w:pStyle w:val="45"/>
        <w:adjustRightInd w:val="0"/>
        <w:snapToGrid w:val="0"/>
        <w:spacing w:line="360" w:lineRule="exact"/>
        <w:ind w:firstLine="424" w:firstLineChars="202"/>
        <w:rPr>
          <w:rFonts w:asciiTheme="minorEastAsia" w:hAnsiTheme="minorEastAsia" w:eastAsiaTheme="minorEastAsia"/>
          <w:bCs/>
          <w:szCs w:val="21"/>
        </w:rPr>
      </w:pPr>
      <w:r>
        <w:rPr>
          <w:rFonts w:hint="eastAsia" w:ascii="宋体" w:hAnsi="宋体" w:cs="宋体"/>
          <w:szCs w:val="21"/>
        </w:rPr>
        <w:t>1.3本项目不设置最高响应限价，供应商在每张蛋糕券300元基础价上报赠送金额</w:t>
      </w:r>
      <w:r>
        <w:rPr>
          <w:rFonts w:hint="eastAsia" w:asciiTheme="minorEastAsia" w:hAnsiTheme="minorEastAsia" w:eastAsiaTheme="minorEastAsia"/>
          <w:bCs/>
          <w:szCs w:val="21"/>
        </w:rPr>
        <w:t>。</w:t>
      </w:r>
    </w:p>
    <w:p>
      <w:pPr>
        <w:pStyle w:val="45"/>
        <w:numPr>
          <w:ilvl w:val="0"/>
          <w:numId w:val="3"/>
        </w:numPr>
        <w:adjustRightInd w:val="0"/>
        <w:snapToGrid w:val="0"/>
        <w:spacing w:before="156" w:beforeLines="50" w:after="156" w:afterLines="50" w:line="360" w:lineRule="exact"/>
        <w:ind w:firstLineChars="0"/>
        <w:rPr>
          <w:rFonts w:asciiTheme="minorEastAsia" w:hAnsiTheme="minorEastAsia" w:eastAsiaTheme="minorEastAsia"/>
          <w:b/>
          <w:szCs w:val="21"/>
        </w:rPr>
      </w:pPr>
      <w:bookmarkStart w:id="5" w:name="_Toc319394714"/>
      <w:bookmarkStart w:id="6" w:name="_Toc319769473"/>
      <w:bookmarkStart w:id="7" w:name="_Toc184704555"/>
      <w:r>
        <w:rPr>
          <w:rFonts w:hint="eastAsia" w:asciiTheme="minorEastAsia" w:hAnsiTheme="minorEastAsia" w:eastAsiaTheme="minorEastAsia"/>
          <w:b/>
          <w:szCs w:val="21"/>
        </w:rPr>
        <w:t>供应商资格要求</w:t>
      </w:r>
      <w:bookmarkEnd w:id="5"/>
      <w:bookmarkEnd w:id="6"/>
      <w:bookmarkEnd w:id="7"/>
    </w:p>
    <w:p>
      <w:pPr>
        <w:numPr>
          <w:ilvl w:val="1"/>
          <w:numId w:val="3"/>
        </w:numPr>
        <w:snapToGrid w:val="0"/>
        <w:spacing w:line="360" w:lineRule="exact"/>
        <w:ind w:left="7" w:firstLine="413"/>
        <w:rPr>
          <w:rFonts w:asciiTheme="minorEastAsia" w:hAnsiTheme="minorEastAsia" w:eastAsiaTheme="minorEastAsia"/>
          <w:szCs w:val="21"/>
        </w:rPr>
      </w:pPr>
      <w:r>
        <w:rPr>
          <w:rFonts w:hint="eastAsia" w:asciiTheme="minorEastAsia" w:hAnsiTheme="minorEastAsia" w:eastAsiaTheme="minorEastAsia"/>
          <w:szCs w:val="21"/>
        </w:rPr>
        <w:t>供应商基本资格要求</w:t>
      </w:r>
    </w:p>
    <w:p>
      <w:pPr>
        <w:pStyle w:val="45"/>
        <w:numPr>
          <w:ilvl w:val="2"/>
          <w:numId w:val="3"/>
        </w:numPr>
        <w:tabs>
          <w:tab w:val="left" w:pos="993"/>
        </w:tabs>
        <w:adjustRightInd w:val="0"/>
        <w:snapToGrid w:val="0"/>
        <w:spacing w:line="440" w:lineRule="exact"/>
        <w:ind w:left="0" w:firstLine="420"/>
        <w:rPr>
          <w:rFonts w:asciiTheme="minorEastAsia" w:hAnsiTheme="minorEastAsia" w:eastAsiaTheme="minorEastAsia"/>
          <w:szCs w:val="21"/>
        </w:rPr>
      </w:pPr>
      <w:r>
        <w:rPr>
          <w:rFonts w:hint="eastAsia" w:asciiTheme="minorEastAsia" w:hAnsiTheme="minorEastAsia" w:eastAsiaTheme="minorEastAsia"/>
          <w:szCs w:val="21"/>
        </w:rPr>
        <w:t>供应商应为中华人民共和国境内法律上和财务上独立的法人或依法登记注册的其他组织，合法运作并独立于采购人和采购代理机构。供应商应具有良好的银行资信和商业信誉。法人下属不具备法人资格的分支机构参与应答的，应提供所属法人针对本项目或覆盖本项目的经营事项的有效授权</w:t>
      </w:r>
      <w:r>
        <w:rPr>
          <w:rFonts w:hint="eastAsia" w:asciiTheme="minorEastAsia" w:hAnsiTheme="minorEastAsia" w:eastAsiaTheme="minorEastAsia"/>
          <w:szCs w:val="21"/>
          <w:lang w:eastAsia="zh-CN"/>
        </w:rPr>
        <w:t>。</w:t>
      </w:r>
    </w:p>
    <w:p>
      <w:pPr>
        <w:pStyle w:val="45"/>
        <w:numPr>
          <w:ilvl w:val="2"/>
          <w:numId w:val="3"/>
        </w:numPr>
        <w:tabs>
          <w:tab w:val="left" w:pos="993"/>
        </w:tabs>
        <w:adjustRightInd w:val="0"/>
        <w:snapToGrid w:val="0"/>
        <w:spacing w:line="440" w:lineRule="exact"/>
        <w:ind w:left="0" w:firstLine="426" w:firstLineChars="0"/>
        <w:rPr>
          <w:rFonts w:asciiTheme="minorEastAsia" w:hAnsiTheme="minorEastAsia" w:eastAsiaTheme="minorEastAsia"/>
          <w:szCs w:val="21"/>
        </w:rPr>
      </w:pPr>
      <w:r>
        <w:rPr>
          <w:rFonts w:hint="eastAsia" w:asciiTheme="minorEastAsia" w:hAnsiTheme="minorEastAsia" w:eastAsiaTheme="minorEastAsia"/>
          <w:szCs w:val="21"/>
        </w:rPr>
        <w:t>供应商须具备有效期内的食品经营许可证或食品生产许可证。</w:t>
      </w:r>
    </w:p>
    <w:p>
      <w:pPr>
        <w:pStyle w:val="45"/>
        <w:numPr>
          <w:ilvl w:val="0"/>
          <w:numId w:val="4"/>
        </w:numPr>
        <w:tabs>
          <w:tab w:val="left" w:pos="993"/>
        </w:tabs>
        <w:spacing w:line="440" w:lineRule="exact"/>
        <w:ind w:firstLineChars="0"/>
        <w:rPr>
          <w:rFonts w:asciiTheme="minorEastAsia" w:hAnsiTheme="minorEastAsia" w:eastAsiaTheme="minorEastAsia"/>
          <w:vanish/>
          <w:szCs w:val="21"/>
        </w:rPr>
      </w:pPr>
    </w:p>
    <w:p>
      <w:pPr>
        <w:pStyle w:val="45"/>
        <w:numPr>
          <w:ilvl w:val="0"/>
          <w:numId w:val="4"/>
        </w:numPr>
        <w:tabs>
          <w:tab w:val="left" w:pos="993"/>
        </w:tabs>
        <w:spacing w:line="440" w:lineRule="exact"/>
        <w:ind w:firstLineChars="0"/>
        <w:rPr>
          <w:rFonts w:asciiTheme="minorEastAsia" w:hAnsiTheme="minorEastAsia" w:eastAsiaTheme="minorEastAsia"/>
          <w:vanish/>
          <w:szCs w:val="21"/>
        </w:rPr>
      </w:pPr>
    </w:p>
    <w:p>
      <w:pPr>
        <w:pStyle w:val="45"/>
        <w:numPr>
          <w:ilvl w:val="1"/>
          <w:numId w:val="4"/>
        </w:numPr>
        <w:tabs>
          <w:tab w:val="left" w:pos="993"/>
        </w:tabs>
        <w:spacing w:line="440" w:lineRule="exact"/>
        <w:ind w:firstLineChars="0"/>
        <w:rPr>
          <w:rFonts w:asciiTheme="minorEastAsia" w:hAnsiTheme="minorEastAsia" w:eastAsiaTheme="minorEastAsia"/>
          <w:vanish/>
          <w:szCs w:val="21"/>
        </w:rPr>
      </w:pPr>
    </w:p>
    <w:p>
      <w:pPr>
        <w:pStyle w:val="45"/>
        <w:numPr>
          <w:ilvl w:val="2"/>
          <w:numId w:val="4"/>
        </w:numPr>
        <w:tabs>
          <w:tab w:val="left" w:pos="993"/>
        </w:tabs>
        <w:spacing w:line="440" w:lineRule="exact"/>
        <w:ind w:firstLineChars="0"/>
        <w:rPr>
          <w:rFonts w:asciiTheme="minorEastAsia" w:hAnsiTheme="minorEastAsia" w:eastAsiaTheme="minorEastAsia"/>
          <w:vanish/>
          <w:szCs w:val="21"/>
        </w:rPr>
      </w:pPr>
    </w:p>
    <w:p>
      <w:pPr>
        <w:pStyle w:val="45"/>
        <w:numPr>
          <w:ilvl w:val="2"/>
          <w:numId w:val="4"/>
        </w:numPr>
        <w:tabs>
          <w:tab w:val="left" w:pos="993"/>
        </w:tabs>
        <w:spacing w:line="440" w:lineRule="exact"/>
        <w:ind w:firstLineChars="0"/>
        <w:rPr>
          <w:rFonts w:asciiTheme="minorEastAsia" w:hAnsiTheme="minorEastAsia" w:eastAsiaTheme="minorEastAsia"/>
          <w:vanish/>
          <w:szCs w:val="21"/>
        </w:rPr>
      </w:pPr>
    </w:p>
    <w:p>
      <w:pPr>
        <w:numPr>
          <w:ilvl w:val="2"/>
          <w:numId w:val="4"/>
        </w:numPr>
        <w:tabs>
          <w:tab w:val="left" w:pos="0"/>
        </w:tabs>
        <w:spacing w:line="440" w:lineRule="exact"/>
        <w:ind w:left="0" w:firstLine="426"/>
        <w:rPr>
          <w:rFonts w:asciiTheme="minorEastAsia" w:hAnsiTheme="minorEastAsia" w:eastAsiaTheme="minorEastAsia"/>
          <w:szCs w:val="21"/>
        </w:rPr>
      </w:pPr>
      <w:r>
        <w:rPr>
          <w:rFonts w:hint="eastAsia" w:asciiTheme="minorEastAsia" w:hAnsiTheme="minorEastAsia" w:eastAsiaTheme="minorEastAsia"/>
          <w:szCs w:val="21"/>
        </w:rPr>
        <w:t>业绩要求：供应商须具备近3年（2023年</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月1日至本公告发布之日）全国范围内的同类项目业绩，同类项目指</w:t>
      </w:r>
      <w:r>
        <w:rPr>
          <w:rFonts w:hint="eastAsia" w:asciiTheme="minorEastAsia" w:hAnsiTheme="minorEastAsia" w:eastAsiaTheme="minorEastAsia"/>
          <w:szCs w:val="21"/>
          <w:u w:val="single"/>
        </w:rPr>
        <w:t>蛋糕销售或蛋糕券兑换</w:t>
      </w:r>
      <w:r>
        <w:rPr>
          <w:rFonts w:hint="eastAsia" w:asciiTheme="minorEastAsia" w:hAnsiTheme="minorEastAsia" w:eastAsiaTheme="minorEastAsia"/>
          <w:szCs w:val="21"/>
        </w:rPr>
        <w:t>的相关经验。</w:t>
      </w:r>
    </w:p>
    <w:p>
      <w:pPr>
        <w:tabs>
          <w:tab w:val="left" w:pos="993"/>
        </w:tabs>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备注：</w:t>
      </w:r>
    </w:p>
    <w:p>
      <w:pPr>
        <w:tabs>
          <w:tab w:val="left" w:pos="993"/>
        </w:tabs>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（1）业绩按合同签订时间为准，须提供合同关键页</w:t>
      </w:r>
      <w:bookmarkStart w:id="8" w:name="OLE_LINK3"/>
      <w:bookmarkStart w:id="9" w:name="OLE_LINK2"/>
      <w:r>
        <w:rPr>
          <w:rFonts w:hint="eastAsia" w:asciiTheme="minorEastAsia" w:hAnsiTheme="minorEastAsia" w:eastAsiaTheme="minorEastAsia"/>
          <w:szCs w:val="21"/>
        </w:rPr>
        <w:t>扫描件</w:t>
      </w:r>
      <w:bookmarkEnd w:id="8"/>
      <w:bookmarkEnd w:id="9"/>
      <w:r>
        <w:rPr>
          <w:rFonts w:hint="eastAsia" w:asciiTheme="minorEastAsia" w:hAnsiTheme="minorEastAsia" w:eastAsiaTheme="minorEastAsia"/>
          <w:szCs w:val="21"/>
        </w:rPr>
        <w:t>（包含但不限于合同名称、标的、金额、签字盖章页）；如提供的框架合同有具体合同总金额的，则须提供至少一份该框架合同下有具体金额的、双方确认的、符合本项目要求的订单为依据；如提供的框架合同无具体合同总金额的，则须提供该框架合同下有具体金额的、双方确认的、符合本项目要求的订单为依据；证明材料资料不全无法确定为同类工程/同类项目业绩，不予认可。</w:t>
      </w:r>
    </w:p>
    <w:p>
      <w:pPr>
        <w:tabs>
          <w:tab w:val="left" w:pos="993"/>
        </w:tabs>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（2）如法人参与应答的，法人或法人下属不具备法人资格的分支机构的业绩证明材料均予以认可；如法人下属不具备法人资格的分支机构参与应答的，则只认可该分支机构的业绩证明材料。</w:t>
      </w:r>
    </w:p>
    <w:p>
      <w:pPr>
        <w:tabs>
          <w:tab w:val="left" w:pos="993"/>
        </w:tabs>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（3）合同原件备查，如评审时需要核查，接到正式通知后，须在规定时间内送达评审现场，否则业绩不予认可。</w:t>
      </w:r>
    </w:p>
    <w:p>
      <w:pPr>
        <w:numPr>
          <w:ilvl w:val="1"/>
          <w:numId w:val="3"/>
        </w:numPr>
        <w:snapToGrid w:val="0"/>
        <w:spacing w:line="360" w:lineRule="exact"/>
        <w:ind w:left="7" w:firstLine="413"/>
        <w:rPr>
          <w:rFonts w:asciiTheme="minorEastAsia" w:hAnsiTheme="minorEastAsia" w:eastAsiaTheme="minorEastAsia"/>
          <w:szCs w:val="21"/>
        </w:rPr>
      </w:pPr>
      <w:r>
        <w:rPr>
          <w:rFonts w:hint="eastAsia" w:asciiTheme="minorEastAsia" w:hAnsiTheme="minorEastAsia" w:eastAsiaTheme="minorEastAsia"/>
          <w:szCs w:val="21"/>
        </w:rPr>
        <w:t>供应商不得存在的情形</w:t>
      </w:r>
    </w:p>
    <w:p>
      <w:pPr>
        <w:snapToGrid w:val="0"/>
        <w:spacing w:line="360" w:lineRule="exact"/>
        <w:ind w:left="426"/>
        <w:rPr>
          <w:rFonts w:asciiTheme="minorEastAsia" w:hAnsiTheme="minorEastAsia" w:eastAsiaTheme="minorEastAsia"/>
          <w:szCs w:val="21"/>
        </w:rPr>
      </w:pPr>
      <w:r>
        <w:rPr>
          <w:rFonts w:hint="eastAsia" w:asciiTheme="minorEastAsia" w:hAnsiTheme="minorEastAsia" w:eastAsiaTheme="minorEastAsia"/>
          <w:szCs w:val="21"/>
        </w:rPr>
        <w:t>2.2.1供应商不得存在下列情形之一：</w:t>
      </w:r>
    </w:p>
    <w:p>
      <w:pPr>
        <w:numPr>
          <w:ilvl w:val="0"/>
          <w:numId w:val="5"/>
        </w:numPr>
        <w:tabs>
          <w:tab w:val="left" w:pos="0"/>
          <w:tab w:val="left" w:pos="993"/>
          <w:tab w:val="left" w:pos="1713"/>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为采购人不具有独立法人资格的附属机构（单位）；</w:t>
      </w:r>
    </w:p>
    <w:p>
      <w:pPr>
        <w:numPr>
          <w:ilvl w:val="0"/>
          <w:numId w:val="5"/>
        </w:numPr>
        <w:tabs>
          <w:tab w:val="left" w:pos="0"/>
          <w:tab w:val="left" w:pos="993"/>
          <w:tab w:val="left" w:pos="1713"/>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被依法暂停或取消投标/响应资格的；</w:t>
      </w:r>
    </w:p>
    <w:p>
      <w:pPr>
        <w:numPr>
          <w:ilvl w:val="0"/>
          <w:numId w:val="5"/>
        </w:numPr>
        <w:tabs>
          <w:tab w:val="left" w:pos="0"/>
          <w:tab w:val="left" w:pos="993"/>
          <w:tab w:val="left" w:pos="1713"/>
        </w:tabs>
        <w:spacing w:line="440" w:lineRule="exact"/>
        <w:ind w:left="-4" w:firstLine="424"/>
        <w:rPr>
          <w:rFonts w:asciiTheme="minorEastAsia" w:hAnsiTheme="minorEastAsia" w:eastAsiaTheme="minorEastAsia"/>
          <w:szCs w:val="21"/>
        </w:rPr>
      </w:pPr>
      <w:r>
        <w:rPr>
          <w:rFonts w:asciiTheme="minorEastAsia" w:hAnsiTheme="minorEastAsia" w:eastAsiaTheme="minorEastAsia"/>
          <w:szCs w:val="21"/>
        </w:rPr>
        <w:t xml:space="preserve">被责令停产停业、暂扣或者吊销许可证、暂扣或者吊销执照； </w:t>
      </w:r>
    </w:p>
    <w:p>
      <w:pPr>
        <w:numPr>
          <w:ilvl w:val="0"/>
          <w:numId w:val="5"/>
        </w:numPr>
        <w:tabs>
          <w:tab w:val="left" w:pos="0"/>
          <w:tab w:val="left" w:pos="993"/>
          <w:tab w:val="left" w:pos="1713"/>
        </w:tabs>
        <w:spacing w:line="440" w:lineRule="exact"/>
        <w:ind w:left="-4" w:firstLine="424"/>
        <w:rPr>
          <w:rFonts w:asciiTheme="minorEastAsia" w:hAnsiTheme="minorEastAsia" w:eastAsiaTheme="minorEastAsia"/>
          <w:szCs w:val="21"/>
        </w:rPr>
      </w:pPr>
      <w:r>
        <w:rPr>
          <w:rFonts w:asciiTheme="minorEastAsia" w:hAnsiTheme="minorEastAsia" w:eastAsiaTheme="minorEastAsia"/>
          <w:szCs w:val="21"/>
        </w:rPr>
        <w:t xml:space="preserve">进入清算程序，或被宣告破产，或其他丧失履约能力的情形； </w:t>
      </w:r>
    </w:p>
    <w:p>
      <w:pPr>
        <w:numPr>
          <w:ilvl w:val="0"/>
          <w:numId w:val="5"/>
        </w:numPr>
        <w:tabs>
          <w:tab w:val="left" w:pos="0"/>
          <w:tab w:val="left" w:pos="993"/>
          <w:tab w:val="left" w:pos="1713"/>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rPr>
        <w:t>在最近三年内（自2023年</w:t>
      </w:r>
      <w:r>
        <w:rPr>
          <w:rFonts w:hint="eastAsia" w:asciiTheme="minorEastAsia" w:hAnsiTheme="minorEastAsia" w:eastAsiaTheme="minorEastAsia"/>
          <w:lang w:val="en-US" w:eastAsia="zh-CN"/>
        </w:rPr>
        <w:t>5</w:t>
      </w:r>
      <w:r>
        <w:rPr>
          <w:rFonts w:hint="eastAsia" w:asciiTheme="minorEastAsia" w:hAnsiTheme="minorEastAsia" w:eastAsiaTheme="minorEastAsia"/>
        </w:rPr>
        <w:t>月1日起）被相关行业主管部门或司法机关认定骗取中标/成交、严重违约、重大工程质量或者安全问题的；</w:t>
      </w:r>
    </w:p>
    <w:p>
      <w:pPr>
        <w:numPr>
          <w:ilvl w:val="0"/>
          <w:numId w:val="5"/>
        </w:numPr>
        <w:tabs>
          <w:tab w:val="left" w:pos="0"/>
          <w:tab w:val="left" w:pos="993"/>
          <w:tab w:val="left" w:pos="2564"/>
        </w:tabs>
        <w:spacing w:line="440" w:lineRule="exact"/>
        <w:ind w:left="-4" w:firstLine="424"/>
        <w:rPr>
          <w:rFonts w:asciiTheme="minorEastAsia" w:hAnsiTheme="minorEastAsia" w:eastAsiaTheme="minorEastAsia"/>
        </w:rPr>
      </w:pPr>
      <w:r>
        <w:rPr>
          <w:rFonts w:hint="eastAsia" w:asciiTheme="minorEastAsia" w:hAnsiTheme="minorEastAsia" w:eastAsiaTheme="minorEastAsia"/>
        </w:rPr>
        <w:t>在最近五年内（自2021年</w:t>
      </w:r>
      <w:r>
        <w:rPr>
          <w:rFonts w:hint="eastAsia" w:asciiTheme="minorEastAsia" w:hAnsiTheme="minorEastAsia" w:eastAsiaTheme="minorEastAsia"/>
          <w:lang w:val="en-US" w:eastAsia="zh-CN"/>
        </w:rPr>
        <w:t>5</w:t>
      </w:r>
      <w:r>
        <w:rPr>
          <w:rFonts w:hint="eastAsia" w:asciiTheme="minorEastAsia" w:hAnsiTheme="minorEastAsia" w:eastAsiaTheme="minorEastAsia"/>
        </w:rPr>
        <w:t>月1日起）被判处单位行贿罪，且行贿行为与采购活动相关的（以“中国裁判文书网”的生效判决为准）；</w:t>
      </w:r>
    </w:p>
    <w:p>
      <w:pPr>
        <w:numPr>
          <w:ilvl w:val="0"/>
          <w:numId w:val="5"/>
        </w:numPr>
        <w:tabs>
          <w:tab w:val="left" w:pos="0"/>
          <w:tab w:val="left" w:pos="993"/>
          <w:tab w:val="left" w:pos="2564"/>
        </w:tabs>
        <w:spacing w:line="440" w:lineRule="exact"/>
        <w:ind w:left="-4" w:firstLine="424"/>
        <w:rPr>
          <w:rFonts w:asciiTheme="minorEastAsia" w:hAnsiTheme="minorEastAsia" w:eastAsiaTheme="minorEastAsia"/>
        </w:rPr>
      </w:pPr>
      <w:r>
        <w:rPr>
          <w:rFonts w:hint="eastAsia" w:asciiTheme="minorEastAsia" w:hAnsiTheme="minorEastAsia" w:eastAsiaTheme="minorEastAsia"/>
        </w:rPr>
        <w:t>在最近五年内（自2021年</w:t>
      </w:r>
      <w:r>
        <w:rPr>
          <w:rFonts w:hint="eastAsia" w:asciiTheme="minorEastAsia" w:hAnsiTheme="minorEastAsia" w:eastAsiaTheme="minorEastAsia"/>
          <w:lang w:val="en-US" w:eastAsia="zh-CN"/>
        </w:rPr>
        <w:t>5</w:t>
      </w:r>
      <w:r>
        <w:rPr>
          <w:rFonts w:hint="eastAsia" w:asciiTheme="minorEastAsia" w:hAnsiTheme="minorEastAsia" w:eastAsiaTheme="minorEastAsia"/>
        </w:rPr>
        <w:t>月1日起）被判处合同诈骗罪的（以“中国裁判文书网”的生效判决为准）；</w:t>
      </w:r>
    </w:p>
    <w:p>
      <w:pPr>
        <w:numPr>
          <w:ilvl w:val="0"/>
          <w:numId w:val="5"/>
        </w:numPr>
        <w:tabs>
          <w:tab w:val="left" w:pos="0"/>
          <w:tab w:val="left" w:pos="993"/>
          <w:tab w:val="left" w:pos="2564"/>
        </w:tabs>
        <w:spacing w:line="440" w:lineRule="exact"/>
        <w:ind w:left="-4" w:firstLine="424"/>
        <w:rPr>
          <w:rFonts w:asciiTheme="minorEastAsia" w:hAnsiTheme="minorEastAsia" w:eastAsiaTheme="minorEastAsia"/>
        </w:rPr>
      </w:pPr>
      <w:r>
        <w:rPr>
          <w:rFonts w:hint="eastAsia" w:asciiTheme="minorEastAsia" w:hAnsiTheme="minorEastAsia" w:eastAsiaTheme="minorEastAsia"/>
        </w:rPr>
        <w:t>被最高人民法院在</w:t>
      </w:r>
      <w:r>
        <w:rPr>
          <w:rFonts w:asciiTheme="minorEastAsia" w:hAnsiTheme="minorEastAsia" w:eastAsiaTheme="minorEastAsia"/>
        </w:rPr>
        <w:t>“信用中国”网站（www.creditchina.gov.cn）或各级信用信息共享平台</w:t>
      </w:r>
      <w:r>
        <w:rPr>
          <w:rFonts w:hint="eastAsia" w:asciiTheme="minorEastAsia" w:hAnsiTheme="minorEastAsia" w:eastAsiaTheme="minorEastAsia"/>
        </w:rPr>
        <w:t>中列入失信被执行人名单，已执行完毕或不再执行的除外</w:t>
      </w:r>
      <w:r>
        <w:rPr>
          <w:rFonts w:asciiTheme="minorEastAsia" w:hAnsiTheme="minorEastAsia" w:eastAsiaTheme="minorEastAsia"/>
        </w:rPr>
        <w:t>；</w:t>
      </w:r>
    </w:p>
    <w:p>
      <w:pPr>
        <w:numPr>
          <w:ilvl w:val="0"/>
          <w:numId w:val="5"/>
        </w:numPr>
        <w:tabs>
          <w:tab w:val="left" w:pos="0"/>
          <w:tab w:val="left" w:pos="993"/>
          <w:tab w:val="left" w:pos="1713"/>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为本询比项目提供过设计、编制技术规范和其他文件的咨询服务；</w:t>
      </w:r>
    </w:p>
    <w:p>
      <w:pPr>
        <w:numPr>
          <w:ilvl w:val="0"/>
          <w:numId w:val="5"/>
        </w:numPr>
        <w:tabs>
          <w:tab w:val="left" w:pos="0"/>
          <w:tab w:val="left" w:pos="210"/>
          <w:tab w:val="left" w:pos="420"/>
          <w:tab w:val="left" w:pos="630"/>
          <w:tab w:val="left" w:pos="840"/>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为本工程项目的相关监理人，或者与本工程项目的相关监理人存在隶属关系或者其他利害关系；</w:t>
      </w:r>
    </w:p>
    <w:p>
      <w:pPr>
        <w:numPr>
          <w:ilvl w:val="0"/>
          <w:numId w:val="5"/>
        </w:numPr>
        <w:tabs>
          <w:tab w:val="left" w:pos="0"/>
          <w:tab w:val="left" w:pos="210"/>
          <w:tab w:val="left" w:pos="420"/>
          <w:tab w:val="left" w:pos="630"/>
          <w:tab w:val="left" w:pos="840"/>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为本询比项目的代建人；</w:t>
      </w:r>
    </w:p>
    <w:p>
      <w:pPr>
        <w:numPr>
          <w:ilvl w:val="0"/>
          <w:numId w:val="5"/>
        </w:numPr>
        <w:tabs>
          <w:tab w:val="left" w:pos="0"/>
          <w:tab w:val="left" w:pos="210"/>
          <w:tab w:val="left" w:pos="420"/>
          <w:tab w:val="left" w:pos="630"/>
          <w:tab w:val="left" w:pos="840"/>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为本询比项目的采购代理机构；</w:t>
      </w:r>
    </w:p>
    <w:p>
      <w:pPr>
        <w:numPr>
          <w:ilvl w:val="0"/>
          <w:numId w:val="5"/>
        </w:numPr>
        <w:tabs>
          <w:tab w:val="left" w:pos="0"/>
          <w:tab w:val="left" w:pos="210"/>
          <w:tab w:val="left" w:pos="420"/>
          <w:tab w:val="left" w:pos="630"/>
          <w:tab w:val="left" w:pos="840"/>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与本询比项目的监理人或代建人或采购代理机构同为一个法定代表人；</w:t>
      </w:r>
    </w:p>
    <w:p>
      <w:pPr>
        <w:numPr>
          <w:ilvl w:val="0"/>
          <w:numId w:val="5"/>
        </w:numPr>
        <w:tabs>
          <w:tab w:val="left" w:pos="0"/>
          <w:tab w:val="left" w:pos="210"/>
          <w:tab w:val="left" w:pos="420"/>
          <w:tab w:val="left" w:pos="630"/>
          <w:tab w:val="left" w:pos="840"/>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与本询比项目的监理人或代建人或采购代理机构存在控股或参股关系；</w:t>
      </w:r>
    </w:p>
    <w:p>
      <w:pPr>
        <w:numPr>
          <w:ilvl w:val="0"/>
          <w:numId w:val="5"/>
        </w:numPr>
        <w:tabs>
          <w:tab w:val="left" w:pos="0"/>
          <w:tab w:val="left" w:pos="210"/>
          <w:tab w:val="left" w:pos="420"/>
          <w:tab w:val="left" w:pos="630"/>
          <w:tab w:val="left" w:pos="840"/>
        </w:tabs>
        <w:spacing w:line="440" w:lineRule="exact"/>
        <w:ind w:left="-4" w:firstLine="424"/>
        <w:rPr>
          <w:rFonts w:asciiTheme="minorEastAsia" w:hAnsiTheme="minorEastAsia" w:eastAsiaTheme="minorEastAsia"/>
          <w:color w:val="auto"/>
          <w:szCs w:val="21"/>
        </w:rPr>
      </w:pPr>
      <w:r>
        <w:rPr>
          <w:color w:val="auto"/>
        </w:rPr>
        <w:t>被工商行政管理机关在国</w:t>
      </w:r>
      <w:r>
        <w:rPr>
          <w:rFonts w:hint="eastAsia"/>
          <w:color w:val="auto"/>
        </w:rPr>
        <w:t>家</w:t>
      </w:r>
      <w:r>
        <w:rPr>
          <w:color w:val="auto"/>
        </w:rPr>
        <w:t>企业信用信息公示系统中列入严重违法失信企业名单</w:t>
      </w:r>
      <w:r>
        <w:rPr>
          <w:rFonts w:asciiTheme="minorEastAsia" w:hAnsiTheme="minorEastAsia" w:eastAsiaTheme="minorEastAsia"/>
          <w:color w:val="auto"/>
          <w:szCs w:val="21"/>
        </w:rPr>
        <w:t>；</w:t>
      </w:r>
    </w:p>
    <w:p>
      <w:pPr>
        <w:numPr>
          <w:ilvl w:val="0"/>
          <w:numId w:val="5"/>
        </w:numPr>
        <w:tabs>
          <w:tab w:val="left" w:pos="0"/>
          <w:tab w:val="left" w:pos="210"/>
          <w:tab w:val="left" w:pos="420"/>
          <w:tab w:val="left" w:pos="630"/>
          <w:tab w:val="left" w:pos="840"/>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中国电信在职员工违规担任供应商法定代表人并参与采购活动的；</w:t>
      </w:r>
    </w:p>
    <w:p>
      <w:pPr>
        <w:numPr>
          <w:ilvl w:val="0"/>
          <w:numId w:val="5"/>
        </w:numPr>
        <w:tabs>
          <w:tab w:val="left" w:pos="0"/>
          <w:tab w:val="left" w:pos="210"/>
          <w:tab w:val="left" w:pos="420"/>
          <w:tab w:val="left" w:pos="630"/>
          <w:tab w:val="left" w:pos="840"/>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中国电信集团有限公司/中国电信股份有限公司中层及以上管理人员违反有关领导人员配偶、子女及其配偶经商办企业行为管理规定，其配偶、子女及其配偶经商办企业参与采购活动的；</w:t>
      </w:r>
    </w:p>
    <w:p>
      <w:pPr>
        <w:numPr>
          <w:ilvl w:val="0"/>
          <w:numId w:val="5"/>
        </w:numPr>
        <w:tabs>
          <w:tab w:val="left" w:pos="0"/>
          <w:tab w:val="left" w:pos="210"/>
          <w:tab w:val="left" w:pos="420"/>
          <w:tab w:val="left" w:pos="630"/>
          <w:tab w:val="left" w:pos="840"/>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中国电信领导人员离职或退休后三年内违反《国有企业领导人员廉洁从业若干规定》等相关规定任职、投资入股的私营企业、外资企业和中介机构，参与其原任职单位采购活动的；</w:t>
      </w:r>
    </w:p>
    <w:p>
      <w:pPr>
        <w:numPr>
          <w:ilvl w:val="0"/>
          <w:numId w:val="5"/>
        </w:numPr>
        <w:tabs>
          <w:tab w:val="left" w:pos="0"/>
          <w:tab w:val="left" w:pos="993"/>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其他按照中国电信供应商不良行为处理结果及《中国电信供应商不良行为管理规则》的结果执行规则，应对供应商</w:t>
      </w:r>
      <w:r>
        <w:rPr>
          <w:rFonts w:asciiTheme="minorEastAsia" w:hAnsiTheme="minorEastAsia" w:eastAsiaTheme="minorEastAsia"/>
          <w:szCs w:val="21"/>
        </w:rPr>
        <w:t>及</w:t>
      </w:r>
      <w:r>
        <w:rPr>
          <w:rFonts w:hint="eastAsia" w:asciiTheme="minorEastAsia" w:hAnsiTheme="minorEastAsia" w:eastAsiaTheme="minorEastAsia"/>
          <w:szCs w:val="21"/>
        </w:rPr>
        <w:t>其响应</w:t>
      </w:r>
      <w:r>
        <w:rPr>
          <w:rFonts w:asciiTheme="minorEastAsia" w:hAnsiTheme="minorEastAsia" w:eastAsiaTheme="minorEastAsia"/>
          <w:szCs w:val="21"/>
        </w:rPr>
        <w:t>产品</w:t>
      </w:r>
      <w:r>
        <w:rPr>
          <w:rFonts w:hint="eastAsia" w:asciiTheme="minorEastAsia" w:hAnsiTheme="minorEastAsia" w:eastAsiaTheme="minorEastAsia"/>
          <w:szCs w:val="21"/>
        </w:rPr>
        <w:t>在本项目中执行禁止采购处理措施的；</w:t>
      </w:r>
      <w:r>
        <w:rPr>
          <w:rFonts w:asciiTheme="minorEastAsia" w:hAnsiTheme="minorEastAsia" w:eastAsiaTheme="minorEastAsia"/>
          <w:szCs w:val="21"/>
        </w:rPr>
        <w:t xml:space="preserve"> </w:t>
      </w:r>
    </w:p>
    <w:p>
      <w:pPr>
        <w:numPr>
          <w:ilvl w:val="0"/>
          <w:numId w:val="5"/>
        </w:numPr>
        <w:tabs>
          <w:tab w:val="left" w:pos="0"/>
          <w:tab w:val="left" w:pos="993"/>
        </w:tabs>
        <w:spacing w:line="440" w:lineRule="exact"/>
        <w:ind w:left="-4" w:firstLine="424"/>
        <w:rPr>
          <w:rFonts w:asciiTheme="minorEastAsia" w:hAnsiTheme="minorEastAsia" w:eastAsiaTheme="minorEastAsia"/>
          <w:color w:val="auto"/>
          <w:szCs w:val="21"/>
        </w:rPr>
      </w:pPr>
      <w:bookmarkStart w:id="10" w:name="_Hlk115892173"/>
      <w:r>
        <w:rPr>
          <w:color w:val="auto"/>
        </w:rPr>
        <w:t>在最近三年内</w:t>
      </w:r>
      <w:r>
        <w:rPr>
          <w:rFonts w:hint="eastAsia"/>
          <w:color w:val="auto"/>
        </w:rPr>
        <w:t>（</w:t>
      </w:r>
      <w:r>
        <w:rPr>
          <w:rFonts w:hint="eastAsia" w:asciiTheme="minorEastAsia" w:hAnsiTheme="minorEastAsia" w:eastAsiaTheme="minorEastAsia"/>
          <w:color w:val="auto"/>
        </w:rPr>
        <w:t>自2023年</w:t>
      </w:r>
      <w:r>
        <w:rPr>
          <w:rFonts w:hint="eastAsia" w:asciiTheme="minorEastAsia" w:hAnsiTheme="minorEastAsia" w:eastAsiaTheme="minorEastAsia"/>
          <w:color w:val="auto"/>
          <w:lang w:val="en-US" w:eastAsia="zh-CN"/>
        </w:rPr>
        <w:t>5</w:t>
      </w:r>
      <w:r>
        <w:rPr>
          <w:rFonts w:hint="eastAsia" w:asciiTheme="minorEastAsia" w:hAnsiTheme="minorEastAsia" w:eastAsiaTheme="minorEastAsia"/>
          <w:color w:val="auto"/>
        </w:rPr>
        <w:t>月1日起</w:t>
      </w:r>
      <w:r>
        <w:rPr>
          <w:rFonts w:hint="eastAsia"/>
          <w:color w:val="auto"/>
        </w:rPr>
        <w:t>）在经营活动中存在重大违法记录（以“国家企业信用信息公示系统”和“信用中国”公布的为准，重大违法指供应商因违法经营受到刑事处罚或者责令停产停业、吊销许可证或者执照、较大数额罚款（较大数额罚款是指对法人或者其他组织处以200万元以上罚款）等行政处罚）；</w:t>
      </w:r>
    </w:p>
    <w:p>
      <w:pPr>
        <w:numPr>
          <w:ilvl w:val="0"/>
          <w:numId w:val="5"/>
        </w:numPr>
        <w:tabs>
          <w:tab w:val="left" w:pos="0"/>
          <w:tab w:val="left" w:pos="993"/>
        </w:tabs>
        <w:spacing w:line="440" w:lineRule="exact"/>
        <w:ind w:left="-4" w:firstLine="424"/>
        <w:rPr>
          <w:rFonts w:asciiTheme="minorEastAsia" w:hAnsiTheme="minorEastAsia" w:eastAsiaTheme="minorEastAsia"/>
          <w:color w:val="auto"/>
          <w:szCs w:val="21"/>
        </w:rPr>
      </w:pPr>
      <w:r>
        <w:rPr>
          <w:rFonts w:hint="eastAsia" w:asciiTheme="minorEastAsia" w:hAnsiTheme="minorEastAsia" w:eastAsiaTheme="minorEastAsia"/>
          <w:color w:val="auto"/>
          <w:szCs w:val="21"/>
        </w:rPr>
        <w:t>违反采购人公司规定纳入特殊供应商（D类）的，或违反采购人公司规定纳入特殊供应商（D类）的公司与供应商存在控股关系（即上述公司或上述公司的控股股东/投资人在供应商的持股比例达到50%及以上）的</w:t>
      </w:r>
      <w:bookmarkEnd w:id="10"/>
      <w:r>
        <w:rPr>
          <w:rFonts w:hint="eastAsia" w:asciiTheme="minorEastAsia" w:hAnsiTheme="minorEastAsia" w:eastAsiaTheme="minorEastAsia"/>
          <w:color w:val="auto"/>
          <w:szCs w:val="21"/>
        </w:rPr>
        <w:t>。</w:t>
      </w:r>
    </w:p>
    <w:p>
      <w:pPr>
        <w:numPr>
          <w:ilvl w:val="0"/>
          <w:numId w:val="5"/>
        </w:numPr>
        <w:tabs>
          <w:tab w:val="left" w:pos="0"/>
        </w:tabs>
        <w:spacing w:line="440" w:lineRule="exact"/>
        <w:ind w:left="-4" w:firstLine="424"/>
        <w:rPr>
          <w:rFonts w:asciiTheme="minorEastAsia" w:hAnsiTheme="minorEastAsia" w:eastAsiaTheme="minorEastAsia"/>
          <w:szCs w:val="21"/>
        </w:rPr>
      </w:pPr>
      <w:r>
        <w:rPr>
          <w:rFonts w:hint="eastAsia" w:asciiTheme="minorEastAsia" w:hAnsiTheme="minorEastAsia" w:eastAsiaTheme="minorEastAsia"/>
          <w:szCs w:val="21"/>
        </w:rPr>
        <w:t>法律法规、询比文件限定的其他情形。</w:t>
      </w:r>
    </w:p>
    <w:p>
      <w:pPr>
        <w:spacing w:line="4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供应商是代理商的，本条所指的供应商也包括其所代理的制造商；联合体响应的，联合体成员均不得存在上述任一情形。</w:t>
      </w:r>
    </w:p>
    <w:p>
      <w:pPr>
        <w:snapToGrid w:val="0"/>
        <w:spacing w:line="36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2.2.2</w:t>
      </w:r>
      <w:r>
        <w:rPr>
          <w:rFonts w:hint="eastAsia" w:ascii="宋体" w:hAnsi="宋体"/>
        </w:rPr>
        <w:t>单位负责人为同一人、控股股东为同一自然人或者存在控股、管理关系的不同单位，</w:t>
      </w:r>
      <w:r>
        <w:rPr>
          <w:rFonts w:hint="eastAsia" w:cs="宋体" w:asciiTheme="minorEastAsia" w:hAnsiTheme="minorEastAsia" w:eastAsiaTheme="minorEastAsia"/>
          <w:szCs w:val="21"/>
        </w:rPr>
        <w:t>不得同时参加</w:t>
      </w:r>
      <w:r>
        <w:rPr>
          <w:rFonts w:asciiTheme="minorEastAsia" w:hAnsiTheme="minorEastAsia" w:eastAsiaTheme="minorEastAsia"/>
          <w:szCs w:val="21"/>
        </w:rPr>
        <w:t>同一分包（标包）</w:t>
      </w:r>
      <w:r>
        <w:rPr>
          <w:rFonts w:hint="eastAsia" w:asciiTheme="minorEastAsia" w:hAnsiTheme="minorEastAsia" w:eastAsiaTheme="minorEastAsia"/>
          <w:szCs w:val="21"/>
        </w:rPr>
        <w:t>或者未划分分包（标包）的同一项目询比应答。</w:t>
      </w:r>
    </w:p>
    <w:p>
      <w:pPr>
        <w:numPr>
          <w:ilvl w:val="1"/>
          <w:numId w:val="3"/>
        </w:numPr>
        <w:snapToGrid w:val="0"/>
        <w:spacing w:line="360" w:lineRule="exact"/>
        <w:ind w:left="7" w:firstLine="413"/>
        <w:rPr>
          <w:rFonts w:asciiTheme="minorEastAsia" w:hAnsiTheme="minorEastAsia" w:eastAsiaTheme="minorEastAsia"/>
          <w:szCs w:val="21"/>
        </w:rPr>
      </w:pPr>
      <w:r>
        <w:rPr>
          <w:rFonts w:hint="eastAsia" w:asciiTheme="minorEastAsia" w:hAnsiTheme="minorEastAsia" w:eastAsiaTheme="minorEastAsia"/>
          <w:szCs w:val="21"/>
        </w:rPr>
        <w:t>法律法规规定的其他要求。</w:t>
      </w:r>
    </w:p>
    <w:p>
      <w:pPr>
        <w:snapToGrid w:val="0"/>
        <w:spacing w:line="360" w:lineRule="exact"/>
        <w:jc w:val="left"/>
        <w:rPr>
          <w:rFonts w:asciiTheme="minorEastAsia" w:hAnsiTheme="minorEastAsia" w:eastAsiaTheme="minorEastAsia"/>
          <w:b/>
          <w:szCs w:val="21"/>
        </w:rPr>
      </w:pPr>
      <w:bookmarkStart w:id="11" w:name="OLE_LINK29"/>
      <w:bookmarkStart w:id="12" w:name="OLE_LINK30"/>
      <w:r>
        <w:rPr>
          <w:rFonts w:hint="eastAsia" w:asciiTheme="minorEastAsia" w:hAnsiTheme="minorEastAsia" w:eastAsiaTheme="minorEastAsia"/>
          <w:b/>
          <w:spacing w:val="2"/>
          <w:szCs w:val="21"/>
        </w:rPr>
        <w:t>3.询比文件获取</w:t>
      </w:r>
    </w:p>
    <w:p>
      <w:pPr>
        <w:snapToGrid w:val="0"/>
        <w:spacing w:line="360" w:lineRule="exact"/>
        <w:ind w:firstLine="428" w:firstLineChars="200"/>
        <w:jc w:val="left"/>
        <w:rPr>
          <w:rFonts w:asciiTheme="minorEastAsia" w:hAnsiTheme="minorEastAsia" w:eastAsiaTheme="minorEastAsia"/>
          <w:spacing w:val="2"/>
          <w:szCs w:val="21"/>
        </w:rPr>
      </w:pPr>
      <w:r>
        <w:rPr>
          <w:rFonts w:hint="eastAsia" w:asciiTheme="minorEastAsia" w:hAnsiTheme="minorEastAsia" w:eastAsiaTheme="minorEastAsia"/>
          <w:spacing w:val="2"/>
          <w:szCs w:val="21"/>
        </w:rPr>
        <w:t>3.1</w:t>
      </w:r>
      <w:r>
        <w:rPr>
          <w:rFonts w:hint="eastAsia" w:asciiTheme="minorEastAsia" w:hAnsiTheme="minorEastAsia" w:eastAsiaTheme="minorEastAsia"/>
          <w:spacing w:val="2"/>
          <w:szCs w:val="21"/>
        </w:rPr>
        <w:tab/>
      </w:r>
      <w:bookmarkStart w:id="13" w:name="OLE_LINK28"/>
      <w:bookmarkStart w:id="14" w:name="OLE_LINK27"/>
      <w:r>
        <w:rPr>
          <w:rFonts w:hint="eastAsia" w:asciiTheme="minorEastAsia" w:hAnsiTheme="minorEastAsia" w:eastAsiaTheme="minorEastAsia"/>
          <w:spacing w:val="2"/>
          <w:szCs w:val="21"/>
        </w:rPr>
        <w:t>询比</w:t>
      </w:r>
      <w:bookmarkEnd w:id="13"/>
      <w:bookmarkEnd w:id="14"/>
      <w:r>
        <w:rPr>
          <w:rFonts w:hint="eastAsia" w:asciiTheme="minorEastAsia" w:hAnsiTheme="minorEastAsia" w:eastAsiaTheme="minorEastAsia"/>
          <w:spacing w:val="2"/>
          <w:szCs w:val="21"/>
        </w:rPr>
        <w:t>文件获取时间：2026年</w:t>
      </w:r>
      <w:r>
        <w:rPr>
          <w:rFonts w:hint="eastAsia" w:asciiTheme="minorEastAsia" w:hAnsiTheme="minorEastAsia" w:eastAsiaTheme="minorEastAsia"/>
          <w:spacing w:val="2"/>
          <w:szCs w:val="21"/>
          <w:lang w:val="en-US" w:eastAsia="zh-CN"/>
        </w:rPr>
        <w:t>5</w:t>
      </w:r>
      <w:r>
        <w:rPr>
          <w:rFonts w:hint="eastAsia" w:asciiTheme="minorEastAsia" w:hAnsiTheme="minorEastAsia" w:eastAsiaTheme="minorEastAsia"/>
          <w:spacing w:val="2"/>
          <w:szCs w:val="21"/>
        </w:rPr>
        <w:t>月</w:t>
      </w:r>
      <w:r>
        <w:rPr>
          <w:rFonts w:hint="eastAsia" w:asciiTheme="minorEastAsia" w:hAnsiTheme="minorEastAsia" w:eastAsiaTheme="minorEastAsia"/>
          <w:spacing w:val="2"/>
          <w:szCs w:val="21"/>
          <w:lang w:val="en-US" w:eastAsia="zh-CN"/>
        </w:rPr>
        <w:t>7</w:t>
      </w:r>
      <w:r>
        <w:rPr>
          <w:rFonts w:hint="eastAsia" w:asciiTheme="minorEastAsia" w:hAnsiTheme="minorEastAsia" w:eastAsiaTheme="minorEastAsia"/>
          <w:spacing w:val="2"/>
          <w:szCs w:val="21"/>
        </w:rPr>
        <w:t>日00时00分至2026年</w:t>
      </w:r>
      <w:r>
        <w:rPr>
          <w:rFonts w:hint="eastAsia" w:asciiTheme="minorEastAsia" w:hAnsiTheme="minorEastAsia" w:eastAsiaTheme="minorEastAsia"/>
          <w:spacing w:val="2"/>
          <w:szCs w:val="21"/>
          <w:lang w:val="en-US" w:eastAsia="zh-CN"/>
        </w:rPr>
        <w:t>5</w:t>
      </w:r>
      <w:r>
        <w:rPr>
          <w:rFonts w:hint="eastAsia" w:asciiTheme="minorEastAsia" w:hAnsiTheme="minorEastAsia" w:eastAsiaTheme="minorEastAsia"/>
          <w:spacing w:val="2"/>
          <w:szCs w:val="21"/>
        </w:rPr>
        <w:t>月</w:t>
      </w:r>
      <w:r>
        <w:rPr>
          <w:rFonts w:hint="eastAsia" w:asciiTheme="minorEastAsia" w:hAnsiTheme="minorEastAsia" w:eastAsiaTheme="minorEastAsia"/>
          <w:spacing w:val="2"/>
          <w:szCs w:val="21"/>
          <w:lang w:val="en-US" w:eastAsia="zh-CN"/>
        </w:rPr>
        <w:t>9</w:t>
      </w:r>
      <w:r>
        <w:rPr>
          <w:rFonts w:hint="eastAsia" w:asciiTheme="minorEastAsia" w:hAnsiTheme="minorEastAsia" w:eastAsiaTheme="minorEastAsia"/>
          <w:spacing w:val="2"/>
          <w:szCs w:val="21"/>
        </w:rPr>
        <w:t>日24时00分（北京时间，下同）。</w:t>
      </w:r>
    </w:p>
    <w:bookmarkEnd w:id="11"/>
    <w:bookmarkEnd w:id="12"/>
    <w:p>
      <w:pPr>
        <w:wordWrap w:val="0"/>
        <w:spacing w:line="400" w:lineRule="exact"/>
        <w:ind w:firstLine="425" w:firstLineChars="199"/>
        <w:rPr>
          <w:rFonts w:ascii="宋体" w:hAnsi="宋体"/>
          <w:spacing w:val="2"/>
          <w:szCs w:val="21"/>
        </w:rPr>
      </w:pPr>
      <w:bookmarkStart w:id="15" w:name="OLE_LINK10"/>
      <w:bookmarkStart w:id="16" w:name="OLE_LINK13"/>
      <w:r>
        <w:rPr>
          <w:rFonts w:hint="eastAsia" w:ascii="宋体" w:hAnsi="宋体"/>
          <w:spacing w:val="2"/>
          <w:szCs w:val="21"/>
        </w:rPr>
        <w:t>3.2</w:t>
      </w:r>
      <w:r>
        <w:rPr>
          <w:rFonts w:hint="eastAsia" w:ascii="宋体" w:hAnsi="宋体"/>
          <w:spacing w:val="2"/>
          <w:szCs w:val="21"/>
        </w:rPr>
        <w:tab/>
      </w:r>
      <w:r>
        <w:rPr>
          <w:rFonts w:hint="eastAsia" w:ascii="宋体" w:hAnsi="宋体"/>
          <w:spacing w:val="2"/>
          <w:szCs w:val="21"/>
        </w:rPr>
        <w:t>询比文件获取方式：凡有意参与应答的潜在供应商，请按以下步骤顺序通过“链捷招”供应链电子招投标平台（https://zb.chinaccsscm.cn/ztf/Index.jsp）完成本项目询价文件的购买及下载。</w:t>
      </w:r>
    </w:p>
    <w:p>
      <w:pPr>
        <w:wordWrap w:val="0"/>
        <w:spacing w:line="400" w:lineRule="exact"/>
        <w:ind w:firstLine="425" w:firstLineChars="199"/>
        <w:rPr>
          <w:rFonts w:ascii="宋体" w:hAnsi="宋体"/>
          <w:spacing w:val="2"/>
          <w:szCs w:val="21"/>
        </w:rPr>
      </w:pPr>
      <w:r>
        <w:rPr>
          <w:rFonts w:hint="eastAsia" w:ascii="宋体" w:hAnsi="宋体"/>
          <w:spacing w:val="2"/>
          <w:szCs w:val="21"/>
        </w:rPr>
        <w:t>（1）注册：输入网址（https://zb.chinaccsscm.cn/ztf/Index.jsp），点击【用户注册】（注册步骤详见门户网站注册指引.（已注册的潜在供应商，无须进行此操作。）</w:t>
      </w:r>
    </w:p>
    <w:p>
      <w:pPr>
        <w:wordWrap w:val="0"/>
        <w:spacing w:line="400" w:lineRule="exact"/>
        <w:ind w:firstLine="425" w:firstLineChars="199"/>
        <w:rPr>
          <w:rFonts w:ascii="宋体" w:hAnsi="宋体"/>
          <w:spacing w:val="2"/>
          <w:szCs w:val="21"/>
        </w:rPr>
      </w:pPr>
      <w:r>
        <w:rPr>
          <w:rFonts w:hint="eastAsia" w:ascii="宋体" w:hAnsi="宋体"/>
          <w:spacing w:val="2"/>
          <w:szCs w:val="21"/>
        </w:rPr>
        <w:t>（2）购买：注册成功后登录平台，点击【我要报名】，检索本项目并点击标书购买。</w:t>
      </w:r>
    </w:p>
    <w:p>
      <w:pPr>
        <w:wordWrap w:val="0"/>
        <w:spacing w:line="400" w:lineRule="exact"/>
        <w:ind w:firstLine="425" w:firstLineChars="199"/>
        <w:rPr>
          <w:rFonts w:ascii="宋体" w:hAnsi="宋体"/>
          <w:spacing w:val="2"/>
          <w:szCs w:val="21"/>
        </w:rPr>
      </w:pPr>
      <w:r>
        <w:rPr>
          <w:rFonts w:hint="eastAsia" w:ascii="宋体" w:hAnsi="宋体"/>
          <w:spacing w:val="2"/>
          <w:szCs w:val="21"/>
        </w:rPr>
        <w:t>（3）支付：支付方式二选一，①网上支付（微信/支付宝扫码）、②子账号支付（须上传汇款凭证）。</w:t>
      </w:r>
    </w:p>
    <w:p>
      <w:pPr>
        <w:wordWrap w:val="0"/>
        <w:spacing w:line="400" w:lineRule="exact"/>
        <w:ind w:firstLine="425" w:firstLineChars="199"/>
        <w:rPr>
          <w:rFonts w:ascii="宋体" w:hAnsi="宋体"/>
          <w:spacing w:val="2"/>
          <w:szCs w:val="21"/>
        </w:rPr>
      </w:pPr>
      <w:r>
        <w:rPr>
          <w:rFonts w:hint="eastAsia" w:ascii="宋体" w:hAnsi="宋体"/>
          <w:spacing w:val="2"/>
          <w:szCs w:val="21"/>
        </w:rPr>
        <w:t>（4）疑问反馈：具体操作若有疑问，可致链捷招客服热线：020-83806127。服务时间8:30-17:30（工作日）</w:t>
      </w:r>
    </w:p>
    <w:p>
      <w:pPr>
        <w:wordWrap w:val="0"/>
        <w:spacing w:line="400" w:lineRule="exact"/>
        <w:ind w:firstLine="425" w:firstLineChars="199"/>
        <w:rPr>
          <w:rFonts w:ascii="宋体" w:hAnsi="宋体"/>
          <w:spacing w:val="2"/>
          <w:szCs w:val="21"/>
        </w:rPr>
      </w:pPr>
      <w:r>
        <w:rPr>
          <w:rFonts w:hint="eastAsia" w:ascii="宋体" w:hAnsi="宋体"/>
          <w:spacing w:val="2"/>
          <w:szCs w:val="21"/>
        </w:rPr>
        <w:t>（5）免责声明：“链捷招”供应链电子招投标平台（https://zb.chinaccsscm.cn/ztf/Index.jsp）为本项目购买的唯一渠道，其他平台的购买均属无效。</w:t>
      </w:r>
    </w:p>
    <w:p>
      <w:pPr>
        <w:pStyle w:val="45"/>
        <w:adjustRightInd w:val="0"/>
        <w:snapToGrid w:val="0"/>
        <w:spacing w:before="156" w:beforeLines="50" w:after="156" w:afterLines="50" w:line="360" w:lineRule="exact"/>
        <w:ind w:left="425" w:firstLine="0" w:firstLineChars="0"/>
        <w:rPr>
          <w:rFonts w:asciiTheme="minorEastAsia" w:hAnsiTheme="minorEastAsia" w:eastAsiaTheme="minorEastAsia"/>
          <w:b/>
          <w:szCs w:val="21"/>
        </w:rPr>
      </w:pPr>
      <w:r>
        <w:rPr>
          <w:rFonts w:hint="eastAsia" w:ascii="宋体" w:hAnsi="宋体"/>
          <w:spacing w:val="2"/>
          <w:szCs w:val="21"/>
        </w:rPr>
        <w:t>（6）标书费：100元。（售后不退）</w:t>
      </w:r>
    </w:p>
    <w:p>
      <w:pPr>
        <w:pStyle w:val="45"/>
        <w:numPr>
          <w:ilvl w:val="0"/>
          <w:numId w:val="3"/>
        </w:numPr>
        <w:adjustRightInd w:val="0"/>
        <w:snapToGrid w:val="0"/>
        <w:spacing w:before="156" w:beforeLines="50" w:after="156" w:afterLines="50" w:line="360" w:lineRule="exact"/>
        <w:ind w:firstLineChars="0"/>
        <w:rPr>
          <w:rFonts w:asciiTheme="minorEastAsia" w:hAnsiTheme="minorEastAsia" w:eastAsiaTheme="minorEastAsia"/>
          <w:b/>
          <w:szCs w:val="21"/>
        </w:rPr>
      </w:pPr>
      <w:r>
        <w:rPr>
          <w:rFonts w:hint="eastAsia" w:asciiTheme="minorEastAsia" w:hAnsiTheme="minorEastAsia" w:eastAsiaTheme="minorEastAsia"/>
          <w:b/>
          <w:szCs w:val="21"/>
        </w:rPr>
        <w:t>资格审查</w:t>
      </w:r>
    </w:p>
    <w:p>
      <w:pPr>
        <w:pStyle w:val="45"/>
        <w:keepNext w:val="0"/>
        <w:keepLines w:val="0"/>
        <w:pageBreakBefore w:val="0"/>
        <w:widowControl w:val="0"/>
        <w:kinsoku/>
        <w:wordWrap/>
        <w:overflowPunct/>
        <w:topLinePunct w:val="0"/>
        <w:autoSpaceDE/>
        <w:autoSpaceDN/>
        <w:bidi w:val="0"/>
        <w:adjustRightInd w:val="0"/>
        <w:snapToGrid w:val="0"/>
        <w:spacing w:before="156" w:beforeLines="50" w:after="156" w:afterLines="50" w:line="360" w:lineRule="exact"/>
        <w:ind w:left="0" w:firstLine="420" w:firstLineChars="200"/>
        <w:textAlignment w:val="auto"/>
        <w:rPr>
          <w:rFonts w:asciiTheme="minorEastAsia" w:hAnsiTheme="minorEastAsia" w:eastAsiaTheme="minorEastAsia"/>
          <w:b/>
          <w:szCs w:val="21"/>
        </w:rPr>
      </w:pPr>
      <w:r>
        <w:rPr>
          <w:rFonts w:hint="eastAsia" w:asciiTheme="minorEastAsia" w:hAnsiTheme="minorEastAsia" w:eastAsiaTheme="minorEastAsia"/>
          <w:szCs w:val="21"/>
        </w:rPr>
        <w:t>本项目将进行资格后审，资格审查标准和内容见询比文件第三章“评审办法”，凡未通过资格后审的供应商，其响应将被否决。</w:t>
      </w:r>
      <w:bookmarkEnd w:id="15"/>
      <w:bookmarkEnd w:id="16"/>
    </w:p>
    <w:p>
      <w:pPr>
        <w:adjustRightInd w:val="0"/>
        <w:snapToGrid w:val="0"/>
        <w:spacing w:line="360" w:lineRule="exact"/>
        <w:ind w:left="425"/>
        <w:rPr>
          <w:rFonts w:ascii="宋体" w:hAnsi="宋体"/>
          <w:spacing w:val="2"/>
          <w:szCs w:val="21"/>
        </w:rPr>
      </w:pPr>
      <w:bookmarkStart w:id="17" w:name="OLE_LINK34"/>
      <w:bookmarkStart w:id="18" w:name="OLE_LINK33"/>
      <w:r>
        <w:rPr>
          <w:rFonts w:hint="eastAsia" w:asciiTheme="minorEastAsia" w:hAnsiTheme="minorEastAsia" w:eastAsiaTheme="minorEastAsia"/>
          <w:b/>
          <w:szCs w:val="21"/>
        </w:rPr>
        <w:t>4</w:t>
      </w:r>
      <w:r>
        <w:rPr>
          <w:rFonts w:asciiTheme="minorEastAsia" w:hAnsiTheme="minorEastAsia" w:eastAsiaTheme="minorEastAsia"/>
          <w:b/>
          <w:szCs w:val="21"/>
        </w:rPr>
        <w:t>.</w:t>
      </w:r>
      <w:r>
        <w:rPr>
          <w:rFonts w:hint="eastAsia" w:asciiTheme="minorEastAsia" w:hAnsiTheme="minorEastAsia" w:eastAsiaTheme="minorEastAsia"/>
          <w:b/>
          <w:szCs w:val="21"/>
        </w:rPr>
        <w:t xml:space="preserve"> 响应文件的提交</w:t>
      </w:r>
      <w:r>
        <w:rPr>
          <w:rFonts w:hint="eastAsia" w:ascii="宋体" w:hAnsi="宋体"/>
          <w:spacing w:val="2"/>
          <w:szCs w:val="21"/>
        </w:rPr>
        <w:t xml:space="preserve"> </w:t>
      </w:r>
    </w:p>
    <w:p>
      <w:pPr>
        <w:adjustRightInd w:val="0"/>
        <w:snapToGrid w:val="0"/>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4.1</w:t>
      </w:r>
      <w:bookmarkStart w:id="19" w:name="OLE_LINK14"/>
      <w:bookmarkStart w:id="20" w:name="OLE_LINK17"/>
      <w:r>
        <w:rPr>
          <w:rFonts w:hint="eastAsia" w:asciiTheme="minorEastAsia" w:hAnsiTheme="minorEastAsia" w:eastAsiaTheme="minorEastAsia"/>
          <w:szCs w:val="21"/>
        </w:rPr>
        <w:t>响应</w:t>
      </w:r>
      <w:bookmarkEnd w:id="19"/>
      <w:bookmarkEnd w:id="20"/>
      <w:r>
        <w:rPr>
          <w:rFonts w:hint="eastAsia" w:asciiTheme="minorEastAsia" w:hAnsiTheme="minorEastAsia" w:eastAsiaTheme="minorEastAsia"/>
          <w:szCs w:val="21"/>
        </w:rPr>
        <w:t>文件提交截止时间（即响应截止时间）和提交地点： 2026年</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14</w:t>
      </w:r>
      <w:r>
        <w:rPr>
          <w:rFonts w:hint="eastAsia" w:asciiTheme="minorEastAsia" w:hAnsiTheme="minorEastAsia" w:eastAsiaTheme="minorEastAsia"/>
          <w:szCs w:val="21"/>
        </w:rPr>
        <w:t>日15时30分，提交地点为</w:t>
      </w:r>
      <w:r>
        <w:rPr>
          <w:rFonts w:hint="eastAsia" w:ascii="宋体" w:hAnsi="宋体"/>
          <w:b/>
          <w:szCs w:val="21"/>
          <w:u w:val="single"/>
        </w:rPr>
        <w:t>广东省云浮市兴云西路86号B栋301房</w:t>
      </w:r>
      <w:r>
        <w:rPr>
          <w:rFonts w:hint="eastAsia" w:ascii="宋体" w:hAnsi="宋体"/>
          <w:b/>
          <w:szCs w:val="21"/>
          <w:u w:val="single"/>
          <w:lang w:eastAsia="zh-CN"/>
        </w:rPr>
        <w:t>（</w:t>
      </w:r>
      <w:r>
        <w:rPr>
          <w:rFonts w:hint="eastAsia" w:ascii="宋体" w:hAnsi="宋体"/>
          <w:b/>
          <w:szCs w:val="21"/>
          <w:u w:val="single"/>
          <w:lang w:val="en-US" w:eastAsia="zh-CN"/>
        </w:rPr>
        <w:t>如邮寄请邮寄至广东省云浮市兴云西路90号中国电信股份有限公司云浮分公司</w:t>
      </w:r>
      <w:r>
        <w:rPr>
          <w:rFonts w:hint="eastAsia" w:ascii="宋体" w:hAnsi="宋体"/>
          <w:b/>
          <w:szCs w:val="21"/>
          <w:u w:val="single"/>
          <w:lang w:eastAsia="zh-CN"/>
        </w:rPr>
        <w:t>）</w:t>
      </w:r>
      <w:r>
        <w:rPr>
          <w:rFonts w:hint="eastAsia" w:asciiTheme="minorEastAsia" w:hAnsiTheme="minorEastAsia" w:eastAsiaTheme="minorEastAsia"/>
          <w:szCs w:val="21"/>
        </w:rPr>
        <w:t>。逾期送达的响应文件将被拒绝。</w:t>
      </w:r>
    </w:p>
    <w:p>
      <w:pPr>
        <w:adjustRightInd w:val="0"/>
        <w:snapToGrid w:val="0"/>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4.2本项目将于上述同一时间、地点进行开启响应文件，采购人/采购代理机构</w:t>
      </w:r>
      <w:bookmarkStart w:id="619" w:name="_GoBack"/>
      <w:bookmarkEnd w:id="619"/>
      <w:r>
        <w:rPr>
          <w:rFonts w:hint="eastAsia" w:asciiTheme="minorEastAsia" w:hAnsiTheme="minorEastAsia" w:eastAsiaTheme="minorEastAsia"/>
          <w:szCs w:val="21"/>
        </w:rPr>
        <w:t>邀请供应商的法定代表人或者其委托代理人准时参加。</w:t>
      </w:r>
    </w:p>
    <w:p>
      <w:pPr>
        <w:adjustRightInd w:val="0"/>
        <w:snapToGrid w:val="0"/>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4.3出现以下情形时，不予接收响应文件：</w:t>
      </w:r>
    </w:p>
    <w:p>
      <w:pPr>
        <w:adjustRightInd w:val="0"/>
        <w:snapToGrid w:val="0"/>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4.3.1逾期送达或者未送达指定地点的；</w:t>
      </w:r>
    </w:p>
    <w:p>
      <w:pPr>
        <w:tabs>
          <w:tab w:val="left" w:pos="1134"/>
        </w:tabs>
        <w:adjustRightInd w:val="0"/>
        <w:snapToGrid w:val="0"/>
        <w:spacing w:line="360" w:lineRule="exact"/>
        <w:ind w:firstLine="420" w:firstLineChars="200"/>
        <w:rPr>
          <w:rFonts w:asciiTheme="minorEastAsia" w:hAnsiTheme="minorEastAsia" w:eastAsiaTheme="minorEastAsia"/>
          <w:spacing w:val="2"/>
          <w:szCs w:val="21"/>
        </w:rPr>
      </w:pPr>
      <w:r>
        <w:rPr>
          <w:rFonts w:hint="eastAsia" w:asciiTheme="minorEastAsia" w:hAnsiTheme="minorEastAsia" w:eastAsiaTheme="minorEastAsia"/>
          <w:szCs w:val="21"/>
        </w:rPr>
        <w:t>4.3.2未按照本询比公告要求获得本项目询比文件的。</w:t>
      </w:r>
    </w:p>
    <w:bookmarkEnd w:id="17"/>
    <w:bookmarkEnd w:id="18"/>
    <w:p>
      <w:pPr>
        <w:pStyle w:val="45"/>
        <w:snapToGrid w:val="0"/>
        <w:spacing w:line="360" w:lineRule="exact"/>
        <w:ind w:firstLine="0" w:firstLineChars="0"/>
        <w:jc w:val="left"/>
        <w:rPr>
          <w:rFonts w:ascii="宋体" w:hAnsi="宋体" w:cs="宋体"/>
          <w:b/>
          <w:kern w:val="0"/>
          <w:szCs w:val="21"/>
        </w:rPr>
      </w:pPr>
      <w:r>
        <w:rPr>
          <w:rFonts w:hint="eastAsia" w:ascii="宋体" w:hAnsi="宋体" w:cs="宋体"/>
          <w:b/>
          <w:kern w:val="0"/>
          <w:szCs w:val="21"/>
        </w:rPr>
        <w:t>5</w:t>
      </w:r>
      <w:r>
        <w:rPr>
          <w:rFonts w:ascii="宋体" w:hAnsi="宋体" w:cs="宋体"/>
          <w:b/>
          <w:kern w:val="0"/>
          <w:szCs w:val="21"/>
        </w:rPr>
        <w:t>.</w:t>
      </w:r>
      <w:r>
        <w:rPr>
          <w:rFonts w:hint="eastAsia" w:ascii="宋体" w:hAnsi="宋体" w:cs="宋体"/>
          <w:b/>
          <w:kern w:val="0"/>
          <w:szCs w:val="21"/>
        </w:rPr>
        <w:t>供应商注册</w:t>
      </w:r>
    </w:p>
    <w:p>
      <w:pPr>
        <w:wordWrap w:val="0"/>
        <w:adjustRightInd w:val="0"/>
        <w:snapToGrid w:val="0"/>
        <w:spacing w:line="360" w:lineRule="exact"/>
        <w:ind w:firstLine="424" w:firstLineChars="202"/>
        <w:rPr>
          <w:rFonts w:asciiTheme="minorEastAsia" w:hAnsiTheme="minorEastAsia" w:eastAsiaTheme="minorEastAsia"/>
          <w:szCs w:val="21"/>
        </w:rPr>
      </w:pPr>
      <w:r>
        <w:rPr>
          <w:rFonts w:hint="eastAsia" w:asciiTheme="minorEastAsia" w:hAnsiTheme="minorEastAsia" w:eastAsiaTheme="minorEastAsia"/>
          <w:szCs w:val="21"/>
        </w:rPr>
        <w:t>供应商须在获取询比</w:t>
      </w:r>
      <w:r>
        <w:rPr>
          <w:rFonts w:hint="eastAsia" w:asciiTheme="minorEastAsia" w:hAnsiTheme="minorEastAsia" w:eastAsiaTheme="minorEastAsia"/>
          <w:spacing w:val="2"/>
          <w:szCs w:val="21"/>
        </w:rPr>
        <w:t>文件</w:t>
      </w:r>
      <w:r>
        <w:rPr>
          <w:rFonts w:hint="eastAsia" w:asciiTheme="minorEastAsia" w:hAnsiTheme="minorEastAsia" w:eastAsiaTheme="minorEastAsia"/>
          <w:szCs w:val="21"/>
        </w:rPr>
        <w:t>后5日内，通过</w:t>
      </w:r>
      <w:r>
        <w:t>中国电信阳光采购网</w:t>
      </w:r>
      <w:r>
        <w:rPr>
          <w:rFonts w:hint="eastAsia"/>
        </w:rPr>
        <w:t>（</w:t>
      </w:r>
      <w:r>
        <w:rPr>
          <w:rFonts w:asciiTheme="minorEastAsia" w:hAnsiTheme="minorEastAsia" w:eastAsiaTheme="minorEastAsia"/>
        </w:rPr>
        <w:t xml:space="preserve">https://caigou.chinatelecom.com.cn </w:t>
      </w:r>
      <w:r>
        <w:rPr>
          <w:rFonts w:hint="eastAsia"/>
        </w:rPr>
        <w:t>）</w:t>
      </w:r>
      <w:r>
        <w:rPr>
          <w:rFonts w:hint="eastAsia" w:asciiTheme="minorEastAsia" w:hAnsiTheme="minorEastAsia" w:eastAsiaTheme="minorEastAsia"/>
          <w:szCs w:val="21"/>
        </w:rPr>
        <w:t>完成供应商注册。</w:t>
      </w:r>
    </w:p>
    <w:p>
      <w:pPr>
        <w:pStyle w:val="45"/>
        <w:numPr>
          <w:ilvl w:val="0"/>
          <w:numId w:val="3"/>
        </w:numPr>
        <w:adjustRightInd w:val="0"/>
        <w:snapToGrid w:val="0"/>
        <w:spacing w:before="156" w:beforeLines="50" w:after="156" w:afterLines="50" w:line="360" w:lineRule="exact"/>
        <w:ind w:firstLineChars="0"/>
        <w:rPr>
          <w:rFonts w:asciiTheme="minorEastAsia" w:hAnsiTheme="minorEastAsia" w:eastAsiaTheme="minorEastAsia"/>
          <w:b/>
          <w:szCs w:val="21"/>
        </w:rPr>
      </w:pPr>
      <w:r>
        <w:rPr>
          <w:rFonts w:hint="eastAsia" w:asciiTheme="minorEastAsia" w:hAnsiTheme="minorEastAsia" w:eastAsiaTheme="minorEastAsia"/>
          <w:b/>
          <w:szCs w:val="21"/>
        </w:rPr>
        <w:t>发布公告的媒介</w:t>
      </w:r>
    </w:p>
    <w:p>
      <w:pPr>
        <w:pStyle w:val="45"/>
        <w:wordWrap w:val="0"/>
        <w:adjustRightInd w:val="0"/>
        <w:snapToGrid w:val="0"/>
        <w:spacing w:line="360" w:lineRule="exact"/>
        <w:rPr>
          <w:rFonts w:asciiTheme="minorEastAsia" w:hAnsiTheme="minorEastAsia" w:eastAsiaTheme="minorEastAsia"/>
          <w:szCs w:val="21"/>
        </w:rPr>
      </w:pPr>
      <w:r>
        <w:rPr>
          <w:rFonts w:hint="eastAsia" w:asciiTheme="minorEastAsia" w:hAnsiTheme="minorEastAsia" w:eastAsiaTheme="minorEastAsia"/>
          <w:szCs w:val="21"/>
        </w:rPr>
        <w:t>本</w:t>
      </w:r>
      <w:r>
        <w:rPr>
          <w:rFonts w:hint="eastAsia" w:asciiTheme="minorEastAsia" w:hAnsiTheme="minorEastAsia" w:eastAsiaTheme="minorEastAsia"/>
          <w:szCs w:val="21"/>
          <w:lang w:val="en-US" w:eastAsia="zh-CN"/>
        </w:rPr>
        <w:t>询比</w:t>
      </w:r>
      <w:r>
        <w:rPr>
          <w:rFonts w:hint="eastAsia" w:asciiTheme="minorEastAsia" w:hAnsiTheme="minorEastAsia" w:eastAsiaTheme="minorEastAsia"/>
          <w:szCs w:val="21"/>
        </w:rPr>
        <w:t>公告仅在“链捷招”供应链电子招投标平台（https://zb.chinaccsscm.cn）上发布，其他媒介转载无效。</w:t>
      </w:r>
    </w:p>
    <w:p>
      <w:pPr>
        <w:pStyle w:val="45"/>
        <w:numPr>
          <w:ilvl w:val="0"/>
          <w:numId w:val="3"/>
        </w:numPr>
        <w:adjustRightInd w:val="0"/>
        <w:snapToGrid w:val="0"/>
        <w:spacing w:before="156" w:beforeLines="50" w:after="156" w:afterLines="50" w:line="360" w:lineRule="exact"/>
        <w:ind w:firstLineChars="0"/>
        <w:rPr>
          <w:rFonts w:asciiTheme="minorEastAsia" w:hAnsiTheme="minorEastAsia" w:eastAsiaTheme="minorEastAsia"/>
          <w:b/>
          <w:szCs w:val="21"/>
        </w:rPr>
      </w:pPr>
      <w:r>
        <w:rPr>
          <w:rFonts w:hint="eastAsia" w:asciiTheme="minorEastAsia" w:hAnsiTheme="minorEastAsia" w:eastAsiaTheme="minorEastAsia"/>
          <w:b/>
          <w:szCs w:val="21"/>
        </w:rPr>
        <w:t>联系及异议接收方式</w:t>
      </w:r>
    </w:p>
    <w:p>
      <w:pPr>
        <w:tabs>
          <w:tab w:val="left" w:pos="426"/>
        </w:tabs>
        <w:spacing w:line="400" w:lineRule="exact"/>
        <w:ind w:left="425"/>
        <w:rPr>
          <w:rFonts w:eastAsia="Times New Roman"/>
          <w:szCs w:val="21"/>
        </w:rPr>
      </w:pPr>
      <w:bookmarkStart w:id="21" w:name="_Hlk112600079"/>
      <w:r>
        <w:rPr>
          <w:rFonts w:hint="eastAsia"/>
          <w:szCs w:val="21"/>
        </w:rPr>
        <w:t xml:space="preserve">采 </w:t>
      </w:r>
      <w:r>
        <w:rPr>
          <w:szCs w:val="21"/>
        </w:rPr>
        <w:t xml:space="preserve"> </w:t>
      </w:r>
      <w:r>
        <w:rPr>
          <w:rFonts w:hint="eastAsia"/>
          <w:szCs w:val="21"/>
        </w:rPr>
        <w:t xml:space="preserve">购 </w:t>
      </w:r>
      <w:r>
        <w:rPr>
          <w:szCs w:val="21"/>
        </w:rPr>
        <w:t xml:space="preserve"> 人：</w:t>
      </w:r>
      <w:r>
        <w:rPr>
          <w:rFonts w:hint="eastAsia"/>
          <w:szCs w:val="21"/>
          <w:u w:val="single"/>
          <w:lang w:eastAsia="zh-CN"/>
        </w:rPr>
        <w:t>中国电信集团工会罗定市委员会</w:t>
      </w:r>
      <w:r>
        <w:rPr>
          <w:szCs w:val="21"/>
        </w:rPr>
        <w:t xml:space="preserve"> </w:t>
      </w:r>
    </w:p>
    <w:p>
      <w:pPr>
        <w:tabs>
          <w:tab w:val="left" w:pos="426"/>
        </w:tabs>
        <w:spacing w:line="400" w:lineRule="exact"/>
        <w:ind w:left="424" w:leftChars="202" w:firstLine="2"/>
        <w:rPr>
          <w:rFonts w:eastAsia="Times New Roman"/>
          <w:szCs w:val="21"/>
        </w:rPr>
      </w:pPr>
      <w:r>
        <w:rPr>
          <w:szCs w:val="21"/>
        </w:rPr>
        <w:t xml:space="preserve">地   </w:t>
      </w:r>
      <w:r>
        <w:rPr>
          <w:spacing w:val="2"/>
          <w:szCs w:val="21"/>
        </w:rPr>
        <w:t xml:space="preserve"> </w:t>
      </w:r>
      <w:r>
        <w:rPr>
          <w:szCs w:val="21"/>
        </w:rPr>
        <w:t>址：</w:t>
      </w:r>
      <w:r>
        <w:rPr>
          <w:rFonts w:hint="eastAsia" w:eastAsia="Times New Roman"/>
          <w:szCs w:val="21"/>
          <w:u w:val="single"/>
        </w:rPr>
        <w:t xml:space="preserve"> 广东省云浮市罗定市罗城迎宾二路5号</w:t>
      </w:r>
      <w:r>
        <w:rPr>
          <w:rFonts w:eastAsia="Times New Roman"/>
          <w:szCs w:val="21"/>
          <w:u w:val="single"/>
        </w:rPr>
        <w:t xml:space="preserve"> </w:t>
      </w:r>
      <w:r>
        <w:rPr>
          <w:szCs w:val="21"/>
        </w:rPr>
        <w:t xml:space="preserve">    </w:t>
      </w:r>
    </w:p>
    <w:p>
      <w:pPr>
        <w:tabs>
          <w:tab w:val="left" w:pos="426"/>
        </w:tabs>
        <w:spacing w:line="400" w:lineRule="exact"/>
        <w:ind w:left="424" w:leftChars="202" w:firstLine="2"/>
        <w:rPr>
          <w:rFonts w:eastAsia="Times New Roman"/>
          <w:szCs w:val="21"/>
        </w:rPr>
      </w:pPr>
      <w:r>
        <w:rPr>
          <w:szCs w:val="21"/>
        </w:rPr>
        <w:t xml:space="preserve">邮   </w:t>
      </w:r>
      <w:r>
        <w:rPr>
          <w:spacing w:val="2"/>
          <w:szCs w:val="21"/>
        </w:rPr>
        <w:t xml:space="preserve"> </w:t>
      </w:r>
      <w:r>
        <w:rPr>
          <w:szCs w:val="21"/>
        </w:rPr>
        <w:t>编：</w:t>
      </w:r>
      <w:r>
        <w:rPr>
          <w:rFonts w:hint="eastAsia" w:eastAsia="Times New Roman"/>
          <w:szCs w:val="21"/>
          <w:u w:val="single"/>
        </w:rPr>
        <w:t xml:space="preserve"> </w:t>
      </w:r>
      <w:r>
        <w:rPr>
          <w:rFonts w:hint="eastAsia"/>
          <w:szCs w:val="21"/>
          <w:u w:val="single"/>
        </w:rPr>
        <w:t>527</w:t>
      </w:r>
      <w:r>
        <w:rPr>
          <w:rFonts w:hint="eastAsia"/>
          <w:szCs w:val="21"/>
          <w:u w:val="single"/>
          <w:lang w:val="en-US" w:eastAsia="zh-CN"/>
        </w:rPr>
        <w:t>2</w:t>
      </w:r>
      <w:r>
        <w:rPr>
          <w:rFonts w:hint="eastAsia"/>
          <w:szCs w:val="21"/>
          <w:u w:val="single"/>
        </w:rPr>
        <w:t>00</w:t>
      </w:r>
      <w:r>
        <w:rPr>
          <w:rFonts w:eastAsia="Times New Roman"/>
          <w:szCs w:val="21"/>
          <w:u w:val="single"/>
        </w:rPr>
        <w:t xml:space="preserve"> </w:t>
      </w:r>
      <w:r>
        <w:rPr>
          <w:szCs w:val="21"/>
        </w:rPr>
        <w:t xml:space="preserve">   </w:t>
      </w:r>
      <w:r>
        <w:rPr>
          <w:rFonts w:eastAsia="Times New Roman"/>
          <w:szCs w:val="21"/>
        </w:rPr>
        <w:t xml:space="preserve"> </w:t>
      </w:r>
    </w:p>
    <w:p>
      <w:pPr>
        <w:tabs>
          <w:tab w:val="left" w:pos="426"/>
        </w:tabs>
        <w:spacing w:line="400" w:lineRule="exact"/>
        <w:ind w:left="424" w:leftChars="202" w:firstLine="2"/>
        <w:rPr>
          <w:rFonts w:eastAsia="Times New Roman"/>
          <w:szCs w:val="21"/>
        </w:rPr>
      </w:pPr>
      <w:r>
        <w:rPr>
          <w:szCs w:val="21"/>
        </w:rPr>
        <w:t>联</w:t>
      </w:r>
      <w:r>
        <w:rPr>
          <w:spacing w:val="1"/>
          <w:szCs w:val="21"/>
        </w:rPr>
        <w:t xml:space="preserve"> </w:t>
      </w:r>
      <w:r>
        <w:rPr>
          <w:szCs w:val="21"/>
        </w:rPr>
        <w:t>系</w:t>
      </w:r>
      <w:r>
        <w:rPr>
          <w:spacing w:val="-1"/>
          <w:szCs w:val="21"/>
        </w:rPr>
        <w:t xml:space="preserve"> </w:t>
      </w:r>
      <w:r>
        <w:rPr>
          <w:szCs w:val="21"/>
        </w:rPr>
        <w:t>人：</w:t>
      </w:r>
      <w:r>
        <w:rPr>
          <w:rFonts w:hint="eastAsia" w:eastAsia="Times New Roman"/>
          <w:szCs w:val="21"/>
          <w:u w:val="single"/>
        </w:rPr>
        <w:t xml:space="preserve"> </w:t>
      </w:r>
      <w:r>
        <w:rPr>
          <w:rFonts w:hint="eastAsia"/>
          <w:szCs w:val="21"/>
          <w:u w:val="single"/>
        </w:rPr>
        <w:t>李雪萍</w:t>
      </w:r>
      <w:r>
        <w:rPr>
          <w:rFonts w:eastAsia="Times New Roman"/>
          <w:szCs w:val="21"/>
          <w:u w:val="single"/>
        </w:rPr>
        <w:t xml:space="preserve">  </w:t>
      </w:r>
      <w:r>
        <w:rPr>
          <w:szCs w:val="21"/>
        </w:rPr>
        <w:t xml:space="preserve">   </w:t>
      </w:r>
      <w:r>
        <w:rPr>
          <w:rFonts w:eastAsia="Times New Roman"/>
          <w:szCs w:val="21"/>
        </w:rPr>
        <w:t xml:space="preserve">   </w:t>
      </w:r>
    </w:p>
    <w:p>
      <w:pPr>
        <w:tabs>
          <w:tab w:val="left" w:pos="426"/>
        </w:tabs>
        <w:spacing w:line="400" w:lineRule="exact"/>
        <w:ind w:left="424" w:leftChars="202" w:firstLine="2"/>
        <w:rPr>
          <w:rFonts w:eastAsia="Times New Roman"/>
          <w:szCs w:val="21"/>
        </w:rPr>
      </w:pPr>
      <w:r>
        <w:rPr>
          <w:szCs w:val="21"/>
        </w:rPr>
        <w:t xml:space="preserve">电   </w:t>
      </w:r>
      <w:r>
        <w:rPr>
          <w:spacing w:val="2"/>
          <w:szCs w:val="21"/>
        </w:rPr>
        <w:t xml:space="preserve"> </w:t>
      </w:r>
      <w:r>
        <w:rPr>
          <w:szCs w:val="21"/>
        </w:rPr>
        <w:t>话：</w:t>
      </w:r>
      <w:r>
        <w:rPr>
          <w:rFonts w:hint="eastAsia" w:eastAsia="Times New Roman"/>
          <w:szCs w:val="21"/>
          <w:u w:val="single"/>
        </w:rPr>
        <w:t xml:space="preserve"> </w:t>
      </w:r>
      <w:r>
        <w:rPr>
          <w:rFonts w:hint="eastAsia"/>
          <w:szCs w:val="21"/>
          <w:u w:val="single"/>
        </w:rPr>
        <w:t>13377666697</w:t>
      </w:r>
      <w:r>
        <w:rPr>
          <w:szCs w:val="21"/>
          <w:u w:val="single"/>
        </w:rPr>
        <w:t xml:space="preserve">  </w:t>
      </w:r>
      <w:r>
        <w:rPr>
          <w:rFonts w:eastAsia="Times New Roman"/>
          <w:szCs w:val="21"/>
          <w:u w:val="single"/>
        </w:rPr>
        <w:t xml:space="preserve"> </w:t>
      </w:r>
      <w:r>
        <w:rPr>
          <w:szCs w:val="21"/>
        </w:rPr>
        <w:t xml:space="preserve">   </w:t>
      </w:r>
      <w:r>
        <w:rPr>
          <w:rFonts w:eastAsia="Times New Roman"/>
          <w:szCs w:val="21"/>
        </w:rPr>
        <w:t xml:space="preserve">   </w:t>
      </w:r>
    </w:p>
    <w:p>
      <w:pPr>
        <w:tabs>
          <w:tab w:val="left" w:pos="426"/>
        </w:tabs>
        <w:spacing w:line="400" w:lineRule="exact"/>
        <w:ind w:left="424" w:leftChars="202" w:firstLine="2"/>
        <w:rPr>
          <w:szCs w:val="21"/>
        </w:rPr>
      </w:pPr>
      <w:r>
        <w:t>电子邮件：</w:t>
      </w:r>
      <w:r>
        <w:rPr>
          <w:rFonts w:hint="eastAsia" w:eastAsia="Times New Roman"/>
          <w:szCs w:val="21"/>
          <w:u w:val="single"/>
        </w:rPr>
        <w:t xml:space="preserve"> lixueping_1.gd@chinatelecom.cn</w:t>
      </w:r>
      <w:r>
        <w:rPr>
          <w:rFonts w:eastAsia="Times New Roman"/>
          <w:szCs w:val="21"/>
          <w:u w:val="single"/>
        </w:rPr>
        <w:t xml:space="preserve"> </w:t>
      </w:r>
      <w:r>
        <w:rPr>
          <w:szCs w:val="21"/>
        </w:rPr>
        <w:t xml:space="preserve"> </w:t>
      </w:r>
    </w:p>
    <w:p>
      <w:pPr>
        <w:tabs>
          <w:tab w:val="left" w:pos="426"/>
        </w:tabs>
        <w:spacing w:line="400" w:lineRule="exact"/>
        <w:ind w:left="425"/>
        <w:rPr>
          <w:szCs w:val="21"/>
          <w:u w:val="single"/>
        </w:rPr>
      </w:pPr>
      <w:r>
        <w:rPr>
          <w:rFonts w:hint="eastAsia"/>
          <w:szCs w:val="21"/>
        </w:rPr>
        <w:t>采购</w:t>
      </w:r>
      <w:r>
        <w:rPr>
          <w:szCs w:val="21"/>
        </w:rPr>
        <w:t>代理机构：</w:t>
      </w:r>
      <w:r>
        <w:rPr>
          <w:rFonts w:hint="eastAsia"/>
          <w:u w:val="single"/>
        </w:rPr>
        <w:t>中捷通信有限公司</w:t>
      </w:r>
    </w:p>
    <w:p>
      <w:pPr>
        <w:spacing w:line="400" w:lineRule="exact"/>
        <w:ind w:left="425"/>
        <w:rPr>
          <w:rFonts w:ascii="宋体" w:hAnsi="宋体"/>
        </w:rPr>
      </w:pPr>
      <w:r>
        <w:rPr>
          <w:rFonts w:hint="eastAsia" w:ascii="宋体" w:hAnsi="宋体"/>
        </w:rPr>
        <w:t>地    址：</w:t>
      </w:r>
      <w:r>
        <w:rPr>
          <w:rFonts w:hint="eastAsia"/>
          <w:u w:val="single"/>
        </w:rPr>
        <w:t>广州市较场西路21号</w:t>
      </w:r>
    </w:p>
    <w:p>
      <w:pPr>
        <w:spacing w:line="400" w:lineRule="exact"/>
        <w:ind w:left="425"/>
        <w:rPr>
          <w:rFonts w:ascii="宋体" w:hAnsi="宋体"/>
          <w:u w:val="single"/>
        </w:rPr>
      </w:pPr>
      <w:r>
        <w:rPr>
          <w:rFonts w:hint="eastAsia" w:ascii="宋体" w:hAnsi="宋体"/>
        </w:rPr>
        <w:t>邮    编：</w:t>
      </w:r>
      <w:r>
        <w:rPr>
          <w:rFonts w:ascii="宋体" w:hAnsi="宋体"/>
          <w:szCs w:val="21"/>
          <w:u w:val="single"/>
        </w:rPr>
        <w:t>510055</w:t>
      </w:r>
    </w:p>
    <w:p>
      <w:pPr>
        <w:tabs>
          <w:tab w:val="left" w:pos="426"/>
        </w:tabs>
        <w:spacing w:line="400" w:lineRule="exact"/>
        <w:ind w:left="424" w:leftChars="202" w:firstLine="2"/>
        <w:rPr>
          <w:rFonts w:hint="eastAsia" w:cs="Times New Roman" w:asciiTheme="minorEastAsia" w:hAnsiTheme="minorEastAsia" w:eastAsiaTheme="minorEastAsia"/>
          <w:color w:val="auto"/>
        </w:rPr>
      </w:pPr>
      <w:r>
        <w:rPr>
          <w:rFonts w:hint="eastAsia" w:ascii="宋体" w:hAnsi="宋体"/>
        </w:rPr>
        <w:t>项目负责人：</w:t>
      </w:r>
      <w:r>
        <w:rPr>
          <w:rFonts w:hint="eastAsia" w:cs="Times New Roman" w:asciiTheme="minorEastAsia" w:hAnsiTheme="minorEastAsia" w:eastAsiaTheme="minorEastAsia"/>
          <w:color w:val="auto"/>
        </w:rPr>
        <w:t>李耀兴</w:t>
      </w:r>
      <w:r>
        <w:rPr>
          <w:rFonts w:hint="eastAsia" w:cs="Times New Roman" w:asciiTheme="minorEastAsia" w:hAnsiTheme="minorEastAsia" w:eastAsiaTheme="minorEastAsia"/>
          <w:color w:val="auto"/>
          <w:lang w:eastAsia="zh-CN"/>
        </w:rPr>
        <w:t>、</w:t>
      </w:r>
      <w:r>
        <w:rPr>
          <w:rFonts w:hint="eastAsia" w:cs="Times New Roman" w:asciiTheme="minorEastAsia" w:hAnsiTheme="minorEastAsia" w:eastAsiaTheme="minorEastAsia"/>
          <w:color w:val="auto"/>
          <w:lang w:val="en-US" w:eastAsia="zh-CN"/>
        </w:rPr>
        <w:t>梁东晖</w:t>
      </w:r>
      <w:r>
        <w:rPr>
          <w:rFonts w:hint="eastAsia" w:cs="Times New Roman" w:asciiTheme="minorEastAsia" w:hAnsiTheme="minorEastAsia" w:eastAsiaTheme="minorEastAsia"/>
          <w:color w:val="auto"/>
        </w:rPr>
        <w:t xml:space="preserve">                                         </w:t>
      </w:r>
    </w:p>
    <w:p>
      <w:pPr>
        <w:tabs>
          <w:tab w:val="left" w:pos="426"/>
        </w:tabs>
        <w:spacing w:line="400" w:lineRule="exact"/>
        <w:ind w:left="424" w:leftChars="202" w:firstLine="2"/>
        <w:rPr>
          <w:rFonts w:hint="eastAsia" w:cs="Times New Roman" w:asciiTheme="minorEastAsia" w:hAnsiTheme="minorEastAsia" w:eastAsiaTheme="minorEastAsia"/>
          <w:color w:val="auto"/>
        </w:rPr>
      </w:pPr>
      <w:r>
        <w:rPr>
          <w:rFonts w:hint="eastAsia" w:cs="Times New Roman" w:asciiTheme="minorEastAsia" w:hAnsiTheme="minorEastAsia" w:eastAsiaTheme="minorEastAsia"/>
          <w:color w:val="auto"/>
        </w:rPr>
        <w:t>联 系 人： 李耀兴</w:t>
      </w:r>
      <w:r>
        <w:rPr>
          <w:rFonts w:hint="eastAsia" w:cs="Times New Roman" w:asciiTheme="minorEastAsia" w:hAnsiTheme="minorEastAsia" w:eastAsiaTheme="minorEastAsia"/>
          <w:color w:val="auto"/>
          <w:lang w:eastAsia="zh-CN"/>
        </w:rPr>
        <w:t>、</w:t>
      </w:r>
      <w:r>
        <w:rPr>
          <w:rFonts w:hint="eastAsia" w:cs="Times New Roman" w:asciiTheme="minorEastAsia" w:hAnsiTheme="minorEastAsia" w:eastAsiaTheme="minorEastAsia"/>
          <w:color w:val="auto"/>
          <w:lang w:val="en-US" w:eastAsia="zh-CN"/>
        </w:rPr>
        <w:t>梁东晖</w:t>
      </w:r>
      <w:r>
        <w:rPr>
          <w:rFonts w:hint="eastAsia" w:cs="Times New Roman" w:asciiTheme="minorEastAsia" w:hAnsiTheme="minorEastAsia" w:eastAsiaTheme="minorEastAsia"/>
          <w:color w:val="auto"/>
        </w:rPr>
        <w:t xml:space="preserve">                                       </w:t>
      </w:r>
    </w:p>
    <w:p>
      <w:pPr>
        <w:tabs>
          <w:tab w:val="left" w:pos="426"/>
        </w:tabs>
        <w:spacing w:line="400" w:lineRule="exact"/>
        <w:ind w:left="424" w:leftChars="202" w:firstLine="2"/>
        <w:rPr>
          <w:rFonts w:hint="eastAsia" w:cs="Times New Roman" w:asciiTheme="minorEastAsia" w:hAnsiTheme="minorEastAsia" w:eastAsiaTheme="minorEastAsia"/>
          <w:color w:val="auto"/>
        </w:rPr>
      </w:pPr>
      <w:r>
        <w:rPr>
          <w:rFonts w:hint="eastAsia" w:cs="Times New Roman" w:asciiTheme="minorEastAsia" w:hAnsiTheme="minorEastAsia" w:eastAsiaTheme="minorEastAsia"/>
          <w:color w:val="auto"/>
        </w:rPr>
        <w:t>电    话：18927188013</w:t>
      </w:r>
      <w:r>
        <w:rPr>
          <w:rFonts w:hint="eastAsia" w:cs="Times New Roman" w:asciiTheme="minorEastAsia" w:hAnsiTheme="minorEastAsia" w:eastAsiaTheme="minorEastAsia"/>
          <w:color w:val="auto"/>
          <w:lang w:eastAsia="zh-CN"/>
        </w:rPr>
        <w:t>、</w:t>
      </w:r>
      <w:r>
        <w:rPr>
          <w:rFonts w:hint="eastAsia" w:cs="Times New Roman" w:asciiTheme="minorEastAsia" w:hAnsiTheme="minorEastAsia" w:eastAsiaTheme="minorEastAsia"/>
          <w:color w:val="auto"/>
          <w:lang w:val="en-US" w:eastAsia="zh-CN"/>
        </w:rPr>
        <w:t>13622442098</w:t>
      </w:r>
      <w:r>
        <w:rPr>
          <w:rFonts w:hint="eastAsia" w:cs="Times New Roman" w:asciiTheme="minorEastAsia" w:hAnsiTheme="minorEastAsia" w:eastAsiaTheme="minorEastAsia"/>
          <w:color w:val="auto"/>
          <w:lang w:val="en-US" w:eastAsia="zh-CN"/>
        </w:rPr>
        <w:tab/>
      </w:r>
      <w:r>
        <w:rPr>
          <w:rFonts w:hint="eastAsia" w:cs="Times New Roman" w:asciiTheme="minorEastAsia" w:hAnsiTheme="minorEastAsia" w:eastAsiaTheme="minorEastAsia"/>
          <w:color w:val="auto"/>
          <w:lang w:val="en-US" w:eastAsia="zh-CN"/>
        </w:rPr>
        <w:tab/>
      </w:r>
      <w:r>
        <w:rPr>
          <w:rFonts w:hint="eastAsia" w:cs="Times New Roman" w:asciiTheme="minorEastAsia" w:hAnsiTheme="minorEastAsia" w:eastAsiaTheme="minorEastAsia"/>
          <w:color w:val="auto"/>
        </w:rPr>
        <w:t xml:space="preserve">                                         </w:t>
      </w:r>
    </w:p>
    <w:p>
      <w:pPr>
        <w:spacing w:line="400" w:lineRule="exact"/>
        <w:ind w:left="425"/>
        <w:rPr>
          <w:rFonts w:ascii="宋体" w:hAnsi="宋体"/>
          <w:szCs w:val="21"/>
        </w:rPr>
      </w:pPr>
      <w:r>
        <w:rPr>
          <w:rFonts w:hint="eastAsia" w:cs="Times New Roman" w:asciiTheme="minorEastAsia" w:hAnsiTheme="minorEastAsia" w:eastAsiaTheme="minorEastAsia"/>
          <w:color w:val="auto"/>
        </w:rPr>
        <w:t>电子邮件：liyx@zjscs.com</w:t>
      </w:r>
      <w:r>
        <w:rPr>
          <w:rFonts w:hint="eastAsia" w:cs="Times New Roman" w:asciiTheme="minorEastAsia" w:hAnsiTheme="minorEastAsia" w:eastAsiaTheme="minorEastAsia"/>
          <w:color w:val="auto"/>
          <w:lang w:eastAsia="zh-CN"/>
        </w:rPr>
        <w:t>、</w:t>
      </w:r>
      <w:r>
        <w:rPr>
          <w:rFonts w:hint="eastAsia" w:cs="Times New Roman" w:asciiTheme="minorEastAsia" w:hAnsiTheme="minorEastAsia" w:eastAsiaTheme="minorEastAsia"/>
          <w:color w:val="auto"/>
        </w:rPr>
        <w:t xml:space="preserve"> liangdonghui.gyl@chinaccs.cn</w:t>
      </w:r>
    </w:p>
    <w:p>
      <w:pPr>
        <w:tabs>
          <w:tab w:val="left" w:pos="426"/>
        </w:tabs>
        <w:spacing w:line="400" w:lineRule="exact"/>
        <w:ind w:left="424" w:leftChars="202" w:firstLine="2"/>
        <w:rPr>
          <w:rFonts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网    址：</w:t>
      </w:r>
      <w:r>
        <w:rPr>
          <w:rFonts w:hint="eastAsia" w:asciiTheme="minorEastAsia" w:hAnsiTheme="minorEastAsia" w:eastAsiaTheme="minorEastAsia" w:cstheme="minorEastAsia"/>
          <w:szCs w:val="21"/>
          <w:u w:val="single"/>
        </w:rPr>
        <w:t>https://zjzb.chinaccsscm.cn/</w:t>
      </w:r>
      <w:r>
        <w:rPr>
          <w:rFonts w:hint="eastAsia" w:asciiTheme="minorEastAsia" w:hAnsiTheme="minorEastAsia" w:eastAsiaTheme="minorEastAsia" w:cstheme="minorEastAsia"/>
          <w:szCs w:val="21"/>
        </w:rPr>
        <w:t xml:space="preserve">   </w:t>
      </w:r>
    </w:p>
    <w:p>
      <w:pPr>
        <w:tabs>
          <w:tab w:val="left" w:pos="426"/>
        </w:tabs>
        <w:spacing w:line="400" w:lineRule="exact"/>
        <w:ind w:left="424" w:leftChars="202" w:firstLine="2"/>
        <w:rPr>
          <w:rFonts w:eastAsia="Times New Roman"/>
          <w:szCs w:val="21"/>
        </w:rPr>
      </w:pPr>
      <w:r>
        <w:rPr>
          <w:rFonts w:hint="eastAsia"/>
          <w:szCs w:val="21"/>
        </w:rPr>
        <w:t>开 户 名：</w:t>
      </w:r>
      <w:r>
        <w:rPr>
          <w:rFonts w:hint="eastAsia"/>
          <w:u w:val="single"/>
        </w:rPr>
        <w:t>中捷通信有限公司</w:t>
      </w:r>
      <w:r>
        <w:rPr>
          <w:szCs w:val="21"/>
        </w:rPr>
        <w:t xml:space="preserve">   </w:t>
      </w:r>
    </w:p>
    <w:p>
      <w:pPr>
        <w:spacing w:line="400" w:lineRule="exact"/>
        <w:ind w:left="425"/>
        <w:rPr>
          <w:rFonts w:ascii="宋体" w:hAnsi="宋体"/>
        </w:rPr>
      </w:pPr>
      <w:r>
        <w:rPr>
          <w:rFonts w:hint="eastAsia" w:ascii="宋体" w:hAnsi="宋体"/>
        </w:rPr>
        <w:t>开户银行：</w:t>
      </w:r>
      <w:r>
        <w:rPr>
          <w:rFonts w:hint="eastAsia"/>
          <w:u w:val="single"/>
        </w:rPr>
        <w:t>中信银行广州花园支行</w:t>
      </w:r>
    </w:p>
    <w:p>
      <w:pPr>
        <w:spacing w:line="400" w:lineRule="exact"/>
        <w:ind w:left="425"/>
        <w:rPr>
          <w:rFonts w:hint="default" w:ascii="宋体" w:hAnsi="宋体" w:eastAsia="宋体"/>
          <w:u w:val="single"/>
          <w:lang w:val="en-US" w:eastAsia="zh-CN"/>
        </w:rPr>
      </w:pPr>
      <w:r>
        <w:rPr>
          <w:rFonts w:hint="eastAsia" w:ascii="宋体" w:hAnsi="宋体"/>
        </w:rPr>
        <w:t>账    号：</w:t>
      </w:r>
      <w:r>
        <w:rPr>
          <w:rFonts w:hint="eastAsia" w:ascii="宋体" w:hAnsi="宋体"/>
          <w:u w:val="single"/>
          <w:lang w:val="en-US" w:eastAsia="zh-CN"/>
        </w:rPr>
        <w:t>3110910043850066464</w:t>
      </w:r>
    </w:p>
    <w:p>
      <w:pPr>
        <w:spacing w:line="400" w:lineRule="exact"/>
        <w:ind w:firstLine="424" w:firstLineChars="202"/>
        <w:rPr>
          <w:rFonts w:asciiTheme="minorEastAsia" w:hAnsiTheme="minorEastAsia" w:eastAsiaTheme="minorEastAsia"/>
        </w:rPr>
      </w:pPr>
      <w:r>
        <w:rPr>
          <w:rFonts w:hint="eastAsia" w:asciiTheme="minorEastAsia" w:hAnsiTheme="minorEastAsia" w:eastAsiaTheme="minorEastAsia"/>
        </w:rPr>
        <w:t>7</w:t>
      </w:r>
      <w:r>
        <w:rPr>
          <w:rFonts w:asciiTheme="minorEastAsia" w:hAnsiTheme="minorEastAsia" w:eastAsiaTheme="minorEastAsia"/>
        </w:rPr>
        <w:t>.2</w:t>
      </w:r>
      <w:r>
        <w:rPr>
          <w:rFonts w:hint="eastAsia" w:asciiTheme="minorEastAsia" w:hAnsiTheme="minorEastAsia" w:eastAsiaTheme="minorEastAsia"/>
        </w:rPr>
        <w:t>异议接收方式</w:t>
      </w:r>
    </w:p>
    <w:p>
      <w:pPr>
        <w:tabs>
          <w:tab w:val="left" w:pos="426"/>
        </w:tabs>
        <w:spacing w:line="400" w:lineRule="exact"/>
        <w:ind w:left="424" w:leftChars="202" w:firstLine="2"/>
        <w:rPr>
          <w:szCs w:val="21"/>
        </w:rPr>
      </w:pPr>
      <w:r>
        <w:rPr>
          <w:rFonts w:hint="eastAsia" w:ascii="宋体" w:hAnsi="宋体" w:cs="宋体"/>
        </w:rPr>
        <w:t>异议接收邮箱：</w:t>
      </w:r>
      <w:r>
        <w:rPr>
          <w:rFonts w:hint="eastAsia" w:ascii="宋体" w:hAnsi="宋体"/>
          <w:szCs w:val="21"/>
        </w:rPr>
        <w:t>liyx@zjscs.com</w:t>
      </w:r>
      <w:r>
        <w:rPr>
          <w:szCs w:val="21"/>
        </w:rPr>
        <w:t xml:space="preserve">   </w:t>
      </w:r>
      <w:r>
        <w:rPr>
          <w:rFonts w:eastAsia="Times New Roman"/>
        </w:rPr>
        <w:t xml:space="preserve"> </w:t>
      </w:r>
    </w:p>
    <w:bookmarkEnd w:id="21"/>
    <w:p>
      <w:pPr>
        <w:snapToGrid w:val="0"/>
        <w:spacing w:line="360" w:lineRule="exact"/>
        <w:ind w:left="425" w:firstLine="420" w:firstLineChars="200"/>
        <w:jc w:val="right"/>
        <w:rPr>
          <w:rFonts w:asciiTheme="minorEastAsia" w:hAnsiTheme="minorEastAsia" w:eastAsiaTheme="minorEastAsia"/>
        </w:rPr>
      </w:pPr>
    </w:p>
    <w:p>
      <w:pPr>
        <w:snapToGrid w:val="0"/>
        <w:spacing w:line="360" w:lineRule="exact"/>
        <w:ind w:left="425" w:firstLine="420" w:firstLineChars="200"/>
        <w:jc w:val="right"/>
        <w:rPr>
          <w:rFonts w:asciiTheme="minorEastAsia" w:hAnsiTheme="minorEastAsia" w:eastAsiaTheme="minorEastAsia"/>
        </w:rPr>
      </w:pPr>
    </w:p>
    <w:p>
      <w:pPr>
        <w:snapToGrid w:val="0"/>
        <w:spacing w:line="360" w:lineRule="exact"/>
        <w:ind w:left="425" w:firstLine="420" w:firstLineChars="200"/>
        <w:jc w:val="right"/>
        <w:rPr>
          <w:rFonts w:hint="eastAsia" w:asciiTheme="minorEastAsia" w:hAnsiTheme="minorEastAsia" w:eastAsiaTheme="minorEastAsia"/>
          <w:lang w:eastAsia="zh-CN"/>
        </w:rPr>
      </w:pPr>
      <w:r>
        <w:rPr>
          <w:rFonts w:hint="eastAsia" w:asciiTheme="minorEastAsia" w:hAnsiTheme="minorEastAsia" w:eastAsiaTheme="minorEastAsia"/>
        </w:rPr>
        <w:t>采    购   人：</w:t>
      </w:r>
      <w:r>
        <w:rPr>
          <w:rFonts w:hint="eastAsia" w:asciiTheme="minorEastAsia" w:hAnsiTheme="minorEastAsia" w:eastAsiaTheme="minorEastAsia"/>
          <w:lang w:eastAsia="zh-CN"/>
        </w:rPr>
        <w:t>中国电信集团工会罗定市委员会</w:t>
      </w:r>
    </w:p>
    <w:p>
      <w:pPr>
        <w:snapToGrid w:val="0"/>
        <w:spacing w:line="360" w:lineRule="exact"/>
        <w:ind w:left="425" w:firstLine="420" w:firstLineChars="200"/>
        <w:jc w:val="right"/>
        <w:rPr>
          <w:rFonts w:asciiTheme="minorEastAsia" w:hAnsiTheme="minorEastAsia" w:eastAsiaTheme="minorEastAsia"/>
        </w:rPr>
      </w:pPr>
      <w:r>
        <w:rPr>
          <w:rFonts w:hint="eastAsia" w:asciiTheme="minorEastAsia" w:hAnsiTheme="minorEastAsia" w:eastAsiaTheme="minorEastAsia"/>
        </w:rPr>
        <w:t xml:space="preserve">      采购代理机构：</w:t>
      </w:r>
      <w:r>
        <w:rPr>
          <w:rFonts w:hint="eastAsia" w:ascii="宋体" w:hAnsi="宋体"/>
        </w:rPr>
        <w:t>中捷通信有限公司</w:t>
      </w:r>
      <w:r>
        <w:rPr>
          <w:rFonts w:hint="eastAsia" w:asciiTheme="minorEastAsia" w:hAnsiTheme="minorEastAsia" w:eastAsiaTheme="minorEastAsia"/>
        </w:rPr>
        <w:t>（盖章）</w:t>
      </w:r>
    </w:p>
    <w:p>
      <w:pPr>
        <w:spacing w:line="360" w:lineRule="auto"/>
        <w:ind w:left="425" w:right="279"/>
        <w:jc w:val="right"/>
        <w:rPr>
          <w:rFonts w:asciiTheme="minorEastAsia" w:hAnsiTheme="minorEastAsia" w:eastAsiaTheme="minorEastAsia"/>
        </w:rPr>
        <w:sectPr>
          <w:footerReference r:id="rId7" w:type="default"/>
          <w:pgSz w:w="11906" w:h="16838"/>
          <w:pgMar w:top="1440" w:right="1800" w:bottom="1440" w:left="1800" w:header="851" w:footer="992" w:gutter="0"/>
          <w:pgNumType w:start="1"/>
          <w:cols w:space="425" w:num="1"/>
          <w:docGrid w:type="lines" w:linePitch="312" w:charSpace="0"/>
        </w:sectPr>
      </w:pPr>
      <w:r>
        <w:rPr>
          <w:rFonts w:asciiTheme="minorEastAsia" w:hAnsiTheme="minorEastAsia" w:eastAsiaTheme="minorEastAsia"/>
          <w:szCs w:val="21"/>
        </w:rPr>
        <w:t xml:space="preserve">       </w:t>
      </w:r>
      <w:r>
        <w:rPr>
          <w:rFonts w:hint="eastAsia" w:asciiTheme="minorEastAsia" w:hAnsiTheme="minorEastAsia" w:eastAsiaTheme="minorEastAsia"/>
          <w:szCs w:val="21"/>
        </w:rPr>
        <w:t>2026</w:t>
      </w:r>
      <w:r>
        <w:rPr>
          <w:rFonts w:asciiTheme="minorEastAsia" w:hAnsiTheme="minorEastAsia" w:eastAsiaTheme="minorEastAsia"/>
          <w:szCs w:val="21"/>
        </w:rPr>
        <w:t>年</w:t>
      </w:r>
      <w:r>
        <w:rPr>
          <w:rFonts w:hint="eastAsia" w:asciiTheme="minorEastAsia" w:hAnsiTheme="minorEastAsia" w:eastAsiaTheme="minorEastAsia"/>
          <w:szCs w:val="21"/>
          <w:lang w:val="en-US" w:eastAsia="zh-CN"/>
        </w:rPr>
        <w:t>5</w:t>
      </w:r>
      <w:r>
        <w:rPr>
          <w:rFonts w:asciiTheme="minorEastAsia" w:hAnsiTheme="minorEastAsia" w:eastAsiaTheme="minorEastAsia"/>
          <w:szCs w:val="21"/>
        </w:rPr>
        <w:t>月</w:t>
      </w:r>
      <w:r>
        <w:rPr>
          <w:rFonts w:hint="eastAsia" w:asciiTheme="minorEastAsia" w:hAnsiTheme="minorEastAsia" w:eastAsiaTheme="minorEastAsia"/>
          <w:szCs w:val="21"/>
          <w:lang w:val="en-US" w:eastAsia="zh-CN"/>
        </w:rPr>
        <w:t>6</w:t>
      </w:r>
      <w:r>
        <w:rPr>
          <w:rFonts w:asciiTheme="minorEastAsia" w:hAnsiTheme="minorEastAsia" w:eastAsiaTheme="minorEastAsia"/>
          <w:szCs w:val="21"/>
        </w:rPr>
        <w:t>日</w:t>
      </w:r>
      <w:bookmarkStart w:id="22" w:name="_Toc447265213"/>
      <w:bookmarkStart w:id="23" w:name="_Toc447188664"/>
      <w:bookmarkStart w:id="24" w:name="_Toc447265499"/>
      <w:bookmarkStart w:id="25" w:name="_Toc390271863"/>
    </w:p>
    <w:bookmarkEnd w:id="22"/>
    <w:bookmarkEnd w:id="23"/>
    <w:bookmarkEnd w:id="24"/>
    <w:bookmarkEnd w:id="25"/>
    <w:p>
      <w:pPr>
        <w:pStyle w:val="44"/>
        <w:snapToGrid w:val="0"/>
        <w:spacing w:before="120" w:after="120"/>
        <w:rPr>
          <w:rFonts w:cs="宋体" w:asciiTheme="minorEastAsia" w:hAnsiTheme="minorEastAsia" w:eastAsiaTheme="minorEastAsia"/>
          <w:b/>
          <w:bCs w:val="0"/>
          <w:kern w:val="0"/>
          <w:sz w:val="28"/>
          <w:szCs w:val="28"/>
        </w:rPr>
      </w:pPr>
      <w:bookmarkStart w:id="26" w:name="_Toc447188665"/>
      <w:bookmarkStart w:id="27" w:name="_Toc447265500"/>
      <w:bookmarkStart w:id="28" w:name="_Toc447265214"/>
      <w:bookmarkStart w:id="29" w:name="_Toc184032009"/>
      <w:r>
        <w:rPr>
          <w:rFonts w:hint="eastAsia" w:cs="宋体" w:asciiTheme="minorEastAsia" w:hAnsiTheme="minorEastAsia" w:eastAsiaTheme="minorEastAsia"/>
          <w:b/>
          <w:bCs w:val="0"/>
          <w:kern w:val="0"/>
          <w:sz w:val="28"/>
          <w:szCs w:val="28"/>
        </w:rPr>
        <w:t>第二章</w:t>
      </w:r>
      <w:r>
        <w:rPr>
          <w:rFonts w:cs="宋体" w:asciiTheme="minorEastAsia" w:hAnsiTheme="minorEastAsia" w:eastAsiaTheme="minorEastAsia"/>
          <w:b/>
          <w:bCs w:val="0"/>
          <w:kern w:val="0"/>
          <w:sz w:val="28"/>
          <w:szCs w:val="28"/>
        </w:rPr>
        <w:t xml:space="preserve">  </w:t>
      </w:r>
      <w:r>
        <w:rPr>
          <w:rFonts w:hint="eastAsia" w:cs="宋体" w:asciiTheme="minorEastAsia" w:hAnsiTheme="minorEastAsia" w:eastAsiaTheme="minorEastAsia"/>
          <w:b/>
          <w:bCs w:val="0"/>
          <w:kern w:val="0"/>
          <w:sz w:val="28"/>
          <w:szCs w:val="28"/>
        </w:rPr>
        <w:t>供应商须知</w:t>
      </w:r>
      <w:bookmarkEnd w:id="26"/>
      <w:bookmarkEnd w:id="27"/>
      <w:bookmarkEnd w:id="28"/>
      <w:bookmarkEnd w:id="29"/>
    </w:p>
    <w:p>
      <w:pPr>
        <w:pStyle w:val="3"/>
        <w:snapToGrid w:val="0"/>
        <w:spacing w:before="0" w:after="0" w:line="360" w:lineRule="exact"/>
        <w:jc w:val="center"/>
        <w:rPr>
          <w:rFonts w:cs="宋体" w:asciiTheme="minorEastAsia" w:hAnsiTheme="minorEastAsia" w:eastAsiaTheme="minorEastAsia"/>
          <w:sz w:val="21"/>
          <w:szCs w:val="21"/>
        </w:rPr>
      </w:pPr>
      <w:bookmarkStart w:id="30" w:name="_Toc227057884"/>
      <w:bookmarkStart w:id="31" w:name="_Toc226969277"/>
      <w:bookmarkStart w:id="32" w:name="_Toc447188666"/>
      <w:bookmarkStart w:id="33" w:name="_Toc447265215"/>
      <w:bookmarkStart w:id="34" w:name="_Toc447265501"/>
      <w:bookmarkStart w:id="35" w:name="_Toc184032010"/>
      <w:r>
        <w:rPr>
          <w:rFonts w:hint="eastAsia" w:cs="宋体" w:asciiTheme="minorEastAsia" w:hAnsiTheme="minorEastAsia" w:eastAsiaTheme="minorEastAsia"/>
          <w:sz w:val="21"/>
          <w:szCs w:val="21"/>
        </w:rPr>
        <w:t>供应商须知前附表</w:t>
      </w:r>
      <w:bookmarkEnd w:id="30"/>
      <w:bookmarkEnd w:id="31"/>
      <w:bookmarkEnd w:id="32"/>
      <w:bookmarkEnd w:id="33"/>
      <w:bookmarkEnd w:id="34"/>
      <w:bookmarkEnd w:id="35"/>
    </w:p>
    <w:p>
      <w:pPr>
        <w:autoSpaceDE w:val="0"/>
        <w:autoSpaceDN w:val="0"/>
        <w:snapToGrid w:val="0"/>
        <w:spacing w:line="360" w:lineRule="exact"/>
        <w:ind w:firstLine="420" w:firstLineChars="200"/>
        <w:rPr>
          <w:rFonts w:cs="宋体" w:asciiTheme="minorEastAsia" w:hAnsiTheme="minorEastAsia" w:eastAsiaTheme="minorEastAsia"/>
          <w:b/>
        </w:rPr>
      </w:pPr>
      <w:r>
        <w:rPr>
          <w:rFonts w:hint="eastAsia" w:cs="宋体" w:asciiTheme="minorEastAsia" w:hAnsiTheme="minorEastAsia" w:eastAsiaTheme="minorEastAsia"/>
          <w:b/>
          <w:szCs w:val="21"/>
        </w:rPr>
        <w:t>本须知前附表是对供应商须知正文的具体补充和修改，如有矛盾，以本前附表为准。</w:t>
      </w:r>
    </w:p>
    <w:tbl>
      <w:tblPr>
        <w:tblStyle w:val="37"/>
        <w:tblW w:w="8931"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609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pPr>
              <w:autoSpaceDE w:val="0"/>
              <w:autoSpaceDN w:val="0"/>
              <w:adjustRightInd w:val="0"/>
              <w:snapToGrid w:val="0"/>
              <w:jc w:val="center"/>
              <w:rPr>
                <w:rFonts w:cs="宋体" w:asciiTheme="minorEastAsia" w:hAnsiTheme="minorEastAsia" w:eastAsiaTheme="minorEastAsia"/>
                <w:b/>
                <w:szCs w:val="21"/>
              </w:rPr>
            </w:pPr>
            <w:r>
              <w:rPr>
                <w:rFonts w:hint="eastAsia" w:cs="宋体" w:asciiTheme="minorEastAsia" w:hAnsiTheme="minorEastAsia" w:eastAsiaTheme="minorEastAsia"/>
                <w:b/>
                <w:szCs w:val="21"/>
              </w:rPr>
              <w:t>条款号</w:t>
            </w:r>
          </w:p>
        </w:tc>
        <w:tc>
          <w:tcPr>
            <w:tcW w:w="1995" w:type="dxa"/>
            <w:vAlign w:val="center"/>
          </w:tcPr>
          <w:p>
            <w:pPr>
              <w:autoSpaceDE w:val="0"/>
              <w:autoSpaceDN w:val="0"/>
              <w:adjustRightInd w:val="0"/>
              <w:snapToGrid w:val="0"/>
              <w:jc w:val="center"/>
              <w:rPr>
                <w:rFonts w:cs="宋体" w:asciiTheme="minorEastAsia" w:hAnsiTheme="minorEastAsia" w:eastAsiaTheme="minorEastAsia"/>
                <w:b/>
                <w:szCs w:val="21"/>
              </w:rPr>
            </w:pPr>
            <w:r>
              <w:rPr>
                <w:rFonts w:hint="eastAsia" w:cs="宋体" w:asciiTheme="minorEastAsia" w:hAnsiTheme="minorEastAsia" w:eastAsiaTheme="minorEastAsia"/>
                <w:b/>
                <w:szCs w:val="21"/>
              </w:rPr>
              <w:t>条款名称</w:t>
            </w:r>
          </w:p>
        </w:tc>
        <w:tc>
          <w:tcPr>
            <w:tcW w:w="6096" w:type="dxa"/>
            <w:vAlign w:val="center"/>
          </w:tcPr>
          <w:p>
            <w:pPr>
              <w:autoSpaceDE w:val="0"/>
              <w:autoSpaceDN w:val="0"/>
              <w:adjustRightInd w:val="0"/>
              <w:snapToGrid w:val="0"/>
              <w:jc w:val="center"/>
              <w:rPr>
                <w:rFonts w:cs="宋体" w:asciiTheme="minorEastAsia" w:hAnsiTheme="minorEastAsia" w:eastAsiaTheme="minorEastAsia"/>
                <w:b/>
                <w:szCs w:val="21"/>
              </w:rPr>
            </w:pPr>
            <w:r>
              <w:rPr>
                <w:rFonts w:hint="eastAsia" w:cs="宋体" w:asciiTheme="minorEastAsia" w:hAnsiTheme="minorEastAsia" w:eastAsiaTheme="minorEastAsia"/>
                <w:b/>
                <w:szCs w:val="21"/>
              </w:rPr>
              <w:t>编列内容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76"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r>
              <w:rPr>
                <w:rFonts w:cs="宋体" w:asciiTheme="minorEastAsia" w:hAnsiTheme="minorEastAsia" w:eastAsiaTheme="minorEastAsia"/>
                <w:szCs w:val="21"/>
              </w:rPr>
              <w:t>.1.</w:t>
            </w:r>
            <w:r>
              <w:rPr>
                <w:rFonts w:hint="eastAsia" w:cs="宋体" w:asciiTheme="minorEastAsia" w:hAnsiTheme="minorEastAsia" w:eastAsiaTheme="minorEastAsia"/>
                <w:szCs w:val="21"/>
              </w:rPr>
              <w:t>2</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项目概况</w:t>
            </w:r>
          </w:p>
        </w:tc>
        <w:tc>
          <w:tcPr>
            <w:tcW w:w="6096"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（1）采购人单位名称：</w:t>
            </w:r>
            <w:r>
              <w:rPr>
                <w:rFonts w:hint="eastAsia"/>
                <w:szCs w:val="21"/>
              </w:rPr>
              <w:t>详见第一章</w:t>
            </w:r>
          </w:p>
          <w:p>
            <w:pPr>
              <w:autoSpaceDE w:val="0"/>
              <w:autoSpaceDN w:val="0"/>
              <w:adjustRightInd w:val="0"/>
              <w:snapToGrid w:val="0"/>
              <w:rPr>
                <w:rFonts w:asciiTheme="minorEastAsia" w:hAnsiTheme="minorEastAsia" w:eastAsiaTheme="minorEastAsia"/>
                <w:szCs w:val="21"/>
                <w:u w:val="single"/>
              </w:rPr>
            </w:pPr>
            <w:r>
              <w:rPr>
                <w:rFonts w:hint="eastAsia" w:cs="宋体" w:asciiTheme="minorEastAsia" w:hAnsiTheme="minorEastAsia" w:eastAsiaTheme="minorEastAsia"/>
                <w:szCs w:val="21"/>
              </w:rPr>
              <w:t>（2）采购人联系方式：</w:t>
            </w:r>
            <w:r>
              <w:rPr>
                <w:rFonts w:hint="eastAsia"/>
                <w:szCs w:val="21"/>
              </w:rPr>
              <w:t>详见第一章</w:t>
            </w:r>
          </w:p>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（3）询比方式：</w:t>
            </w:r>
            <w:r>
              <w:rPr>
                <w:rFonts w:hint="eastAsia"/>
                <w:szCs w:val="21"/>
              </w:rPr>
              <w:sym w:font="Wingdings 2" w:char="0052"/>
            </w:r>
            <w:r>
              <w:rPr>
                <w:rFonts w:hint="eastAsia" w:cs="宋体" w:asciiTheme="minorEastAsia" w:hAnsiTheme="minorEastAsia" w:eastAsiaTheme="minorEastAsia"/>
                <w:szCs w:val="21"/>
              </w:rPr>
              <w:t>公开询比，</w:t>
            </w:r>
            <w:r>
              <w:rPr>
                <w:rFonts w:hint="eastAsia" w:ascii="宋体" w:hAnsi="宋体" w:cs="宋体"/>
                <w:kern w:val="0"/>
                <w:szCs w:val="21"/>
              </w:rPr>
              <w:t>□</w:t>
            </w:r>
            <w:r>
              <w:rPr>
                <w:rFonts w:hint="eastAsia" w:cs="宋体" w:asciiTheme="minorEastAsia" w:hAnsiTheme="minorEastAsia" w:eastAsiaTheme="minorEastAsia"/>
                <w:szCs w:val="21"/>
              </w:rPr>
              <w:t>邀请询比</w:t>
            </w:r>
          </w:p>
          <w:p>
            <w:pPr>
              <w:autoSpaceDE w:val="0"/>
              <w:autoSpaceDN w:val="0"/>
              <w:adjustRightInd w:val="0"/>
              <w:snapToGrid w:val="0"/>
              <w:rPr>
                <w:rFonts w:ascii="宋体" w:hAnsi="宋体" w:cs="宋体"/>
                <w:szCs w:val="21"/>
              </w:rPr>
            </w:pPr>
            <w:r>
              <w:rPr>
                <w:rFonts w:hint="eastAsia" w:cs="宋体" w:asciiTheme="minorEastAsia" w:hAnsiTheme="minorEastAsia" w:eastAsiaTheme="minorEastAsia"/>
                <w:szCs w:val="21"/>
              </w:rPr>
              <w:t>（4）询比组织形式：</w:t>
            </w:r>
            <w:r>
              <w:rPr>
                <w:rFonts w:hint="eastAsia" w:ascii="宋体" w:hAnsi="宋体" w:cs="宋体"/>
                <w:kern w:val="0"/>
                <w:szCs w:val="21"/>
              </w:rPr>
              <w:t>□</w:t>
            </w:r>
            <w:r>
              <w:rPr>
                <w:rFonts w:hint="eastAsia" w:ascii="宋体" w:hAnsi="宋体" w:cs="宋体"/>
                <w:szCs w:val="21"/>
              </w:rPr>
              <w:t>自行组织，</w:t>
            </w:r>
            <w:r>
              <w:rPr>
                <w:rFonts w:hint="eastAsia"/>
                <w:szCs w:val="21"/>
              </w:rPr>
              <w:sym w:font="Wingdings 2" w:char="0052"/>
            </w:r>
            <w:r>
              <w:rPr>
                <w:rFonts w:hint="eastAsia" w:ascii="宋体" w:hAnsi="宋体" w:cs="宋体"/>
                <w:szCs w:val="21"/>
              </w:rPr>
              <w:t>委托代理机构组织</w:t>
            </w:r>
          </w:p>
          <w:p>
            <w:pPr>
              <w:autoSpaceDE w:val="0"/>
              <w:autoSpaceDN w:val="0"/>
              <w:adjustRightInd w:val="0"/>
              <w:snapToGrid w:val="0"/>
              <w:rPr>
                <w:rFonts w:ascii="宋体" w:hAnsi="宋体" w:cs="宋体"/>
                <w:szCs w:val="21"/>
              </w:rPr>
            </w:pPr>
            <w:r>
              <w:rPr>
                <w:rFonts w:hint="eastAsia" w:ascii="宋体" w:hAnsi="宋体" w:cs="宋体"/>
                <w:szCs w:val="21"/>
              </w:rPr>
              <w:t>代理机构名称：</w:t>
            </w:r>
            <w:r>
              <w:rPr>
                <w:rFonts w:hint="eastAsia"/>
                <w:szCs w:val="21"/>
              </w:rPr>
              <w:t>详见第一章</w:t>
            </w:r>
          </w:p>
          <w:p>
            <w:pPr>
              <w:autoSpaceDE w:val="0"/>
              <w:autoSpaceDN w:val="0"/>
              <w:adjustRightInd w:val="0"/>
              <w:snapToGrid w:val="0"/>
              <w:rPr>
                <w:rFonts w:ascii="宋体" w:hAnsi="宋体" w:cs="宋体"/>
                <w:kern w:val="0"/>
                <w:szCs w:val="21"/>
              </w:rPr>
            </w:pPr>
            <w:r>
              <w:rPr>
                <w:rFonts w:hint="eastAsia" w:ascii="宋体" w:hAnsi="宋体" w:cs="宋体"/>
                <w:kern w:val="0"/>
                <w:szCs w:val="21"/>
              </w:rPr>
              <w:t>代理机构联系方式：</w:t>
            </w:r>
            <w:r>
              <w:rPr>
                <w:rFonts w:hint="eastAsia"/>
                <w:szCs w:val="21"/>
              </w:rPr>
              <w:t>详见第一章</w:t>
            </w:r>
          </w:p>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（5）资格审查：</w:t>
            </w:r>
            <w:r>
              <w:rPr>
                <w:rFonts w:hint="eastAsia" w:ascii="宋体" w:hAnsi="宋体" w:cs="宋体"/>
                <w:kern w:val="0"/>
                <w:szCs w:val="21"/>
              </w:rPr>
              <w:t>□资格预审，</w:t>
            </w:r>
            <w:r>
              <w:rPr>
                <w:rFonts w:hint="eastAsia"/>
                <w:szCs w:val="21"/>
              </w:rPr>
              <w:sym w:font="Wingdings 2" w:char="0052"/>
            </w:r>
            <w:r>
              <w:rPr>
                <w:rFonts w:hint="eastAsia" w:ascii="宋体" w:hAnsi="宋体" w:cs="宋体"/>
                <w:kern w:val="0"/>
                <w:szCs w:val="21"/>
              </w:rPr>
              <w:t>资格后审</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2.1.1</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asciiTheme="minorEastAsia" w:hAnsiTheme="minorEastAsia" w:eastAsiaTheme="minorEastAsia"/>
              </w:rPr>
              <w:t>询比文件的组成</w:t>
            </w:r>
          </w:p>
        </w:tc>
        <w:tc>
          <w:tcPr>
            <w:tcW w:w="6096" w:type="dxa"/>
            <w:vAlign w:val="center"/>
          </w:tcPr>
          <w:p>
            <w:pPr>
              <w:autoSpaceDE w:val="0"/>
              <w:autoSpaceDN w:val="0"/>
              <w:adjustRightInd w:val="0"/>
              <w:snapToGrid w:val="0"/>
              <w:rPr>
                <w:rFonts w:ascii="宋体" w:hAnsi="宋体" w:cs="宋体"/>
                <w:szCs w:val="21"/>
              </w:rPr>
            </w:pPr>
            <w:r>
              <w:rPr>
                <w:rFonts w:hint="eastAsia" w:ascii="宋体" w:hAnsi="宋体" w:cs="宋体"/>
                <w:szCs w:val="21"/>
              </w:rPr>
              <w:t xml:space="preserve">【本条修改为：   </w:t>
            </w:r>
          </w:p>
          <w:p>
            <w:pPr>
              <w:tabs>
                <w:tab w:val="left" w:pos="799"/>
              </w:tabs>
              <w:autoSpaceDE w:val="0"/>
              <w:autoSpaceDN w:val="0"/>
              <w:rPr>
                <w:rFonts w:cs="宋体" w:asciiTheme="minorEastAsia" w:hAnsiTheme="minorEastAsia" w:eastAsiaTheme="minorEastAsia"/>
                <w:szCs w:val="21"/>
              </w:rPr>
            </w:pPr>
            <w:r>
              <w:rPr>
                <w:rFonts w:hint="eastAsia" w:ascii="宋体" w:hAnsi="宋体" w:cs="宋体"/>
                <w:szCs w:val="21"/>
              </w:rPr>
              <w:t xml:space="preserve">  </w:t>
            </w:r>
            <w:r>
              <w:rPr>
                <w:rFonts w:hint="eastAsia" w:cs="宋体" w:asciiTheme="minorEastAsia" w:hAnsiTheme="minorEastAsia" w:eastAsiaTheme="minorEastAsia"/>
                <w:szCs w:val="21"/>
              </w:rPr>
              <w:t>第一章 询比公告</w:t>
            </w:r>
          </w:p>
          <w:p>
            <w:pPr>
              <w:tabs>
                <w:tab w:val="left" w:pos="799"/>
              </w:tabs>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第二章 供应商须知</w:t>
            </w:r>
          </w:p>
          <w:p>
            <w:pPr>
              <w:tabs>
                <w:tab w:val="left" w:pos="799"/>
              </w:tabs>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第三章 评审办法</w:t>
            </w:r>
          </w:p>
          <w:p>
            <w:pPr>
              <w:tabs>
                <w:tab w:val="left" w:pos="799"/>
              </w:tabs>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第四章 【商务规范书[即合同文本]】</w:t>
            </w:r>
          </w:p>
          <w:p>
            <w:pPr>
              <w:tabs>
                <w:tab w:val="left" w:pos="799"/>
              </w:tabs>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第五章 【技术标准和要求/技术规范书/工作任务书】</w:t>
            </w:r>
          </w:p>
          <w:p>
            <w:pPr>
              <w:tabs>
                <w:tab w:val="left" w:pos="799"/>
              </w:tabs>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第六章 响应文件格式</w:t>
            </w:r>
          </w:p>
          <w:p>
            <w:pPr>
              <w:autoSpaceDE w:val="0"/>
              <w:autoSpaceDN w:val="0"/>
              <w:adjustRightInd w:val="0"/>
              <w:snapToGrid w:val="0"/>
              <w:rPr>
                <w:rFonts w:ascii="宋体" w:hAnsi="宋体" w:cs="宋体"/>
                <w:szCs w:val="21"/>
              </w:rPr>
            </w:pPr>
            <w:r>
              <w:rPr>
                <w:rFonts w:hint="eastAsia" w:cs="宋体" w:asciiTheme="minorEastAsia" w:hAnsiTheme="minorEastAsia" w:eastAsiaTheme="minorEastAsia"/>
                <w:szCs w:val="21"/>
              </w:rPr>
              <w:t>第七章 其他】</w:t>
            </w:r>
            <w:r>
              <w:rPr>
                <w:rFonts w:hint="eastAsia" w:ascii="宋体" w:hAnsi="宋体" w:cs="宋体"/>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14"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2.1.3</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询比文件实质性要求的标识</w:t>
            </w:r>
          </w:p>
        </w:tc>
        <w:tc>
          <w:tcPr>
            <w:tcW w:w="6096"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询比文件中标识</w:t>
            </w:r>
            <w:r>
              <w:rPr>
                <w:rFonts w:hint="eastAsia" w:asciiTheme="minorEastAsia" w:hAnsiTheme="minorEastAsia" w:eastAsiaTheme="minorEastAsia"/>
                <w:szCs w:val="21"/>
              </w:rPr>
              <w:t>【★</w:t>
            </w:r>
            <w:r>
              <w:rPr>
                <w:rFonts w:hint="eastAsia" w:cs="宋体" w:asciiTheme="minorEastAsia" w:hAnsiTheme="minorEastAsia" w:eastAsiaTheme="minorEastAsia"/>
                <w:szCs w:val="21"/>
              </w:rPr>
              <w:t>】的条款，均为实质性条款。</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2.2</w:t>
            </w:r>
          </w:p>
        </w:tc>
        <w:tc>
          <w:tcPr>
            <w:tcW w:w="1995" w:type="dxa"/>
            <w:vAlign w:val="center"/>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供应商提出澄清问题的截止时间和方式</w:t>
            </w:r>
          </w:p>
        </w:tc>
        <w:tc>
          <w:tcPr>
            <w:tcW w:w="6096" w:type="dxa"/>
            <w:vAlign w:val="center"/>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截止时间：</w:t>
            </w:r>
            <w:r>
              <w:rPr>
                <w:rFonts w:hint="eastAsia" w:asciiTheme="minorEastAsia" w:hAnsiTheme="minorEastAsia" w:eastAsiaTheme="minorEastAsia"/>
                <w:szCs w:val="21"/>
              </w:rPr>
              <w:t>2026年</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月</w:t>
            </w:r>
            <w:r>
              <w:rPr>
                <w:rFonts w:hint="eastAsia" w:asciiTheme="minorEastAsia" w:hAnsiTheme="minorEastAsia" w:eastAsiaTheme="minorEastAsia"/>
                <w:szCs w:val="21"/>
                <w:lang w:val="en-US" w:eastAsia="zh-CN"/>
              </w:rPr>
              <w:t>10</w:t>
            </w:r>
            <w:r>
              <w:rPr>
                <w:rFonts w:hint="eastAsia" w:asciiTheme="minorEastAsia" w:hAnsiTheme="minorEastAsia" w:eastAsiaTheme="minorEastAsia"/>
                <w:szCs w:val="21"/>
              </w:rPr>
              <w:t>日24时00分</w:t>
            </w:r>
            <w:r>
              <w:rPr>
                <w:rFonts w:hint="eastAsia" w:cs="宋体" w:asciiTheme="minorEastAsia" w:hAnsiTheme="minorEastAsia" w:eastAsiaTheme="minorEastAsia"/>
                <w:szCs w:val="21"/>
              </w:rPr>
              <w:t xml:space="preserve">前          </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提出澄清的方式：</w:t>
            </w:r>
            <w:r>
              <w:rPr>
                <w:rFonts w:hint="eastAsia" w:asciiTheme="minorEastAsia" w:hAnsiTheme="minorEastAsia" w:eastAsiaTheme="minorEastAsia"/>
                <w:szCs w:val="21"/>
                <w:u w:val="single"/>
              </w:rPr>
              <w:t>【书面方式】</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2.3</w:t>
            </w:r>
          </w:p>
        </w:tc>
        <w:tc>
          <w:tcPr>
            <w:tcW w:w="1995" w:type="dxa"/>
            <w:vAlign w:val="center"/>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询比文件的异议</w:t>
            </w:r>
          </w:p>
        </w:tc>
        <w:tc>
          <w:tcPr>
            <w:tcW w:w="6096" w:type="dxa"/>
            <w:vAlign w:val="center"/>
          </w:tcPr>
          <w:p>
            <w:pPr>
              <w:wordWrap w:val="0"/>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潜在供应商或者其他利害关系人对询比文件有异议的，应当在提交响应文件截止时间通过书面提出。采购人应当自收到异议之日起3日内作出答复；作出答复前，应当暂停询比活动。已作出明确答复，且无新的事实证据，就同一事项反复提出异议的，不予受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3.1</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响应文件组成和编制要求</w:t>
            </w:r>
          </w:p>
        </w:tc>
        <w:tc>
          <w:tcPr>
            <w:tcW w:w="6096" w:type="dxa"/>
            <w:vAlign w:val="center"/>
          </w:tcPr>
          <w:p>
            <w:pPr>
              <w:autoSpaceDE w:val="0"/>
              <w:autoSpaceDN w:val="0"/>
              <w:rPr>
                <w:rFonts w:asciiTheme="minorEastAsia" w:hAnsiTheme="minorEastAsia" w:eastAsiaTheme="minorEastAsia"/>
              </w:rPr>
            </w:pPr>
            <w:r>
              <w:rPr>
                <w:rFonts w:hint="eastAsia" w:asciiTheme="minorEastAsia" w:hAnsiTheme="minorEastAsia" w:eastAsiaTheme="minorEastAsia"/>
              </w:rPr>
              <w:t>1、响应文件需按照《第六章 响应文件格式》编制</w:t>
            </w:r>
          </w:p>
          <w:p>
            <w:pPr>
              <w:autoSpaceDE w:val="0"/>
              <w:autoSpaceDN w:val="0"/>
              <w:rPr>
                <w:rFonts w:asciiTheme="minorEastAsia" w:hAnsiTheme="minorEastAsia" w:eastAsiaTheme="minorEastAsia"/>
              </w:rPr>
            </w:pPr>
            <w:bookmarkStart w:id="36" w:name="OLE_LINK89"/>
            <w:r>
              <w:rPr>
                <w:rFonts w:asciiTheme="minorEastAsia" w:hAnsiTheme="minorEastAsia" w:eastAsiaTheme="minorEastAsia"/>
              </w:rPr>
              <w:t>2</w:t>
            </w:r>
            <w:r>
              <w:rPr>
                <w:rFonts w:hint="eastAsia" w:asciiTheme="minorEastAsia" w:hAnsiTheme="minorEastAsia" w:eastAsiaTheme="minorEastAsia"/>
              </w:rPr>
              <w:t>、供应商</w:t>
            </w:r>
            <w:bookmarkEnd w:id="36"/>
            <w:r>
              <w:rPr>
                <w:rFonts w:hint="eastAsia" w:asciiTheme="minorEastAsia" w:hAnsiTheme="minorEastAsia" w:eastAsiaTheme="minorEastAsia"/>
              </w:rPr>
              <w:t>为联合体的，供应商除按照上述要求编制外，还应遵守以下要求：</w:t>
            </w:r>
          </w:p>
          <w:p>
            <w:pPr>
              <w:adjustRightInd w:val="0"/>
              <w:snapToGrid w:val="0"/>
              <w:rPr>
                <w:rFonts w:asciiTheme="minorEastAsia" w:hAnsiTheme="minorEastAsia" w:eastAsiaTheme="minorEastAsia"/>
              </w:rPr>
            </w:pPr>
            <w:r>
              <w:rPr>
                <w:rFonts w:hint="eastAsia" w:asciiTheme="minorEastAsia" w:hAnsiTheme="minorEastAsia" w:eastAsiaTheme="minorEastAsia"/>
              </w:rPr>
              <w:t>（1）所有联合体成员均应提供的文件包括：法定代表人/负责人身份证明、供应商控股及管理关系申报表、廉洁响应承诺书、近年发生的诉讼及仲裁情况、供应商登记注册证明文件</w:t>
            </w:r>
            <w:r>
              <w:rPr>
                <w:rFonts w:hint="eastAsia" w:asciiTheme="minorEastAsia" w:hAnsiTheme="minorEastAsia" w:eastAsiaTheme="minorEastAsia"/>
                <w:lang w:val="en-US" w:eastAsia="zh-CN"/>
              </w:rPr>
              <w:t>等</w:t>
            </w:r>
            <w:r>
              <w:rPr>
                <w:rFonts w:hint="eastAsia" w:asciiTheme="minorEastAsia" w:hAnsiTheme="minorEastAsia" w:eastAsiaTheme="minorEastAsia"/>
              </w:rPr>
              <w:t>，除联合体牵头人外的其它各方均应分别提供并加盖单位公章。</w:t>
            </w:r>
          </w:p>
          <w:p>
            <w:pPr>
              <w:autoSpaceDE w:val="0"/>
              <w:autoSpaceDN w:val="0"/>
              <w:rPr>
                <w:rFonts w:asciiTheme="minorEastAsia" w:hAnsiTheme="minorEastAsia" w:eastAsiaTheme="minorEastAsia"/>
              </w:rPr>
            </w:pPr>
            <w:r>
              <w:rPr>
                <w:rFonts w:hint="eastAsia" w:asciiTheme="minorEastAsia" w:hAnsiTheme="minorEastAsia" w:eastAsiaTheme="minorEastAsia"/>
              </w:rPr>
              <w:t>（2）其他文件的编制要求根据项目实际情况自行细化。</w:t>
            </w:r>
          </w:p>
          <w:p>
            <w:pPr>
              <w:rPr>
                <w:rFonts w:asciiTheme="minorEastAsia" w:hAnsiTheme="minorEastAsia" w:eastAsiaTheme="minorEastAsia"/>
              </w:rPr>
            </w:pPr>
            <w:r>
              <w:rPr>
                <w:rFonts w:hint="eastAsia" w:asciiTheme="minorEastAsia" w:hAnsiTheme="minorEastAsia" w:eastAsiaTheme="minorEastAsia"/>
              </w:rPr>
              <w:t>3、纸质响应文件的具体签署要求如下：</w:t>
            </w:r>
          </w:p>
          <w:p>
            <w:pPr>
              <w:rPr>
                <w:rFonts w:asciiTheme="minorEastAsia" w:hAnsiTheme="minorEastAsia" w:eastAsiaTheme="minorEastAsia"/>
              </w:rPr>
            </w:pPr>
            <w:r>
              <w:rPr>
                <w:rFonts w:hint="eastAsia" w:asciiTheme="minorEastAsia" w:hAnsiTheme="minorEastAsia" w:eastAsiaTheme="minorEastAsia"/>
              </w:rPr>
              <w:t>（</w:t>
            </w:r>
            <w:r>
              <w:rPr>
                <w:rFonts w:asciiTheme="minorEastAsia" w:hAnsiTheme="minorEastAsia" w:eastAsiaTheme="minorEastAsia"/>
              </w:rPr>
              <w:t>1）询比文件第六章“响应文件格式”中有单位名称和法定代表人/负责人或其委托代理人签字落款的响应文件均须：逐页加盖单位公章并由法定代表人/负责人逐页手签或盖人名章；或者逐页加盖单位公章并由法定代表人/负责人授权的委托代理人逐页手签。</w:t>
            </w:r>
          </w:p>
          <w:p>
            <w:pPr>
              <w:rPr>
                <w:rFonts w:asciiTheme="minorEastAsia" w:hAnsiTheme="minorEastAsia" w:eastAsiaTheme="minorEastAsia"/>
              </w:rPr>
            </w:pPr>
            <w:r>
              <w:rPr>
                <w:rFonts w:hint="eastAsia" w:asciiTheme="minorEastAsia" w:hAnsiTheme="minorEastAsia" w:eastAsiaTheme="minorEastAsia"/>
              </w:rPr>
              <w:t>法定代表人</w:t>
            </w:r>
            <w:r>
              <w:rPr>
                <w:rFonts w:asciiTheme="minorEastAsia" w:hAnsiTheme="minorEastAsia" w:eastAsiaTheme="minorEastAsia"/>
              </w:rPr>
              <w:t>/负责人授权委托代理人签字的，应提供法定代表人/负责人授权委托书。法定代表人/负责人授权委托书应逐页加盖单位公章，并由法定代表人/负责人逐页手签或盖人名章、委托代理人逐页手签。</w:t>
            </w:r>
          </w:p>
          <w:p>
            <w:pPr>
              <w:rPr>
                <w:rFonts w:asciiTheme="minorEastAsia" w:hAnsiTheme="minorEastAsia" w:eastAsiaTheme="minorEastAsia"/>
              </w:rPr>
            </w:pPr>
            <w:r>
              <w:rPr>
                <w:rFonts w:hint="eastAsia" w:asciiTheme="minorEastAsia" w:hAnsiTheme="minorEastAsia" w:eastAsiaTheme="minorEastAsia"/>
              </w:rPr>
              <w:t>（</w:t>
            </w:r>
            <w:r>
              <w:rPr>
                <w:rFonts w:asciiTheme="minorEastAsia" w:hAnsiTheme="minorEastAsia" w:eastAsiaTheme="minorEastAsia"/>
              </w:rPr>
              <w:t>2）除上述文件以外的其他响应文件组成部分必须使用单位公章加盖骑缝章（骑缝章必须覆盖所有响应文件），或者逐页盖章，或者由法定代表人/负责人逐页手签或盖人名章，或者由法定代表人/负责人委托代理人逐页手签。</w:t>
            </w:r>
          </w:p>
          <w:p>
            <w:pPr>
              <w:rPr>
                <w:rFonts w:asciiTheme="minorEastAsia" w:hAnsiTheme="minorEastAsia" w:eastAsiaTheme="minorEastAsia"/>
              </w:rPr>
            </w:pPr>
            <w:r>
              <w:rPr>
                <w:rFonts w:hint="eastAsia" w:asciiTheme="minorEastAsia" w:hAnsiTheme="minorEastAsia" w:eastAsiaTheme="minorEastAsia"/>
              </w:rPr>
              <w:t>（</w:t>
            </w:r>
            <w:r>
              <w:rPr>
                <w:rFonts w:asciiTheme="minorEastAsia" w:hAnsiTheme="minorEastAsia" w:eastAsiaTheme="minorEastAsia"/>
              </w:rPr>
              <w:t>3）使用专用章或其他业务章代替公章的，应提供《专用印章授权函》。《专用印章授权函》应同时加盖单位公章和被授权印章。</w:t>
            </w:r>
          </w:p>
          <w:p>
            <w:pPr>
              <w:rPr>
                <w:rFonts w:asciiTheme="minorEastAsia" w:hAnsiTheme="minorEastAsia" w:eastAsiaTheme="minorEastAsia"/>
              </w:rPr>
            </w:pPr>
            <w:r>
              <w:rPr>
                <w:rFonts w:hint="eastAsia" w:asciiTheme="minorEastAsia" w:hAnsiTheme="minorEastAsia" w:eastAsiaTheme="minorEastAsia"/>
              </w:rPr>
              <w:t>4、</w:t>
            </w:r>
            <w:r>
              <w:rPr>
                <w:rFonts w:hint="eastAsia" w:cs="宋体" w:asciiTheme="minorEastAsia" w:hAnsiTheme="minorEastAsia" w:eastAsiaTheme="minorEastAsia"/>
                <w:szCs w:val="21"/>
              </w:rPr>
              <w:t>响应文件形式和份数：正本一份，副本一份，电子版（u盘）一份</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3.2.1</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响应有效期和报价具体要求</w:t>
            </w:r>
          </w:p>
        </w:tc>
        <w:tc>
          <w:tcPr>
            <w:tcW w:w="6096" w:type="dxa"/>
            <w:vAlign w:val="center"/>
          </w:tcPr>
          <w:p>
            <w:r>
              <w:rPr>
                <w:rFonts w:hint="eastAsia" w:cs="宋体" w:asciiTheme="minorEastAsia" w:hAnsiTheme="minorEastAsia" w:eastAsiaTheme="minorEastAsia"/>
                <w:szCs w:val="21"/>
              </w:rPr>
              <w:t>1、响应</w:t>
            </w:r>
            <w:r>
              <w:rPr>
                <w:rFonts w:hint="eastAsia" w:asciiTheme="minorEastAsia" w:hAnsiTheme="minorEastAsia" w:eastAsiaTheme="minorEastAsia"/>
                <w:szCs w:val="21"/>
              </w:rPr>
              <w:t>有效期为【</w:t>
            </w:r>
            <w:r>
              <w:rPr>
                <w:rFonts w:asciiTheme="minorEastAsia" w:hAnsiTheme="minorEastAsia" w:eastAsiaTheme="minorEastAsia"/>
                <w:szCs w:val="21"/>
              </w:rPr>
              <w:t>60</w:t>
            </w:r>
            <w:r>
              <w:rPr>
                <w:rFonts w:hint="eastAsia" w:asciiTheme="minorEastAsia" w:hAnsiTheme="minorEastAsia" w:eastAsiaTheme="minorEastAsia"/>
                <w:szCs w:val="21"/>
              </w:rPr>
              <w:t>】天。从提交响应文件截止日起计算。</w:t>
            </w:r>
            <w:r>
              <w:rPr>
                <w:rFonts w:hint="eastAsia" w:cs="宋体" w:asciiTheme="minorEastAsia" w:hAnsiTheme="minorEastAsia" w:eastAsiaTheme="minorEastAsia"/>
                <w:szCs w:val="21"/>
              </w:rPr>
              <w:t>响应</w:t>
            </w:r>
            <w:r>
              <w:rPr>
                <w:rFonts w:hint="eastAsia" w:asciiTheme="minorEastAsia" w:hAnsiTheme="minorEastAsia" w:eastAsiaTheme="minorEastAsia"/>
                <w:szCs w:val="21"/>
              </w:rPr>
              <w:t>有效期不满足询比文件要求的将被否决。</w:t>
            </w:r>
          </w:p>
          <w:p>
            <w:r>
              <w:rPr>
                <w:rFonts w:hint="eastAsia"/>
              </w:rPr>
              <w:t>2、</w:t>
            </w:r>
            <w:r>
              <w:rPr>
                <w:rFonts w:hint="eastAsia" w:cs="宋体" w:asciiTheme="minorEastAsia" w:hAnsiTheme="minorEastAsia" w:eastAsiaTheme="minorEastAsia"/>
                <w:szCs w:val="21"/>
              </w:rPr>
              <w:t>报价具体要求</w:t>
            </w:r>
          </w:p>
          <w:p>
            <w:pPr>
              <w:autoSpaceDE w:val="0"/>
              <w:autoSpaceDN w:val="0"/>
              <w:adjustRightInd w:val="0"/>
              <w:snapToGrid w:val="0"/>
              <w:rPr>
                <w:rFonts w:ascii="宋体" w:hAnsi="宋体" w:cs="宋体"/>
                <w:szCs w:val="21"/>
              </w:rPr>
            </w:pPr>
            <w:r>
              <w:rPr>
                <w:rFonts w:hint="eastAsia" w:ascii="宋体" w:hAnsi="宋体" w:cs="宋体"/>
                <w:szCs w:val="21"/>
              </w:rPr>
              <w:t>（1）本项目不设置最高限价，最高限价详见询价文件第一章 “询价公告”，供应商报价高于最高限价的，其应答将被否决。（注：保留小数点后2位)。供应商应根据自身具体情况及项目实际要求对本询价项目报价。</w:t>
            </w:r>
          </w:p>
          <w:p>
            <w:pPr>
              <w:adjustRightInd w:val="0"/>
              <w:ind w:left="113" w:leftChars="54" w:right="100" w:rightChars="48"/>
              <w:rPr>
                <w:rFonts w:ascii="宋体" w:hAnsi="宋体"/>
                <w:szCs w:val="21"/>
              </w:rPr>
            </w:pPr>
            <w:r>
              <w:rPr>
                <w:rFonts w:hint="eastAsia" w:ascii="宋体" w:hAnsi="宋体"/>
                <w:szCs w:val="21"/>
              </w:rPr>
              <w:t>（2）项目</w:t>
            </w:r>
            <w:r>
              <w:rPr>
                <w:rFonts w:ascii="宋体" w:hAnsi="宋体"/>
                <w:szCs w:val="21"/>
              </w:rPr>
              <w:t>报价已包含</w:t>
            </w:r>
            <w:r>
              <w:rPr>
                <w:rFonts w:hint="eastAsia" w:ascii="宋体" w:hAnsi="宋体"/>
                <w:szCs w:val="21"/>
              </w:rPr>
              <w:t>所有可能涉及的收费项目，包括但不限于所有材料、人工、利润及相关税费等所有费用，不得再另外收费。</w:t>
            </w:r>
          </w:p>
          <w:p>
            <w:pPr>
              <w:adjustRightInd w:val="0"/>
              <w:ind w:left="113" w:leftChars="54" w:right="100" w:rightChars="48"/>
              <w:rPr>
                <w:rFonts w:ascii="宋体" w:hAnsi="宋体"/>
                <w:szCs w:val="21"/>
              </w:rPr>
            </w:pPr>
            <w:r>
              <w:rPr>
                <w:rFonts w:hint="eastAsia" w:ascii="宋体" w:hAnsi="宋体"/>
                <w:szCs w:val="21"/>
              </w:rPr>
              <w:t>（3）供应商作出的报价为一次性报价，除非采购人要求，供应商在报价截止日期之后，不得主动对报价做出任何修改。</w:t>
            </w:r>
          </w:p>
          <w:p>
            <w:pPr>
              <w:autoSpaceDE w:val="0"/>
              <w:autoSpaceDN w:val="0"/>
              <w:adjustRightInd w:val="0"/>
              <w:snapToGrid w:val="0"/>
              <w:rPr>
                <w:rFonts w:cs="宋体" w:asciiTheme="minorEastAsia" w:hAnsiTheme="minorEastAsia" w:eastAsiaTheme="minorEastAsia"/>
                <w:szCs w:val="21"/>
              </w:rPr>
            </w:pPr>
            <w:r>
              <w:rPr>
                <w:rFonts w:hint="eastAsia" w:ascii="宋体" w:hAnsi="宋体" w:cs="宋体"/>
                <w:szCs w:val="21"/>
              </w:rPr>
              <w:t>3、分项报价表为《报价一览表》的报价明细表，如有缺项、漏项，视为报价中已包含相关费用，采购人无须另外支付任何费用。</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4.1.1</w:t>
            </w:r>
          </w:p>
        </w:tc>
        <w:tc>
          <w:tcPr>
            <w:tcW w:w="1995" w:type="dxa"/>
            <w:vAlign w:val="center"/>
          </w:tcPr>
          <w:p>
            <w:pPr>
              <w:autoSpaceDE w:val="0"/>
              <w:autoSpaceDN w:val="0"/>
              <w:adjustRightInd w:val="0"/>
              <w:snapToGrid w:val="0"/>
              <w:rPr>
                <w:rFonts w:asciiTheme="minorEastAsia" w:hAnsiTheme="minorEastAsia" w:eastAsiaTheme="minorEastAsia"/>
              </w:rPr>
            </w:pPr>
            <w:r>
              <w:rPr>
                <w:rFonts w:hint="eastAsia" w:asciiTheme="minorEastAsia" w:hAnsiTheme="minorEastAsia" w:eastAsiaTheme="minorEastAsia"/>
              </w:rPr>
              <w:t>响应文件提交方式、提交截止时间</w:t>
            </w:r>
          </w:p>
        </w:tc>
        <w:tc>
          <w:tcPr>
            <w:tcW w:w="6096" w:type="dxa"/>
            <w:vAlign w:val="center"/>
          </w:tcPr>
          <w:p>
            <w:pPr>
              <w:autoSpaceDE w:val="0"/>
              <w:autoSpaceDN w:val="0"/>
              <w:adjustRightInd w:val="0"/>
              <w:snapToGrid w:val="0"/>
              <w:rPr>
                <w:rFonts w:ascii="宋体" w:hAnsi="宋体" w:cs="宋体"/>
                <w:kern w:val="0"/>
                <w:szCs w:val="21"/>
              </w:rPr>
            </w:pPr>
            <w:r>
              <w:rPr>
                <w:rFonts w:hint="eastAsia" w:ascii="宋体" w:hAnsi="宋体" w:cs="宋体"/>
                <w:szCs w:val="21"/>
              </w:rPr>
              <w:t>（1）</w:t>
            </w:r>
            <w:r>
              <w:rPr>
                <w:rFonts w:hint="eastAsia" w:asciiTheme="minorEastAsia" w:hAnsiTheme="minorEastAsia" w:eastAsiaTheme="minorEastAsia"/>
              </w:rPr>
              <w:t>纸质响应文件提交地点：</w:t>
            </w:r>
            <w:r>
              <w:rPr>
                <w:rFonts w:hint="eastAsia" w:ascii="宋体" w:hAnsi="宋体" w:cs="宋体"/>
                <w:kern w:val="0"/>
                <w:szCs w:val="21"/>
              </w:rPr>
              <w:t>详见第一章</w:t>
            </w:r>
          </w:p>
          <w:p>
            <w:pPr>
              <w:autoSpaceDE w:val="0"/>
              <w:autoSpaceDN w:val="0"/>
              <w:adjustRightInd w:val="0"/>
              <w:snapToGrid w:val="0"/>
              <w:rPr>
                <w:rFonts w:ascii="宋体" w:hAnsi="宋体" w:cs="宋体"/>
                <w:szCs w:val="21"/>
              </w:rPr>
            </w:pPr>
            <w:r>
              <w:rPr>
                <w:rFonts w:hint="eastAsia" w:ascii="宋体" w:hAnsi="宋体" w:cs="宋体"/>
                <w:szCs w:val="21"/>
              </w:rPr>
              <w:t>（</w:t>
            </w:r>
            <w:r>
              <w:rPr>
                <w:rFonts w:ascii="宋体" w:hAnsi="宋体" w:cs="宋体"/>
                <w:szCs w:val="21"/>
              </w:rPr>
              <w:t>2</w:t>
            </w:r>
            <w:r>
              <w:rPr>
                <w:rFonts w:hint="eastAsia" w:ascii="宋体" w:hAnsi="宋体" w:cs="宋体"/>
                <w:szCs w:val="21"/>
              </w:rPr>
              <w:t>）</w:t>
            </w:r>
            <w:r>
              <w:rPr>
                <w:rFonts w:hint="eastAsia" w:ascii="宋体" w:hAnsi="宋体" w:cs="宋体"/>
                <w:kern w:val="0"/>
                <w:szCs w:val="21"/>
              </w:rPr>
              <w:t>提交截止时间：详见第一章</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75"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4.1.4</w:t>
            </w:r>
          </w:p>
        </w:tc>
        <w:tc>
          <w:tcPr>
            <w:tcW w:w="1995" w:type="dxa"/>
            <w:vAlign w:val="center"/>
          </w:tcPr>
          <w:p>
            <w:pPr>
              <w:autoSpaceDE w:val="0"/>
              <w:autoSpaceDN w:val="0"/>
              <w:adjustRightInd w:val="0"/>
              <w:snapToGrid w:val="0"/>
              <w:rPr>
                <w:rFonts w:asciiTheme="minorEastAsia" w:hAnsiTheme="minorEastAsia" w:eastAsiaTheme="minorEastAsia"/>
              </w:rPr>
            </w:pPr>
            <w:r>
              <w:rPr>
                <w:rFonts w:hint="eastAsia" w:asciiTheme="minorEastAsia" w:hAnsiTheme="minorEastAsia" w:eastAsiaTheme="minorEastAsia"/>
              </w:rPr>
              <w:t>提交响应文件的供应商不足三家的处理原则</w:t>
            </w:r>
          </w:p>
        </w:tc>
        <w:tc>
          <w:tcPr>
            <w:tcW w:w="6096" w:type="dxa"/>
            <w:vAlign w:val="center"/>
          </w:tcPr>
          <w:p>
            <w:pPr>
              <w:autoSpaceDE w:val="0"/>
              <w:autoSpaceDN w:val="0"/>
              <w:rPr>
                <w:rFonts w:ascii="宋体" w:hAnsi="宋体"/>
                <w:b/>
                <w:szCs w:val="21"/>
              </w:rPr>
            </w:pPr>
            <w:bookmarkStart w:id="37" w:name="OLE_LINK46"/>
            <w:bookmarkStart w:id="38" w:name="OLE_LINK47"/>
            <w:r>
              <w:rPr>
                <w:rFonts w:hint="eastAsia" w:ascii="宋体" w:hAnsi="宋体" w:cs="宋体"/>
                <w:szCs w:val="21"/>
              </w:rPr>
              <w:t>提交响应文件的供应商</w:t>
            </w:r>
            <w:bookmarkStart w:id="39" w:name="OLE_LINK181"/>
            <w:bookmarkStart w:id="40" w:name="OLE_LINK182"/>
            <w:r>
              <w:rPr>
                <w:rFonts w:hint="eastAsia" w:ascii="宋体" w:hAnsi="宋体"/>
                <w:b/>
                <w:szCs w:val="21"/>
              </w:rPr>
              <w:t>不足3家时</w:t>
            </w:r>
          </w:p>
          <w:p>
            <w:pPr>
              <w:autoSpaceDE w:val="0"/>
              <w:autoSpaceDN w:val="0"/>
              <w:rPr>
                <w:rFonts w:ascii="宋体" w:hAnsi="宋体"/>
                <w:b/>
                <w:szCs w:val="21"/>
              </w:rPr>
            </w:pPr>
            <w:r>
              <w:rPr>
                <w:rFonts w:hint="eastAsia"/>
                <w:szCs w:val="21"/>
              </w:rPr>
              <w:sym w:font="Wingdings 2" w:char="0052"/>
            </w:r>
            <w:r>
              <w:rPr>
                <w:rFonts w:hint="eastAsia" w:ascii="宋体" w:hAnsi="宋体" w:cs="宋体"/>
                <w:szCs w:val="21"/>
              </w:rPr>
              <w:t>1</w:t>
            </w:r>
            <w:r>
              <w:rPr>
                <w:rFonts w:ascii="宋体" w:hAnsi="宋体" w:cs="宋体"/>
                <w:szCs w:val="21"/>
              </w:rPr>
              <w:t>.</w:t>
            </w:r>
            <w:r>
              <w:rPr>
                <w:rFonts w:hint="eastAsia" w:ascii="宋体" w:hAnsi="宋体"/>
                <w:b/>
                <w:szCs w:val="21"/>
              </w:rPr>
              <w:t>本次询比失败，重新组织询比。</w:t>
            </w:r>
          </w:p>
          <w:p>
            <w:pPr>
              <w:rPr>
                <w:rFonts w:asciiTheme="minorHAnsi" w:hAnsiTheme="minorHAnsi" w:eastAsiaTheme="minorEastAsia" w:cstheme="minorBidi"/>
                <w:b/>
                <w:szCs w:val="22"/>
              </w:rPr>
            </w:pPr>
            <w:r>
              <w:rPr>
                <w:rFonts w:hint="eastAsia"/>
                <w:szCs w:val="21"/>
              </w:rPr>
              <w:t>□</w:t>
            </w:r>
            <w:r>
              <w:rPr>
                <w:rFonts w:ascii="宋体" w:hAnsi="宋体" w:cs="宋体"/>
                <w:szCs w:val="21"/>
              </w:rPr>
              <w:t>2.</w:t>
            </w:r>
            <w:r>
              <w:rPr>
                <w:rFonts w:hint="eastAsia" w:ascii="宋体" w:hAnsi="宋体" w:cs="宋体"/>
                <w:szCs w:val="21"/>
              </w:rPr>
              <w:t>提交响应文件的供应商</w:t>
            </w:r>
            <w:r>
              <w:rPr>
                <w:rFonts w:hint="eastAsia" w:ascii="宋体" w:hAnsi="宋体"/>
                <w:b/>
                <w:szCs w:val="21"/>
              </w:rPr>
              <w:t>为2家时，</w:t>
            </w:r>
            <w:r>
              <w:rPr>
                <w:rFonts w:hint="eastAsia" w:ascii="宋体" w:hAnsi="宋体" w:cs="宋体"/>
                <w:szCs w:val="21"/>
              </w:rPr>
              <w:t>可继续组织评审；供应商</w:t>
            </w:r>
            <w:r>
              <w:rPr>
                <w:rFonts w:hint="eastAsia" w:ascii="宋体" w:hAnsi="宋体"/>
                <w:b/>
                <w:szCs w:val="21"/>
              </w:rPr>
              <w:t>为</w:t>
            </w:r>
            <w:r>
              <w:rPr>
                <w:rFonts w:ascii="宋体" w:hAnsi="宋体"/>
                <w:b/>
                <w:szCs w:val="21"/>
              </w:rPr>
              <w:t>1</w:t>
            </w:r>
            <w:r>
              <w:rPr>
                <w:rFonts w:hint="eastAsia" w:ascii="宋体" w:hAnsi="宋体"/>
                <w:b/>
                <w:szCs w:val="21"/>
              </w:rPr>
              <w:t>家时</w:t>
            </w:r>
            <w:r>
              <w:rPr>
                <w:rFonts w:hint="eastAsia" w:ascii="宋体" w:hAnsi="宋体" w:cs="宋体"/>
                <w:b/>
                <w:szCs w:val="21"/>
              </w:rPr>
              <w:t>，本次询比失败，重新组织询比。</w:t>
            </w:r>
          </w:p>
          <w:bookmarkEnd w:id="37"/>
          <w:bookmarkEnd w:id="38"/>
          <w:bookmarkEnd w:id="39"/>
          <w:bookmarkEnd w:id="40"/>
          <w:p>
            <w:pPr>
              <w:rPr>
                <w:rFonts w:ascii="宋体" w:hAnsi="宋体"/>
                <w:b/>
                <w:szCs w:val="21"/>
              </w:rPr>
            </w:pPr>
            <w:r>
              <w:rPr>
                <w:rFonts w:hint="eastAsia"/>
                <w:szCs w:val="21"/>
              </w:rPr>
              <w:t>□</w:t>
            </w:r>
            <w:r>
              <w:rPr>
                <w:rFonts w:ascii="宋体" w:hAnsi="宋体" w:cs="宋体"/>
                <w:szCs w:val="21"/>
              </w:rPr>
              <w:t>3.</w:t>
            </w:r>
            <w:r>
              <w:rPr>
                <w:rFonts w:hint="eastAsia" w:ascii="宋体" w:hAnsi="宋体" w:cs="宋体"/>
                <w:szCs w:val="21"/>
              </w:rPr>
              <w:t>提交响应文件的供应商</w:t>
            </w:r>
            <w:r>
              <w:rPr>
                <w:rFonts w:hint="eastAsia" w:ascii="宋体" w:hAnsi="宋体"/>
                <w:b/>
                <w:szCs w:val="21"/>
              </w:rPr>
              <w:t>为2家时，</w:t>
            </w:r>
            <w:r>
              <w:rPr>
                <w:rFonts w:hint="eastAsia" w:ascii="宋体" w:hAnsi="宋体" w:cs="宋体"/>
                <w:szCs w:val="21"/>
              </w:rPr>
              <w:t>可继续组织评审；供应商</w:t>
            </w:r>
            <w:r>
              <w:rPr>
                <w:rFonts w:hint="eastAsia" w:ascii="宋体" w:hAnsi="宋体"/>
                <w:b/>
                <w:szCs w:val="21"/>
              </w:rPr>
              <w:t>为</w:t>
            </w:r>
            <w:r>
              <w:rPr>
                <w:rFonts w:ascii="宋体" w:hAnsi="宋体"/>
                <w:b/>
                <w:szCs w:val="21"/>
              </w:rPr>
              <w:t>1</w:t>
            </w:r>
            <w:r>
              <w:rPr>
                <w:rFonts w:hint="eastAsia" w:ascii="宋体" w:hAnsi="宋体"/>
                <w:b/>
                <w:szCs w:val="21"/>
              </w:rPr>
              <w:t>家时</w:t>
            </w:r>
            <w:r>
              <w:rPr>
                <w:rFonts w:hint="eastAsia" w:ascii="宋体" w:hAnsi="宋体" w:cs="宋体"/>
                <w:b/>
                <w:szCs w:val="21"/>
              </w:rPr>
              <w:t>，可与其直接采购</w:t>
            </w:r>
            <w:r>
              <w:rPr>
                <w:rFonts w:hint="eastAsia" w:ascii="宋体" w:hAnsi="宋体" w:cs="宋体"/>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25"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4.2</w:t>
            </w:r>
          </w:p>
        </w:tc>
        <w:tc>
          <w:tcPr>
            <w:tcW w:w="1995" w:type="dxa"/>
            <w:vAlign w:val="center"/>
          </w:tcPr>
          <w:p>
            <w:pPr>
              <w:autoSpaceDE w:val="0"/>
              <w:autoSpaceDN w:val="0"/>
              <w:rPr>
                <w:rFonts w:cs="宋体" w:asciiTheme="minorEastAsia" w:hAnsiTheme="minorEastAsia" w:eastAsiaTheme="minorEastAsia"/>
                <w:szCs w:val="21"/>
              </w:rPr>
            </w:pPr>
            <w:r>
              <w:rPr>
                <w:rFonts w:hint="eastAsia" w:asciiTheme="minorEastAsia" w:hAnsiTheme="minorEastAsia" w:eastAsiaTheme="minorEastAsia"/>
              </w:rPr>
              <w:t>已提交的响应文件的修改或者撤回</w:t>
            </w:r>
          </w:p>
        </w:tc>
        <w:tc>
          <w:tcPr>
            <w:tcW w:w="6096" w:type="dxa"/>
            <w:vAlign w:val="center"/>
          </w:tcPr>
          <w:p>
            <w:pPr>
              <w:rPr>
                <w:rFonts w:asciiTheme="minorEastAsia" w:hAnsiTheme="minorEastAsia" w:eastAsiaTheme="minorEastAsia"/>
                <w:szCs w:val="21"/>
                <w:u w:val="single"/>
              </w:rPr>
            </w:pPr>
            <w:r>
              <w:rPr>
                <w:rFonts w:hint="eastAsia" w:asciiTheme="minorEastAsia" w:hAnsiTheme="minorEastAsia" w:eastAsiaTheme="minorEastAsia"/>
                <w:szCs w:val="21"/>
              </w:rPr>
              <w:t>供应商</w:t>
            </w:r>
            <w:r>
              <w:rPr>
                <w:rFonts w:asciiTheme="minorEastAsia" w:hAnsiTheme="minorEastAsia" w:eastAsiaTheme="minorEastAsia"/>
                <w:szCs w:val="21"/>
              </w:rPr>
              <w:t>撤回已提交的</w:t>
            </w:r>
            <w:r>
              <w:rPr>
                <w:rFonts w:hint="eastAsia" w:asciiTheme="minorEastAsia" w:hAnsiTheme="minorEastAsia" w:eastAsiaTheme="minorEastAsia"/>
                <w:szCs w:val="21"/>
              </w:rPr>
              <w:t>响应</w:t>
            </w:r>
            <w:r>
              <w:rPr>
                <w:rFonts w:asciiTheme="minorEastAsia" w:hAnsiTheme="minorEastAsia" w:eastAsiaTheme="minorEastAsia"/>
                <w:szCs w:val="21"/>
              </w:rPr>
              <w:t>文件，应当在</w:t>
            </w:r>
            <w:r>
              <w:rPr>
                <w:rFonts w:hint="eastAsia" w:asciiTheme="minorEastAsia" w:hAnsiTheme="minorEastAsia" w:eastAsiaTheme="minorEastAsia"/>
                <w:szCs w:val="21"/>
              </w:rPr>
              <w:t>响应</w:t>
            </w:r>
            <w:r>
              <w:rPr>
                <w:rFonts w:asciiTheme="minorEastAsia" w:hAnsiTheme="minorEastAsia" w:eastAsiaTheme="minorEastAsia"/>
                <w:szCs w:val="21"/>
              </w:rPr>
              <w:t>截止时间前书面通知</w:t>
            </w:r>
            <w:r>
              <w:rPr>
                <w:rFonts w:hint="eastAsia" w:asciiTheme="minorEastAsia" w:hAnsiTheme="minorEastAsia" w:eastAsiaTheme="minorEastAsia"/>
                <w:szCs w:val="21"/>
              </w:rPr>
              <w:t>采购</w:t>
            </w:r>
            <w:r>
              <w:rPr>
                <w:rFonts w:asciiTheme="minorEastAsia" w:hAnsiTheme="minorEastAsia" w:eastAsiaTheme="minorEastAsia"/>
                <w:szCs w:val="21"/>
              </w:rPr>
              <w:t>人</w:t>
            </w:r>
            <w:r>
              <w:rPr>
                <w:rFonts w:hint="eastAsia" w:asciiTheme="minorEastAsia" w:hAnsiTheme="minorEastAsia" w:eastAsiaTheme="minorEastAsia"/>
                <w:szCs w:val="21"/>
              </w:rPr>
              <w:t>/采购代理机构。</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25"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cs="宋体" w:asciiTheme="minorEastAsia" w:hAnsiTheme="minorEastAsia" w:eastAsiaTheme="minorEastAsia"/>
                <w:szCs w:val="21"/>
              </w:rPr>
              <w:t>5.1</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响应文件开启时间和地点</w:t>
            </w:r>
          </w:p>
        </w:tc>
        <w:tc>
          <w:tcPr>
            <w:tcW w:w="6096"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同响应文件提交截止时间和地点。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5.3</w:t>
            </w:r>
          </w:p>
        </w:tc>
        <w:tc>
          <w:tcPr>
            <w:tcW w:w="1995" w:type="dxa"/>
            <w:vAlign w:val="center"/>
          </w:tcPr>
          <w:p>
            <w:pPr>
              <w:autoSpaceDE w:val="0"/>
              <w:autoSpaceDN w:val="0"/>
              <w:rPr>
                <w:rFonts w:cs="宋体" w:asciiTheme="minorEastAsia" w:hAnsiTheme="minorEastAsia" w:eastAsiaTheme="minorEastAsia"/>
                <w:szCs w:val="21"/>
              </w:rPr>
            </w:pPr>
            <w:bookmarkStart w:id="41" w:name="OLE_LINK39"/>
            <w:r>
              <w:rPr>
                <w:rFonts w:hint="eastAsia" w:cs="宋体" w:asciiTheme="minorEastAsia" w:hAnsiTheme="minorEastAsia" w:eastAsiaTheme="minorEastAsia"/>
                <w:szCs w:val="21"/>
              </w:rPr>
              <w:t>响应文件开启现场</w:t>
            </w:r>
            <w:bookmarkEnd w:id="41"/>
            <w:r>
              <w:rPr>
                <w:rFonts w:hint="eastAsia" w:cs="宋体" w:asciiTheme="minorEastAsia" w:hAnsiTheme="minorEastAsia" w:eastAsiaTheme="minorEastAsia"/>
                <w:szCs w:val="21"/>
              </w:rPr>
              <w:t>的异议</w:t>
            </w:r>
          </w:p>
        </w:tc>
        <w:tc>
          <w:tcPr>
            <w:tcW w:w="6096" w:type="dxa"/>
            <w:vAlign w:val="center"/>
          </w:tcPr>
          <w:p>
            <w:pPr>
              <w:autoSpaceDE w:val="0"/>
              <w:autoSpaceDN w:val="0"/>
              <w:rPr>
                <w:rFonts w:asciiTheme="minorEastAsia" w:hAnsiTheme="minorEastAsia" w:eastAsiaTheme="minorEastAsia"/>
                <w:szCs w:val="21"/>
              </w:rPr>
            </w:pPr>
            <w:r>
              <w:rPr>
                <w:rFonts w:hint="eastAsia" w:asciiTheme="minorEastAsia" w:hAnsiTheme="minorEastAsia" w:eastAsiaTheme="minorEastAsia"/>
                <w:szCs w:val="21"/>
              </w:rPr>
              <w:t>供应商应当【在</w:t>
            </w:r>
            <w:r>
              <w:rPr>
                <w:rFonts w:hint="eastAsia" w:cs="宋体" w:asciiTheme="minorEastAsia" w:hAnsiTheme="minorEastAsia" w:eastAsiaTheme="minorEastAsia"/>
                <w:szCs w:val="21"/>
              </w:rPr>
              <w:t>响应文件开启现场</w:t>
            </w:r>
            <w:r>
              <w:rPr>
                <w:rFonts w:hint="eastAsia" w:asciiTheme="minorEastAsia" w:hAnsiTheme="minorEastAsia" w:eastAsiaTheme="minorEastAsia"/>
                <w:szCs w:val="21"/>
              </w:rPr>
              <w:t>提出】</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514"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cs="宋体" w:asciiTheme="minorEastAsia" w:hAnsiTheme="minorEastAsia" w:eastAsiaTheme="minorEastAsia"/>
                <w:szCs w:val="21"/>
              </w:rPr>
              <w:t>6.</w:t>
            </w:r>
            <w:r>
              <w:rPr>
                <w:rFonts w:hint="eastAsia" w:cs="宋体" w:asciiTheme="minorEastAsia" w:hAnsiTheme="minorEastAsia" w:eastAsiaTheme="minorEastAsia"/>
                <w:szCs w:val="21"/>
              </w:rPr>
              <w:t>3</w:t>
            </w:r>
            <w:r>
              <w:rPr>
                <w:rFonts w:cs="宋体" w:asciiTheme="minorEastAsia" w:hAnsiTheme="minorEastAsia" w:eastAsiaTheme="minorEastAsia"/>
                <w:szCs w:val="21"/>
              </w:rPr>
              <w:t xml:space="preserve"> </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成交候选人推荐原则</w:t>
            </w:r>
          </w:p>
        </w:tc>
        <w:tc>
          <w:tcPr>
            <w:tcW w:w="6096" w:type="dxa"/>
            <w:vAlign w:val="center"/>
          </w:tcPr>
          <w:p>
            <w:pPr>
              <w:rPr>
                <w:rFonts w:asciiTheme="minorEastAsia" w:hAnsiTheme="minorEastAsia" w:eastAsiaTheme="minorEastAsia"/>
                <w:szCs w:val="21"/>
              </w:rPr>
            </w:pPr>
            <w:bookmarkStart w:id="42" w:name="_Toc346159396"/>
            <w:r>
              <w:rPr>
                <w:rFonts w:hint="eastAsia" w:asciiTheme="minorEastAsia" w:hAnsiTheme="minorEastAsia" w:eastAsiaTheme="minorEastAsia"/>
                <w:szCs w:val="21"/>
              </w:rPr>
              <w:t>推荐原则如下：</w:t>
            </w:r>
          </w:p>
          <w:p>
            <w:pPr>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w:t>
            </w:r>
            <w:r>
              <w:rPr>
                <w:rFonts w:asciiTheme="minorEastAsia" w:hAnsiTheme="minorEastAsia" w:eastAsiaTheme="minorEastAsia"/>
                <w:szCs w:val="21"/>
              </w:rPr>
              <w:t>3</w:t>
            </w:r>
            <w:r>
              <w:rPr>
                <w:rFonts w:hint="eastAsia" w:asciiTheme="minorEastAsia" w:hAnsiTheme="minorEastAsia" w:eastAsiaTheme="minorEastAsia"/>
                <w:szCs w:val="21"/>
              </w:rPr>
              <w:t>.1评审委员会依据</w:t>
            </w:r>
            <w:r>
              <w:rPr>
                <w:rFonts w:hint="eastAsia" w:ascii="宋体" w:hAnsi="宋体"/>
                <w:szCs w:val="21"/>
              </w:rPr>
              <w:t>评审价格由高至低的顺序依次推荐第一成交候选人和第二成交候选人</w:t>
            </w:r>
            <w:r>
              <w:rPr>
                <w:rFonts w:hint="eastAsia" w:asciiTheme="minorEastAsia" w:hAnsiTheme="minorEastAsia" w:eastAsiaTheme="minorEastAsia"/>
                <w:szCs w:val="21"/>
              </w:rPr>
              <w:t>，当评审价格相同的，报价低者优先；报价相同的按供应商注册资本优先</w:t>
            </w:r>
            <w:bookmarkEnd w:id="42"/>
            <w:r>
              <w:rPr>
                <w:rFonts w:hint="eastAsia" w:asciiTheme="minorEastAsia" w:hAnsiTheme="minorEastAsia" w:eastAsiaTheme="minorEastAsia"/>
                <w:szCs w:val="21"/>
              </w:rPr>
              <w:t>。</w:t>
            </w:r>
          </w:p>
          <w:p>
            <w:pPr>
              <w:autoSpaceDE w:val="0"/>
              <w:autoSpaceDN w:val="0"/>
              <w:ind w:firstLine="432"/>
              <w:rPr>
                <w:rFonts w:asciiTheme="minorEastAsia" w:hAnsiTheme="minorEastAsia" w:eastAsiaTheme="minorEastAsia"/>
                <w:szCs w:val="21"/>
              </w:rPr>
            </w:pPr>
            <w:r>
              <w:rPr>
                <w:rFonts w:hint="eastAsia" w:asciiTheme="minorEastAsia" w:hAnsiTheme="minorEastAsia" w:eastAsiaTheme="minorEastAsia"/>
                <w:szCs w:val="21"/>
              </w:rPr>
              <w:t>6.</w:t>
            </w:r>
            <w:r>
              <w:rPr>
                <w:rFonts w:asciiTheme="minorEastAsia" w:hAnsiTheme="minorEastAsia" w:eastAsiaTheme="minorEastAsia"/>
                <w:szCs w:val="21"/>
              </w:rPr>
              <w:t>3</w:t>
            </w:r>
            <w:r>
              <w:rPr>
                <w:rFonts w:hint="eastAsia" w:asciiTheme="minorEastAsia" w:hAnsiTheme="minorEastAsia" w:eastAsiaTheme="minorEastAsia"/>
                <w:szCs w:val="21"/>
              </w:rPr>
              <w:t>.2评审委员会根据</w:t>
            </w:r>
            <w:r>
              <w:rPr>
                <w:rFonts w:hint="eastAsia" w:ascii="宋体" w:hAnsi="宋体"/>
                <w:szCs w:val="21"/>
              </w:rPr>
              <w:t>评审价格由低至高的</w:t>
            </w:r>
            <w:r>
              <w:rPr>
                <w:rFonts w:hint="eastAsia" w:asciiTheme="minorEastAsia" w:hAnsiTheme="minorEastAsia" w:eastAsiaTheme="minorEastAsia"/>
                <w:szCs w:val="21"/>
              </w:rPr>
              <w:t>顺序推荐成交候选人。</w:t>
            </w:r>
          </w:p>
          <w:p>
            <w:pPr>
              <w:autoSpaceDE w:val="0"/>
              <w:autoSpaceDN w:val="0"/>
              <w:ind w:firstLine="432"/>
              <w:rPr>
                <w:rFonts w:asciiTheme="minorEastAsia" w:hAnsiTheme="minorEastAsia" w:eastAsiaTheme="minorEastAsia"/>
                <w:szCs w:val="21"/>
              </w:rPr>
            </w:pPr>
            <w:r>
              <w:rPr>
                <w:rFonts w:hint="eastAsia" w:asciiTheme="minorEastAsia" w:hAnsiTheme="minorEastAsia" w:eastAsiaTheme="minorEastAsia"/>
                <w:szCs w:val="21"/>
              </w:rPr>
              <w:t>成交候选人推荐数量：2人</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538"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7.1.2</w:t>
            </w:r>
          </w:p>
        </w:tc>
        <w:tc>
          <w:tcPr>
            <w:tcW w:w="1995" w:type="dxa"/>
            <w:vAlign w:val="center"/>
          </w:tcPr>
          <w:p>
            <w:pPr>
              <w:autoSpaceDE w:val="0"/>
              <w:autoSpaceDN w:val="0"/>
              <w:jc w:val="left"/>
              <w:rPr>
                <w:rFonts w:cs="宋体" w:asciiTheme="minorEastAsia" w:hAnsiTheme="minorEastAsia" w:eastAsiaTheme="minorEastAsia"/>
                <w:szCs w:val="21"/>
              </w:rPr>
            </w:pPr>
            <w:r>
              <w:rPr>
                <w:rFonts w:hint="eastAsia" w:cs="宋体" w:asciiTheme="minorEastAsia" w:hAnsiTheme="minorEastAsia" w:eastAsiaTheme="minorEastAsia"/>
                <w:szCs w:val="21"/>
              </w:rPr>
              <w:t>成交结果的异议</w:t>
            </w:r>
          </w:p>
        </w:tc>
        <w:tc>
          <w:tcPr>
            <w:tcW w:w="6096" w:type="dxa"/>
            <w:vAlign w:val="center"/>
          </w:tcPr>
          <w:p>
            <w:pPr>
              <w:wordWrap w:val="0"/>
              <w:autoSpaceDE w:val="0"/>
              <w:autoSpaceDN w:val="0"/>
              <w:rPr>
                <w:rFonts w:asciiTheme="minorEastAsia" w:hAnsiTheme="minorEastAsia" w:eastAsiaTheme="minorEastAsia"/>
              </w:rPr>
            </w:pPr>
            <w:r>
              <w:rPr>
                <w:rFonts w:hint="eastAsia" w:asciiTheme="minorEastAsia" w:hAnsiTheme="minorEastAsia" w:eastAsiaTheme="minorEastAsia"/>
              </w:rPr>
              <w:t>供应商或者其他利害关系人对评审结果有异议的，应当在成交候选人公示期内登录</w:t>
            </w:r>
            <w:r>
              <w:t>中国电信阳光采购网</w:t>
            </w:r>
            <w:r>
              <w:rPr>
                <w:rFonts w:hint="eastAsia"/>
              </w:rPr>
              <w:t>（</w:t>
            </w:r>
            <w:r>
              <w:rPr>
                <w:rFonts w:asciiTheme="minorEastAsia" w:hAnsiTheme="minorEastAsia" w:eastAsiaTheme="minorEastAsia"/>
              </w:rPr>
              <w:t>https://caigou.chinatelecom.com.cn</w:t>
            </w:r>
            <w:r>
              <w:rPr>
                <w:rFonts w:hint="eastAsia"/>
              </w:rPr>
              <w:t>）</w:t>
            </w:r>
            <w:r>
              <w:rPr>
                <w:rFonts w:hint="eastAsia" w:asciiTheme="minorEastAsia" w:hAnsiTheme="minorEastAsia" w:eastAsiaTheme="minorEastAsia"/>
              </w:rPr>
              <w:t>后，通过“招投标-采购异议-提出异议”模块提出】。采购人将在收到异议之日起 3日内作出答复；作出答复前，将暂停询比活动。已作出明确答复，且无新的事实证据，就同一事项反复提出异议的，不予受理。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25"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w:t>
            </w:r>
            <w:r>
              <w:rPr>
                <w:rFonts w:cs="宋体" w:asciiTheme="minorEastAsia" w:hAnsiTheme="minorEastAsia" w:eastAsiaTheme="minorEastAsia"/>
                <w:szCs w:val="21"/>
              </w:rPr>
              <w:t>9</w:t>
            </w:r>
            <w:r>
              <w:rPr>
                <w:rFonts w:hint="eastAsia" w:cs="宋体" w:asciiTheme="minorEastAsia" w:hAnsiTheme="minorEastAsia" w:eastAsiaTheme="minorEastAsia"/>
                <w:szCs w:val="21"/>
              </w:rPr>
              <w:t>】</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【采购代理服务费金额、交纳方式和时限】</w:t>
            </w:r>
          </w:p>
        </w:tc>
        <w:tc>
          <w:tcPr>
            <w:tcW w:w="6096" w:type="dxa"/>
            <w:vAlign w:val="center"/>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本条款增加如下规定：</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9.1采购代理服务费采用</w:t>
            </w:r>
            <w:r>
              <w:rPr>
                <w:rFonts w:cs="宋体" w:asciiTheme="minorEastAsia" w:hAnsiTheme="minorEastAsia" w:eastAsiaTheme="minorEastAsia"/>
                <w:szCs w:val="21"/>
              </w:rPr>
              <w:t>差额定率累进</w:t>
            </w:r>
            <w:r>
              <w:rPr>
                <w:rFonts w:hint="eastAsia" w:cs="宋体" w:asciiTheme="minorEastAsia" w:hAnsiTheme="minorEastAsia" w:eastAsiaTheme="minorEastAsia"/>
                <w:szCs w:val="21"/>
              </w:rPr>
              <w:t>法根据成交金额按照下表中的费率进行计算：</w:t>
            </w:r>
          </w:p>
          <w:tbl>
            <w:tblPr>
              <w:tblStyle w:val="37"/>
              <w:tblW w:w="557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3"/>
              <w:gridCol w:w="1276"/>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2033" w:type="dxa"/>
                  <w:shd w:val="clear" w:color="auto" w:fill="auto"/>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费率</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成交金额</w:t>
                  </w:r>
                </w:p>
              </w:tc>
              <w:tc>
                <w:tcPr>
                  <w:tcW w:w="1276" w:type="dxa"/>
                  <w:shd w:val="clear" w:color="auto" w:fill="auto"/>
                  <w:vAlign w:val="center"/>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货物</w:t>
                  </w:r>
                  <w:bookmarkStart w:id="43" w:name="OLE_LINK106"/>
                  <w:r>
                    <w:rPr>
                      <w:rFonts w:hint="eastAsia" w:cs="宋体" w:asciiTheme="minorEastAsia" w:hAnsiTheme="minorEastAsia" w:eastAsiaTheme="minorEastAsia"/>
                      <w:szCs w:val="21"/>
                    </w:rPr>
                    <w:t>询比</w:t>
                  </w:r>
                  <w:bookmarkEnd w:id="43"/>
                </w:p>
              </w:tc>
              <w:tc>
                <w:tcPr>
                  <w:tcW w:w="1134" w:type="dxa"/>
                  <w:shd w:val="clear" w:color="auto" w:fill="auto"/>
                  <w:vAlign w:val="center"/>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服务询比</w:t>
                  </w:r>
                </w:p>
              </w:tc>
              <w:tc>
                <w:tcPr>
                  <w:tcW w:w="1134" w:type="dxa"/>
                  <w:shd w:val="clear" w:color="auto" w:fill="auto"/>
                  <w:vAlign w:val="center"/>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工程询比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33" w:type="dxa"/>
                  <w:shd w:val="clear" w:color="auto" w:fill="auto"/>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100万元以下</w:t>
                  </w:r>
                </w:p>
              </w:tc>
              <w:tc>
                <w:tcPr>
                  <w:tcW w:w="1276"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1.5%</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1.5%</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2033" w:type="dxa"/>
                  <w:shd w:val="clear" w:color="auto" w:fill="auto"/>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100～500万元</w:t>
                  </w:r>
                </w:p>
              </w:tc>
              <w:tc>
                <w:tcPr>
                  <w:tcW w:w="1276"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1.1%</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0.8%</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2033" w:type="dxa"/>
                  <w:shd w:val="clear" w:color="auto" w:fill="auto"/>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500～1000万元</w:t>
                  </w:r>
                </w:p>
              </w:tc>
              <w:tc>
                <w:tcPr>
                  <w:tcW w:w="1276"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0.8%</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0.45%</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2033" w:type="dxa"/>
                  <w:shd w:val="clear" w:color="auto" w:fill="auto"/>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1000～5000万元</w:t>
                  </w:r>
                </w:p>
              </w:tc>
              <w:tc>
                <w:tcPr>
                  <w:tcW w:w="1276"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0.5%</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0.25%</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33" w:type="dxa"/>
                  <w:shd w:val="clear" w:color="auto" w:fill="auto"/>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5000万元～1亿元</w:t>
                  </w:r>
                </w:p>
              </w:tc>
              <w:tc>
                <w:tcPr>
                  <w:tcW w:w="1276"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0.25%</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0.1%</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rPr>
              <w:tc>
                <w:tcPr>
                  <w:tcW w:w="2033" w:type="dxa"/>
                  <w:shd w:val="clear" w:color="auto" w:fill="auto"/>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1～5亿元</w:t>
                  </w:r>
                </w:p>
              </w:tc>
              <w:tc>
                <w:tcPr>
                  <w:tcW w:w="1276"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0.05%</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0.05%</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033" w:type="dxa"/>
                  <w:shd w:val="clear" w:color="auto" w:fill="auto"/>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5～10亿元</w:t>
                  </w:r>
                </w:p>
              </w:tc>
              <w:tc>
                <w:tcPr>
                  <w:tcW w:w="1276"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0.035%</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0.035%</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2033" w:type="dxa"/>
                  <w:shd w:val="clear" w:color="auto" w:fill="auto"/>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10～50亿元</w:t>
                  </w:r>
                </w:p>
              </w:tc>
              <w:tc>
                <w:tcPr>
                  <w:tcW w:w="1276"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0.008%</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0.008%</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33" w:type="dxa"/>
                  <w:shd w:val="clear" w:color="auto" w:fill="auto"/>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50～100亿元</w:t>
                  </w:r>
                </w:p>
              </w:tc>
              <w:tc>
                <w:tcPr>
                  <w:tcW w:w="1276"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0.006%</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0.006%</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2033" w:type="dxa"/>
                  <w:shd w:val="clear" w:color="auto" w:fill="auto"/>
                </w:tcPr>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100亿以上</w:t>
                  </w:r>
                </w:p>
              </w:tc>
              <w:tc>
                <w:tcPr>
                  <w:tcW w:w="1276"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0.004%</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0.004%</w:t>
                  </w:r>
                </w:p>
              </w:tc>
              <w:tc>
                <w:tcPr>
                  <w:tcW w:w="1134" w:type="dxa"/>
                  <w:shd w:val="clear" w:color="auto" w:fill="auto"/>
                </w:tcPr>
                <w:p>
                  <w:pPr>
                    <w:autoSpaceDE w:val="0"/>
                    <w:autoSpaceDN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0.004%</w:t>
                  </w:r>
                </w:p>
              </w:tc>
            </w:tr>
          </w:tbl>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例如：某货物询比，成交金额为6000万元人民币，则采购代理服务费计算方式如下：</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100万元×1.5%=1.5万元</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（500-100）万元×1.1%=4.4万元</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（1000-500）×0.8%=4万元</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（5000-1000）×0.5%=20万元</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（6000-5000）×0.25%=2.5万元</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合计收费=1.5+4.4+4+20+2.5=32.4（万元）</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说明：采购代理服务费计算方法参考原《国家计委关于印发〈招标代理服务收费管理暂行办法〉的通知（计价格[2002]1980号）》、《国家发展改革委办公厅关于招标代理服务收费有关问题的通知（发改办价格[2003]857号）》和《国家发展改革委关于降低部分建设项目收费标准规范收费行为等有关问题的通知（发改价格[2011]534号）》。</w:t>
            </w:r>
          </w:p>
          <w:p>
            <w:pPr>
              <w:autoSpaceDE w:val="0"/>
              <w:autoSpaceDN w:val="0"/>
              <w:rPr>
                <w:szCs w:val="21"/>
              </w:rPr>
            </w:pPr>
            <w:r>
              <w:rPr>
                <w:rFonts w:hint="eastAsia" w:cs="宋体" w:asciiTheme="minorEastAsia" w:hAnsiTheme="minorEastAsia" w:eastAsiaTheme="minorEastAsia"/>
                <w:szCs w:val="21"/>
              </w:rPr>
              <w:t>9</w:t>
            </w:r>
            <w:r>
              <w:rPr>
                <w:rFonts w:cs="宋体" w:asciiTheme="minorEastAsia" w:hAnsiTheme="minorEastAsia" w:eastAsiaTheme="minorEastAsia"/>
                <w:szCs w:val="21"/>
              </w:rPr>
              <w:t>.2</w:t>
            </w:r>
            <w:r>
              <w:rPr>
                <w:rFonts w:hint="eastAsia" w:cs="宋体" w:asciiTheme="minorEastAsia" w:hAnsiTheme="minorEastAsia" w:eastAsiaTheme="minorEastAsia"/>
                <w:szCs w:val="21"/>
              </w:rPr>
              <w:t>中</w:t>
            </w:r>
            <w:r>
              <w:rPr>
                <w:rFonts w:hint="eastAsia"/>
                <w:szCs w:val="21"/>
              </w:rPr>
              <w:t>国电信广东公司采购代理费率按以上收费基准的33</w:t>
            </w:r>
            <w:r>
              <w:rPr>
                <w:szCs w:val="21"/>
              </w:rPr>
              <w:t>.</w:t>
            </w:r>
            <w:r>
              <w:rPr>
                <w:rFonts w:hint="eastAsia"/>
                <w:szCs w:val="21"/>
              </w:rPr>
              <w:t>2</w:t>
            </w:r>
            <w:r>
              <w:rPr>
                <w:szCs w:val="21"/>
              </w:rPr>
              <w:t>%执行（即：按收费基准计算的</w:t>
            </w:r>
            <w:r>
              <w:rPr>
                <w:rFonts w:hint="eastAsia"/>
                <w:szCs w:val="21"/>
              </w:rPr>
              <w:t>采购</w:t>
            </w:r>
            <w:r>
              <w:rPr>
                <w:szCs w:val="21"/>
              </w:rPr>
              <w:t>服务代理费用*</w:t>
            </w:r>
            <w:r>
              <w:rPr>
                <w:rFonts w:hint="eastAsia"/>
                <w:szCs w:val="21"/>
              </w:rPr>
              <w:t>33</w:t>
            </w:r>
            <w:r>
              <w:rPr>
                <w:szCs w:val="21"/>
              </w:rPr>
              <w:t>.</w:t>
            </w:r>
            <w:r>
              <w:rPr>
                <w:rFonts w:hint="eastAsia"/>
                <w:szCs w:val="21"/>
              </w:rPr>
              <w:t>2</w:t>
            </w:r>
            <w:r>
              <w:rPr>
                <w:szCs w:val="21"/>
              </w:rPr>
              <w:t>%）。</w:t>
            </w:r>
          </w:p>
          <w:p>
            <w:pPr>
              <w:autoSpaceDE w:val="0"/>
              <w:autoSpaceDN w:val="0"/>
              <w:rPr>
                <w:rFonts w:cs="宋体" w:asciiTheme="minorEastAsia" w:hAnsiTheme="minorEastAsia" w:eastAsiaTheme="minorEastAsia"/>
                <w:szCs w:val="21"/>
              </w:rPr>
            </w:pPr>
            <w:r>
              <w:rPr>
                <w:rFonts w:hint="eastAsia"/>
                <w:szCs w:val="21"/>
              </w:rPr>
              <w:t>9</w:t>
            </w:r>
            <w:r>
              <w:rPr>
                <w:szCs w:val="21"/>
              </w:rPr>
              <w:t>.3</w:t>
            </w:r>
            <w:r>
              <w:rPr>
                <w:rFonts w:hint="eastAsia"/>
                <w:szCs w:val="21"/>
              </w:rPr>
              <w:t>土建询比项目采购代理服务按以上计算方式收取费用（不含工程量清单、工程标底或工程询比控制价的编制费用）。工程量清单、工程标底或工程询比控制价的编制费用由建设单位按照国家相关规定委托工程咨询单位进行编制，费用另行计取。</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9.</w:t>
            </w:r>
            <w:r>
              <w:rPr>
                <w:rFonts w:cs="宋体" w:asciiTheme="minorEastAsia" w:hAnsiTheme="minorEastAsia" w:eastAsiaTheme="minorEastAsia"/>
                <w:szCs w:val="21"/>
              </w:rPr>
              <w:t>4</w:t>
            </w:r>
            <w:r>
              <w:rPr>
                <w:rFonts w:hint="eastAsia" w:cs="宋体" w:asciiTheme="minorEastAsia" w:hAnsiTheme="minorEastAsia" w:eastAsiaTheme="minorEastAsia"/>
                <w:szCs w:val="21"/>
              </w:rPr>
              <w:t>缴纳方式：</w:t>
            </w:r>
            <w:r>
              <w:rPr>
                <w:rFonts w:hint="eastAsia" w:cs="宋体" w:asciiTheme="minorEastAsia" w:hAnsiTheme="minorEastAsia" w:eastAsiaTheme="minorEastAsia"/>
                <w:szCs w:val="21"/>
                <w:u w:val="single"/>
              </w:rPr>
              <w:t>银行转账、汇款等形式</w:t>
            </w:r>
            <w:r>
              <w:rPr>
                <w:rFonts w:hint="eastAsia" w:cs="宋体" w:asciiTheme="minorEastAsia" w:hAnsiTheme="minorEastAsia" w:eastAsiaTheme="minorEastAsia"/>
                <w:szCs w:val="21"/>
              </w:rPr>
              <w:t>。</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9.</w:t>
            </w:r>
            <w:r>
              <w:rPr>
                <w:rFonts w:cs="宋体" w:asciiTheme="minorEastAsia" w:hAnsiTheme="minorEastAsia" w:eastAsiaTheme="minorEastAsia"/>
                <w:szCs w:val="21"/>
              </w:rPr>
              <w:t>5</w:t>
            </w:r>
            <w:r>
              <w:rPr>
                <w:rFonts w:hint="eastAsia" w:cs="宋体" w:asciiTheme="minorEastAsia" w:hAnsiTheme="minorEastAsia" w:eastAsiaTheme="minorEastAsia"/>
                <w:szCs w:val="21"/>
              </w:rPr>
              <w:t>采购代理服务费计取依据：成交金额。</w:t>
            </w:r>
          </w:p>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9.</w:t>
            </w:r>
            <w:r>
              <w:rPr>
                <w:rFonts w:cs="宋体" w:asciiTheme="minorEastAsia" w:hAnsiTheme="minorEastAsia" w:eastAsiaTheme="minorEastAsia"/>
                <w:szCs w:val="21"/>
              </w:rPr>
              <w:t>6</w:t>
            </w:r>
            <w:r>
              <w:rPr>
                <w:rFonts w:hint="eastAsia" w:cs="宋体" w:asciiTheme="minorEastAsia" w:hAnsiTheme="minorEastAsia" w:eastAsiaTheme="minorEastAsia"/>
                <w:szCs w:val="21"/>
              </w:rPr>
              <w:t xml:space="preserve"> 缴纳期限及周期：成交人在收到采购代理服务费付款通知书后15日内向采购代理机构支付采购代理服务费。</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44"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11</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需要补充的其他内容</w:t>
            </w:r>
          </w:p>
        </w:tc>
        <w:tc>
          <w:tcPr>
            <w:tcW w:w="6096"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供应商试图对采购人进行影响，或对评审委员会的评审、比较或成交候选人的决定进行影响，都可能导致其响应被否决</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44"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r>
              <w:rPr>
                <w:rFonts w:cs="宋体" w:asciiTheme="minorEastAsia" w:hAnsiTheme="minorEastAsia" w:eastAsiaTheme="minorEastAsia"/>
                <w:szCs w:val="21"/>
              </w:rPr>
              <w:t>1.1</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asciiTheme="majorEastAsia" w:hAnsiTheme="majorEastAsia" w:eastAsiaTheme="majorEastAsia"/>
                <w:b/>
                <w:bCs/>
                <w:szCs w:val="21"/>
              </w:rPr>
              <w:t>网络与信息安全要求</w:t>
            </w:r>
          </w:p>
        </w:tc>
        <w:tc>
          <w:tcPr>
            <w:tcW w:w="6096"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本项目须提供《网络及信息安全承诺书》，详见询比文件第六章，否则作否决应答处理。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44"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r>
              <w:rPr>
                <w:rFonts w:cs="宋体" w:asciiTheme="minorEastAsia" w:hAnsiTheme="minorEastAsia" w:eastAsiaTheme="minorEastAsia"/>
                <w:szCs w:val="21"/>
              </w:rPr>
              <w:t>1.4</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hAnsi="宋体"/>
                <w:szCs w:val="21"/>
              </w:rPr>
              <w:t>关于撤销应答文件的相关处理方式</w:t>
            </w:r>
          </w:p>
        </w:tc>
        <w:tc>
          <w:tcPr>
            <w:tcW w:w="6096" w:type="dxa"/>
            <w:vAlign w:val="center"/>
          </w:tcPr>
          <w:p>
            <w:pPr>
              <w:adjustRightInd w:val="0"/>
            </w:pPr>
            <w:r>
              <w:rPr>
                <w:rFonts w:hint="eastAsia"/>
              </w:rPr>
              <w:t>1、在应答文件提交的截止时间后，不允许供应商撤销应答文件。</w:t>
            </w:r>
          </w:p>
          <w:p>
            <w:pPr>
              <w:autoSpaceDE w:val="0"/>
              <w:autoSpaceDN w:val="0"/>
              <w:adjustRightInd w:val="0"/>
              <w:snapToGrid w:val="0"/>
              <w:rPr>
                <w:rFonts w:cs="宋体" w:asciiTheme="minorEastAsia" w:hAnsiTheme="minorEastAsia" w:eastAsiaTheme="minorEastAsia"/>
                <w:szCs w:val="21"/>
              </w:rPr>
            </w:pPr>
            <w:r>
              <w:rPr>
                <w:rFonts w:hint="eastAsia"/>
              </w:rPr>
              <w:t>2、在成交</w:t>
            </w:r>
            <w:r>
              <w:t>候选</w:t>
            </w:r>
            <w:r>
              <w:rPr>
                <w:rFonts w:hint="eastAsia"/>
              </w:rPr>
              <w:t>人公示期间，成交候选人要求撤销应答文件的，将以放弃成交处理。</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44"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r>
              <w:rPr>
                <w:rFonts w:cs="宋体" w:asciiTheme="minorEastAsia" w:hAnsiTheme="minorEastAsia" w:eastAsiaTheme="minorEastAsia"/>
                <w:szCs w:val="21"/>
              </w:rPr>
              <w:t>1.5</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asciiTheme="majorEastAsia" w:hAnsiTheme="majorEastAsia" w:eastAsiaTheme="majorEastAsia"/>
                <w:b/>
                <w:bCs/>
                <w:szCs w:val="21"/>
              </w:rPr>
              <w:t>★</w:t>
            </w:r>
            <w:r>
              <w:rPr>
                <w:rStyle w:val="88"/>
                <w:rFonts w:hint="eastAsia"/>
                <w:b/>
              </w:rPr>
              <w:t>应答</w:t>
            </w:r>
            <w:r>
              <w:rPr>
                <w:rStyle w:val="88"/>
                <w:rFonts w:hint="eastAsia" w:ascii="宋体" w:hAnsi="宋体"/>
                <w:b/>
                <w:szCs w:val="21"/>
              </w:rPr>
              <w:t>文件真实性要求</w:t>
            </w:r>
          </w:p>
        </w:tc>
        <w:tc>
          <w:tcPr>
            <w:tcW w:w="6096" w:type="dxa"/>
            <w:vAlign w:val="center"/>
          </w:tcPr>
          <w:p>
            <w:pPr>
              <w:autoSpaceDE w:val="0"/>
              <w:autoSpaceDN w:val="0"/>
              <w:adjustRightInd w:val="0"/>
              <w:snapToGrid w:val="0"/>
              <w:rPr>
                <w:rFonts w:cs="宋体" w:asciiTheme="minorEastAsia" w:hAnsiTheme="minorEastAsia" w:eastAsiaTheme="minorEastAsia"/>
                <w:szCs w:val="21"/>
              </w:rPr>
            </w:pPr>
            <w:r>
              <w:rPr>
                <w:rFonts w:hint="eastAsia" w:hAnsi="宋体"/>
                <w:szCs w:val="21"/>
              </w:rPr>
              <w:t>供应商提交的</w:t>
            </w:r>
            <w:bookmarkStart w:id="44" w:name="OLE_LINK118"/>
            <w:r>
              <w:rPr>
                <w:rFonts w:hint="eastAsia" w:hAnsi="宋体"/>
                <w:szCs w:val="21"/>
              </w:rPr>
              <w:t>响应文件</w:t>
            </w:r>
            <w:bookmarkEnd w:id="44"/>
            <w:r>
              <w:rPr>
                <w:rFonts w:hint="eastAsia" w:hAnsi="宋体"/>
                <w:szCs w:val="21"/>
              </w:rPr>
              <w:t>须真实有效，</w:t>
            </w:r>
            <w:bookmarkStart w:id="45" w:name="OLE_LINK119"/>
            <w:bookmarkStart w:id="46" w:name="OLE_LINK120"/>
            <w:r>
              <w:rPr>
                <w:rFonts w:hint="eastAsia" w:hAnsi="宋体"/>
                <w:szCs w:val="21"/>
              </w:rPr>
              <w:t>评审委员会</w:t>
            </w:r>
            <w:bookmarkEnd w:id="45"/>
            <w:bookmarkEnd w:id="46"/>
            <w:r>
              <w:rPr>
                <w:rFonts w:hint="eastAsia" w:hAnsi="宋体"/>
                <w:szCs w:val="21"/>
              </w:rPr>
              <w:t>有权通过相关官方网站或其他正规渠道进行企业信息、资质资格证书等信息的核验；对于经核查，响应文件中的相应材料与上述渠道查询结果不一致，且供应商无法进行合理说明的，则视为弄虚作假行为；对于无法通过上述渠道查验的，评审委员会有权要求供应商在合理时间内提供原件进行核查，如供应商无正当理由在规定时间内未提供原件的，则视为弄虚作假行为</w:t>
            </w:r>
            <w:r>
              <w:t>，将作否决</w:t>
            </w:r>
            <w:r>
              <w:rPr>
                <w:rFonts w:hint="eastAsia"/>
              </w:rPr>
              <w:t>响应</w:t>
            </w:r>
            <w:r>
              <w:t>处理</w:t>
            </w:r>
            <w:r>
              <w:rPr>
                <w:rFonts w:hint="eastAsia" w:hAnsi="宋体"/>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44"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r>
              <w:rPr>
                <w:rFonts w:cs="宋体" w:asciiTheme="minorEastAsia" w:hAnsiTheme="minorEastAsia" w:eastAsiaTheme="minorEastAsia"/>
                <w:szCs w:val="21"/>
              </w:rPr>
              <w:t>1.7</w:t>
            </w:r>
          </w:p>
        </w:tc>
        <w:tc>
          <w:tcPr>
            <w:tcW w:w="1995" w:type="dxa"/>
            <w:vAlign w:val="center"/>
          </w:tcPr>
          <w:p>
            <w:pPr>
              <w:autoSpaceDE w:val="0"/>
              <w:autoSpaceDN w:val="0"/>
              <w:adjustRightInd w:val="0"/>
              <w:snapToGrid w:val="0"/>
              <w:rPr>
                <w:rFonts w:asciiTheme="majorEastAsia" w:hAnsiTheme="majorEastAsia" w:eastAsiaTheme="majorEastAsia"/>
                <w:szCs w:val="21"/>
              </w:rPr>
            </w:pPr>
            <w:r>
              <w:rPr>
                <w:rFonts w:hint="eastAsia" w:cs="宋体" w:asciiTheme="minorEastAsia" w:hAnsiTheme="minorEastAsia" w:eastAsiaTheme="minorEastAsia"/>
                <w:szCs w:val="21"/>
              </w:rPr>
              <w:t>履约保证金金额和形式</w:t>
            </w:r>
          </w:p>
        </w:tc>
        <w:tc>
          <w:tcPr>
            <w:tcW w:w="6096" w:type="dxa"/>
            <w:vAlign w:val="center"/>
          </w:tcPr>
          <w:p>
            <w:pPr>
              <w:autoSpaceDE w:val="0"/>
              <w:autoSpaceDN w:val="0"/>
              <w:jc w:val="left"/>
              <w:rPr>
                <w:rFonts w:ascii="宋体" w:hAnsi="宋体" w:cs="宋体"/>
                <w:szCs w:val="21"/>
              </w:rPr>
            </w:pPr>
            <w:r>
              <w:rPr>
                <w:rFonts w:hint="eastAsia"/>
                <w:szCs w:val="21"/>
              </w:rPr>
              <w:sym w:font="Wingdings 2" w:char="0052"/>
            </w:r>
            <w:r>
              <w:rPr>
                <w:rFonts w:hint="eastAsia" w:ascii="宋体" w:hAnsi="宋体" w:cs="宋体"/>
                <w:szCs w:val="21"/>
              </w:rPr>
              <w:t>不收取履约保证金</w:t>
            </w:r>
          </w:p>
          <w:p>
            <w:pPr>
              <w:autoSpaceDE w:val="0"/>
              <w:autoSpaceDN w:val="0"/>
              <w:jc w:val="left"/>
              <w:rPr>
                <w:rFonts w:ascii="宋体" w:hAnsi="宋体" w:cs="宋体"/>
                <w:szCs w:val="21"/>
              </w:rPr>
            </w:pPr>
            <w:r>
              <w:rPr>
                <w:rFonts w:hint="eastAsia"/>
                <w:szCs w:val="21"/>
              </w:rPr>
              <w:t>□</w:t>
            </w:r>
            <w:r>
              <w:rPr>
                <w:rFonts w:hint="eastAsia" w:ascii="宋体" w:hAnsi="宋体" w:cs="宋体"/>
                <w:szCs w:val="21"/>
              </w:rPr>
              <w:t>收取履约保证金，履约保证金金额：合同金额的【XX】%  [不应超过合同金额的10%]】</w:t>
            </w:r>
          </w:p>
          <w:p>
            <w:pPr>
              <w:autoSpaceDE w:val="0"/>
              <w:autoSpaceDN w:val="0"/>
              <w:rPr>
                <w:rFonts w:asciiTheme="minorEastAsia" w:hAnsiTheme="minorEastAsia" w:eastAsiaTheme="minorEastAsia"/>
                <w:szCs w:val="21"/>
              </w:rPr>
            </w:pPr>
            <w:r>
              <w:rPr>
                <w:rFonts w:hint="eastAsia" w:ascii="宋体" w:hAnsi="宋体" w:cs="宋体"/>
                <w:szCs w:val="21"/>
              </w:rPr>
              <w:t>履约保证金形式：【包括在中国注册的银行出具的银行保函、银行汇款、支票、汇票以及其他在中国注册的机构依法出具的保函、保险等】[必须接受银行保函形式的履约保证金]</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44"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r>
              <w:rPr>
                <w:rFonts w:cs="宋体" w:asciiTheme="minorEastAsia" w:hAnsiTheme="minorEastAsia" w:eastAsiaTheme="minorEastAsia"/>
                <w:szCs w:val="21"/>
              </w:rPr>
              <w:t>1.9</w:t>
            </w:r>
          </w:p>
        </w:tc>
        <w:tc>
          <w:tcPr>
            <w:tcW w:w="1995" w:type="dxa"/>
            <w:vAlign w:val="center"/>
          </w:tcPr>
          <w:p>
            <w:pPr>
              <w:autoSpaceDE w:val="0"/>
              <w:autoSpaceDN w:val="0"/>
              <w:adjustRightInd w:val="0"/>
              <w:snapToGrid w:val="0"/>
              <w:rPr>
                <w:rFonts w:asciiTheme="majorEastAsia" w:hAnsiTheme="majorEastAsia" w:eastAsiaTheme="majorEastAsia"/>
                <w:szCs w:val="21"/>
              </w:rPr>
            </w:pPr>
            <w:r>
              <w:rPr>
                <w:rFonts w:hint="eastAsia" w:cs="宋体" w:asciiTheme="minorEastAsia" w:hAnsiTheme="minorEastAsia" w:eastAsiaTheme="minorEastAsia"/>
                <w:szCs w:val="21"/>
              </w:rPr>
              <w:t>响应保证金递交要求和金额</w:t>
            </w:r>
          </w:p>
        </w:tc>
        <w:tc>
          <w:tcPr>
            <w:tcW w:w="6096" w:type="dxa"/>
            <w:vAlign w:val="center"/>
          </w:tcPr>
          <w:p>
            <w:pPr>
              <w:autoSpaceDE w:val="0"/>
              <w:autoSpaceDN w:val="0"/>
              <w:jc w:val="left"/>
              <w:rPr>
                <w:rFonts w:cs="宋体" w:asciiTheme="minorEastAsia" w:hAnsiTheme="minorEastAsia" w:eastAsiaTheme="minorEastAsia"/>
                <w:szCs w:val="21"/>
              </w:rPr>
            </w:pPr>
            <w:r>
              <w:rPr>
                <w:rFonts w:hint="eastAsia"/>
                <w:szCs w:val="21"/>
              </w:rPr>
              <w:sym w:font="Wingdings 2" w:char="0052"/>
            </w:r>
            <w:r>
              <w:rPr>
                <w:rFonts w:hint="eastAsia" w:cs="宋体" w:asciiTheme="minorEastAsia" w:hAnsiTheme="minorEastAsia" w:eastAsiaTheme="minorEastAsia"/>
                <w:szCs w:val="21"/>
              </w:rPr>
              <w:t>要求提交响应保证金，响应保证金金额：</w:t>
            </w:r>
            <w:r>
              <w:rPr>
                <w:rFonts w:hint="eastAsia" w:cs="宋体" w:asciiTheme="minorEastAsia" w:hAnsiTheme="minorEastAsia" w:eastAsiaTheme="minorEastAsia"/>
                <w:szCs w:val="21"/>
                <w:lang w:val="en-US" w:eastAsia="zh-CN"/>
              </w:rPr>
              <w:t>4</w:t>
            </w:r>
            <w:r>
              <w:rPr>
                <w:rFonts w:hint="eastAsia" w:cs="宋体" w:asciiTheme="minorEastAsia" w:hAnsiTheme="minorEastAsia" w:eastAsiaTheme="minorEastAsia"/>
                <w:szCs w:val="21"/>
              </w:rPr>
              <w:t>00元</w:t>
            </w:r>
          </w:p>
          <w:p>
            <w:pPr>
              <w:autoSpaceDE w:val="0"/>
              <w:autoSpaceDN w:val="0"/>
              <w:rPr>
                <w:rFonts w:asciiTheme="minorEastAsia" w:hAnsiTheme="minorEastAsia" w:eastAsiaTheme="minorEastAsia"/>
                <w:szCs w:val="21"/>
              </w:rPr>
            </w:pPr>
            <w:r>
              <w:rPr>
                <w:rFonts w:hint="eastAsia" w:cs="宋体" w:asciiTheme="minorEastAsia" w:hAnsiTheme="minorEastAsia" w:eastAsiaTheme="minorEastAsia"/>
                <w:szCs w:val="21"/>
              </w:rPr>
              <w:t>□无需提交响应保证金</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44"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r>
              <w:rPr>
                <w:rFonts w:cs="宋体" w:asciiTheme="minorEastAsia" w:hAnsiTheme="minorEastAsia" w:eastAsiaTheme="minorEastAsia"/>
                <w:szCs w:val="21"/>
              </w:rPr>
              <w:t>1.10</w:t>
            </w:r>
          </w:p>
        </w:tc>
        <w:tc>
          <w:tcPr>
            <w:tcW w:w="1995" w:type="dxa"/>
            <w:vAlign w:val="center"/>
          </w:tcPr>
          <w:p>
            <w:pPr>
              <w:autoSpaceDE w:val="0"/>
              <w:autoSpaceDN w:val="0"/>
              <w:adjustRightInd w:val="0"/>
              <w:snapToGrid w:val="0"/>
              <w:rPr>
                <w:rFonts w:asciiTheme="majorEastAsia" w:hAnsiTheme="majorEastAsia" w:eastAsiaTheme="majorEastAsia"/>
                <w:szCs w:val="21"/>
              </w:rPr>
            </w:pPr>
            <w:r>
              <w:rPr>
                <w:rFonts w:hint="eastAsia" w:cs="宋体" w:asciiTheme="minorEastAsia" w:hAnsiTheme="minorEastAsia" w:eastAsiaTheme="minorEastAsia"/>
                <w:szCs w:val="21"/>
              </w:rPr>
              <w:t>响应保证金形式</w:t>
            </w:r>
          </w:p>
        </w:tc>
        <w:tc>
          <w:tcPr>
            <w:tcW w:w="6096" w:type="dxa"/>
            <w:vAlign w:val="center"/>
          </w:tcPr>
          <w:p>
            <w:pPr>
              <w:autoSpaceDE w:val="0"/>
              <w:autoSpaceDN w:val="0"/>
              <w:rPr>
                <w:rFonts w:hint="eastAsia" w:cs="宋体" w:asciiTheme="minorEastAsia" w:hAnsiTheme="minorEastAsia" w:eastAsiaTheme="minorEastAsia"/>
                <w:szCs w:val="21"/>
                <w:lang w:eastAsia="zh-CN"/>
              </w:rPr>
            </w:pPr>
            <w:bookmarkStart w:id="47" w:name="OLE_LINK45"/>
            <w:r>
              <w:rPr>
                <w:rFonts w:hint="eastAsia" w:asciiTheme="minorEastAsia" w:hAnsiTheme="minorEastAsia" w:eastAsiaTheme="minorEastAsia"/>
              </w:rPr>
              <w:t>响应保证金形式包括在中国注册的银行出具的银行保函、银行汇款、支票、汇票以及其他在中国注册的机构依法出具的响应保函、保险等，以银行汇款、支票、汇票等形式提交的响应保证金应当从供应商</w:t>
            </w:r>
            <w:r>
              <w:rPr>
                <w:rFonts w:hint="eastAsia" w:asciiTheme="minorEastAsia" w:hAnsiTheme="minorEastAsia" w:eastAsiaTheme="minorEastAsia"/>
                <w:b/>
              </w:rPr>
              <w:t>基本</w:t>
            </w:r>
            <w:r>
              <w:rPr>
                <w:rFonts w:hint="eastAsia" w:asciiTheme="minorEastAsia" w:hAnsiTheme="minorEastAsia" w:eastAsiaTheme="minorEastAsia"/>
              </w:rPr>
              <w:t>账户转出</w:t>
            </w:r>
            <w:bookmarkEnd w:id="47"/>
            <w:r>
              <w:rPr>
                <w:rFonts w:hint="eastAsia" w:asciiTheme="minorEastAsia" w:hAnsiTheme="minorEastAsia" w:eastAsiaTheme="minorEastAsia"/>
                <w:lang w:eastAsia="zh-CN"/>
              </w:rPr>
              <w:t>。</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以银行汇款等形式提交响应保证金的，响应保证金缴纳至如下账户：</w:t>
            </w:r>
            <w:r>
              <w:rPr>
                <w:rFonts w:hint="eastAsia"/>
                <w:szCs w:val="21"/>
              </w:rPr>
              <w:t>详见第一章</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开户行：</w:t>
            </w:r>
            <w:r>
              <w:rPr>
                <w:rFonts w:hint="eastAsia"/>
                <w:szCs w:val="21"/>
              </w:rPr>
              <w:t>详见第一章采购</w:t>
            </w:r>
            <w:r>
              <w:rPr>
                <w:szCs w:val="21"/>
              </w:rPr>
              <w:t>代理机构</w:t>
            </w:r>
            <w:r>
              <w:rPr>
                <w:rFonts w:hint="eastAsia" w:asciiTheme="minorEastAsia" w:hAnsiTheme="minorEastAsia" w:eastAsiaTheme="minorEastAsia"/>
              </w:rPr>
              <w:t>开户银行</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户名：</w:t>
            </w:r>
            <w:r>
              <w:rPr>
                <w:rFonts w:hint="eastAsia"/>
                <w:szCs w:val="21"/>
              </w:rPr>
              <w:t>详见第一章采购</w:t>
            </w:r>
            <w:r>
              <w:rPr>
                <w:szCs w:val="21"/>
              </w:rPr>
              <w:t>代理机构</w:t>
            </w:r>
            <w:r>
              <w:rPr>
                <w:rFonts w:hint="eastAsia" w:asciiTheme="minorEastAsia" w:hAnsiTheme="minorEastAsia" w:eastAsiaTheme="minorEastAsia"/>
              </w:rPr>
              <w:t>开户名</w:t>
            </w:r>
          </w:p>
          <w:p>
            <w:pPr>
              <w:autoSpaceDE w:val="0"/>
              <w:autoSpaceDN w:val="0"/>
              <w:rPr>
                <w:rFonts w:cs="宋体" w:asciiTheme="minorEastAsia" w:hAnsiTheme="minorEastAsia" w:eastAsiaTheme="minorEastAsia"/>
                <w:szCs w:val="21"/>
              </w:rPr>
            </w:pPr>
            <w:r>
              <w:rPr>
                <w:rFonts w:hint="eastAsia" w:cs="宋体" w:asciiTheme="minorEastAsia" w:hAnsiTheme="minorEastAsia" w:eastAsiaTheme="minorEastAsia"/>
                <w:szCs w:val="21"/>
              </w:rPr>
              <w:t>账号：</w:t>
            </w:r>
            <w:r>
              <w:rPr>
                <w:rFonts w:hint="eastAsia"/>
                <w:szCs w:val="21"/>
              </w:rPr>
              <w:t>详见第一章采购</w:t>
            </w:r>
            <w:r>
              <w:rPr>
                <w:szCs w:val="21"/>
              </w:rPr>
              <w:t>代理机构</w:t>
            </w:r>
            <w:r>
              <w:rPr>
                <w:rFonts w:hint="eastAsia" w:asciiTheme="minorEastAsia" w:hAnsiTheme="minorEastAsia" w:eastAsiaTheme="minorEastAsia"/>
              </w:rPr>
              <w:t>开户账号</w:t>
            </w:r>
          </w:p>
          <w:p>
            <w:pPr>
              <w:autoSpaceDE w:val="0"/>
              <w:autoSpaceDN w:val="0"/>
              <w:rPr>
                <w:rFonts w:asciiTheme="minorEastAsia" w:hAnsiTheme="minorEastAsia" w:eastAsiaTheme="minorEastAsia"/>
                <w:szCs w:val="21"/>
              </w:rPr>
            </w:pPr>
            <w:r>
              <w:rPr>
                <w:rFonts w:hint="eastAsia" w:cs="宋体" w:asciiTheme="minorEastAsia" w:hAnsiTheme="minorEastAsia" w:eastAsiaTheme="minorEastAsia"/>
                <w:szCs w:val="21"/>
              </w:rPr>
              <w:t>以</w:t>
            </w:r>
            <w:r>
              <w:rPr>
                <w:rFonts w:hint="eastAsia" w:asciiTheme="minorEastAsia" w:hAnsiTheme="minorEastAsia" w:eastAsiaTheme="minorEastAsia"/>
              </w:rPr>
              <w:t>保函、保险</w:t>
            </w:r>
            <w:r>
              <w:rPr>
                <w:rFonts w:hint="eastAsia" w:cs="宋体" w:asciiTheme="minorEastAsia" w:hAnsiTheme="minorEastAsia" w:eastAsiaTheme="minorEastAsia"/>
                <w:szCs w:val="21"/>
              </w:rPr>
              <w:t>形式提交响应保证金的，保函中应当写明受益人为</w:t>
            </w:r>
            <w:r>
              <w:rPr>
                <w:rFonts w:hint="eastAsia" w:cs="宋体" w:asciiTheme="minorEastAsia" w:hAnsiTheme="minorEastAsia" w:eastAsiaTheme="minorEastAsia"/>
                <w:szCs w:val="21"/>
                <w:u w:val="single"/>
              </w:rPr>
              <w:t xml:space="preserve">         </w:t>
            </w:r>
            <w:r>
              <w:rPr>
                <w:rFonts w:hint="eastAsia" w:cs="宋体" w:asciiTheme="minorEastAsia" w:hAnsiTheme="minorEastAsia" w:eastAsiaTheme="minorEastAsia"/>
                <w:szCs w:val="21"/>
              </w:rPr>
              <w:t>[采购人]，担保项目为</w:t>
            </w:r>
            <w:r>
              <w:rPr>
                <w:rFonts w:hint="eastAsia" w:cs="宋体" w:asciiTheme="minorEastAsia" w:hAnsiTheme="minorEastAsia" w:eastAsiaTheme="minorEastAsia"/>
                <w:szCs w:val="21"/>
                <w:u w:val="single"/>
                <w:lang w:eastAsia="zh-CN"/>
              </w:rPr>
              <w:t>2026-2027年度中国电信集团工会罗定市委员会会员生日蛋糕采购项目</w:t>
            </w:r>
            <w:r>
              <w:rPr>
                <w:rFonts w:hint="eastAsia" w:cs="宋体" w:asciiTheme="minorEastAsia" w:hAnsiTheme="minorEastAsia" w:eastAsiaTheme="minorEastAsia"/>
                <w:szCs w:val="21"/>
              </w:rPr>
              <w:t>，担保有效期应覆盖响应有效期。保函、保险等原件应作为响应文件在响应截止时间前提交到：云浮市兴云西路90号云浮电信13楼评标室</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44" w:hRule="atLeast"/>
        </w:trPr>
        <w:tc>
          <w:tcPr>
            <w:tcW w:w="840" w:type="dxa"/>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r>
              <w:rPr>
                <w:rFonts w:cs="宋体" w:asciiTheme="minorEastAsia" w:hAnsiTheme="minorEastAsia" w:eastAsiaTheme="minorEastAsia"/>
                <w:szCs w:val="21"/>
              </w:rPr>
              <w:t>1.</w:t>
            </w:r>
            <w:r>
              <w:rPr>
                <w:rFonts w:hint="eastAsia" w:cs="宋体" w:asciiTheme="minorEastAsia" w:hAnsiTheme="minorEastAsia" w:eastAsiaTheme="minorEastAsia"/>
                <w:szCs w:val="21"/>
              </w:rPr>
              <w:t>1</w:t>
            </w:r>
            <w:r>
              <w:rPr>
                <w:rFonts w:cs="宋体" w:asciiTheme="minorEastAsia" w:hAnsiTheme="minorEastAsia" w:eastAsiaTheme="minorEastAsia"/>
                <w:szCs w:val="21"/>
              </w:rPr>
              <w:t>1</w:t>
            </w:r>
          </w:p>
        </w:tc>
        <w:tc>
          <w:tcPr>
            <w:tcW w:w="1995" w:type="dxa"/>
            <w:vAlign w:val="center"/>
          </w:tcPr>
          <w:p>
            <w:pPr>
              <w:autoSpaceDE w:val="0"/>
              <w:autoSpaceDN w:val="0"/>
              <w:adjustRightInd w:val="0"/>
              <w:snapToGrid w:val="0"/>
              <w:rPr>
                <w:rFonts w:cs="宋体" w:asciiTheme="minorEastAsia" w:hAnsiTheme="minorEastAsia" w:eastAsiaTheme="minorEastAsia"/>
                <w:szCs w:val="21"/>
              </w:rPr>
            </w:pPr>
            <w:r>
              <w:rPr>
                <w:rFonts w:hint="eastAsia" w:cs="宋体" w:asciiTheme="minorEastAsia" w:hAnsiTheme="minorEastAsia" w:eastAsiaTheme="minorEastAsia"/>
                <w:szCs w:val="21"/>
              </w:rPr>
              <w:t>响应保证金不予退还的其他规定</w:t>
            </w:r>
          </w:p>
        </w:tc>
        <w:tc>
          <w:tcPr>
            <w:tcW w:w="6096" w:type="dxa"/>
            <w:vAlign w:val="center"/>
          </w:tcPr>
          <w:p>
            <w:pPr>
              <w:autoSpaceDE w:val="0"/>
              <w:autoSpaceDN w:val="0"/>
              <w:rPr>
                <w:rFonts w:asciiTheme="minorEastAsia" w:hAnsiTheme="minorEastAsia" w:eastAsiaTheme="minorEastAsia"/>
              </w:rPr>
            </w:pPr>
            <w:r>
              <w:rPr>
                <w:rFonts w:hint="eastAsia" w:asciiTheme="minorEastAsia" w:hAnsiTheme="minorEastAsia" w:eastAsiaTheme="minorEastAsia"/>
                <w:szCs w:val="21"/>
              </w:rPr>
              <w:t>无</w:t>
            </w:r>
            <w:r>
              <w:rPr>
                <w:rFonts w:asciiTheme="minorEastAsia" w:hAnsiTheme="minorEastAsia" w:eastAsiaTheme="minorEastAsia"/>
              </w:rPr>
              <w:t xml:space="preserve"> </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44" w:hRule="atLeast"/>
        </w:trPr>
        <w:tc>
          <w:tcPr>
            <w:tcW w:w="840" w:type="dxa"/>
            <w:tcBorders>
              <w:bottom w:val="single" w:color="auto" w:sz="4" w:space="0"/>
            </w:tcBorders>
            <w:vAlign w:val="center"/>
          </w:tcPr>
          <w:p>
            <w:pPr>
              <w:autoSpaceDE w:val="0"/>
              <w:autoSpaceDN w:val="0"/>
              <w:adjustRightInd w:val="0"/>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r>
              <w:rPr>
                <w:rFonts w:cs="宋体" w:asciiTheme="minorEastAsia" w:hAnsiTheme="minorEastAsia" w:eastAsiaTheme="minorEastAsia"/>
                <w:szCs w:val="21"/>
              </w:rPr>
              <w:t>1.12</w:t>
            </w:r>
          </w:p>
        </w:tc>
        <w:tc>
          <w:tcPr>
            <w:tcW w:w="1995" w:type="dxa"/>
            <w:tcBorders>
              <w:bottom w:val="single" w:color="auto" w:sz="4" w:space="0"/>
            </w:tcBorders>
            <w:vAlign w:val="center"/>
          </w:tcPr>
          <w:p>
            <w:pPr>
              <w:autoSpaceDE w:val="0"/>
              <w:autoSpaceDN w:val="0"/>
              <w:adjustRightInd w:val="0"/>
              <w:snapToGrid w:val="0"/>
              <w:rPr>
                <w:rFonts w:cs="宋体" w:asciiTheme="minorEastAsia" w:hAnsiTheme="minorEastAsia" w:eastAsiaTheme="minorEastAsia"/>
                <w:szCs w:val="21"/>
              </w:rPr>
            </w:pPr>
            <w:r>
              <w:rPr>
                <w:rFonts w:hint="eastAsia" w:hAnsi="宋体"/>
                <w:szCs w:val="21"/>
              </w:rPr>
              <w:t>其他</w:t>
            </w:r>
          </w:p>
        </w:tc>
        <w:tc>
          <w:tcPr>
            <w:tcW w:w="6096" w:type="dxa"/>
            <w:tcBorders>
              <w:bottom w:val="single" w:color="auto" w:sz="4" w:space="0"/>
            </w:tcBorders>
            <w:vAlign w:val="center"/>
          </w:tcPr>
          <w:p>
            <w:pPr>
              <w:autoSpaceDE w:val="0"/>
              <w:autoSpaceDN w:val="0"/>
              <w:rPr>
                <w:rFonts w:cs="宋体" w:asciiTheme="minorEastAsia" w:hAnsiTheme="minorEastAsia" w:eastAsiaTheme="minorEastAsia"/>
                <w:szCs w:val="21"/>
              </w:rPr>
            </w:pPr>
            <w:r>
              <w:rPr>
                <w:rFonts w:hint="eastAsia"/>
              </w:rPr>
              <w:t>在成交候选人公示期间第一成交候选人撤销报价或发出成交通知书后成交人放弃成交的，该供应商将在撤销报价或放弃成交之日起三个月内不得参与中国电信股份有限公司广东分公司的同类服务询比采购项目。同时，采购人有权按照经评审提出的成交候选人名单排序依次确定其他成交候选人成为成交人或重新组织询比采购。</w:t>
            </w:r>
          </w:p>
        </w:tc>
      </w:tr>
    </w:tbl>
    <w:p>
      <w:pPr>
        <w:pStyle w:val="35"/>
        <w:tabs>
          <w:tab w:val="left" w:pos="602"/>
        </w:tabs>
        <w:snapToGrid w:val="0"/>
        <w:spacing w:before="120" w:after="120" w:line="440" w:lineRule="exact"/>
        <w:jc w:val="left"/>
        <w:rPr>
          <w:rFonts w:asciiTheme="minorEastAsia" w:hAnsiTheme="minorEastAsia" w:eastAsiaTheme="minorEastAsia"/>
          <w:sz w:val="28"/>
          <w:szCs w:val="28"/>
        </w:rPr>
        <w:sectPr>
          <w:footerReference r:id="rId9" w:type="first"/>
          <w:footerReference r:id="rId8" w:type="default"/>
          <w:pgSz w:w="11906" w:h="16838"/>
          <w:pgMar w:top="1440" w:right="1797" w:bottom="1440" w:left="1797" w:header="851" w:footer="992" w:gutter="0"/>
          <w:cols w:space="720" w:num="1"/>
          <w:docGrid w:type="linesAndChars" w:linePitch="312" w:charSpace="0"/>
        </w:sectPr>
      </w:pPr>
      <w:bookmarkStart w:id="48" w:name="_Toc447188667"/>
      <w:bookmarkStart w:id="49" w:name="_Toc227057885"/>
      <w:bookmarkStart w:id="50" w:name="_Toc226969278"/>
      <w:bookmarkStart w:id="51" w:name="_Toc107822484"/>
      <w:bookmarkStart w:id="52" w:name="_Toc488655831"/>
    </w:p>
    <w:p>
      <w:pPr>
        <w:pStyle w:val="35"/>
        <w:numPr>
          <w:ilvl w:val="0"/>
          <w:numId w:val="6"/>
        </w:numPr>
        <w:tabs>
          <w:tab w:val="left" w:pos="426"/>
        </w:tabs>
        <w:snapToGrid w:val="0"/>
        <w:spacing w:before="156" w:beforeLines="50" w:after="156" w:afterLines="50" w:line="360" w:lineRule="exact"/>
        <w:ind w:left="0" w:firstLine="0"/>
        <w:jc w:val="left"/>
        <w:outlineLvl w:val="1"/>
        <w:rPr>
          <w:rFonts w:asciiTheme="minorEastAsia" w:hAnsiTheme="minorEastAsia" w:eastAsiaTheme="minorEastAsia"/>
          <w:sz w:val="24"/>
          <w:szCs w:val="24"/>
        </w:rPr>
      </w:pPr>
      <w:bookmarkStart w:id="53" w:name="_Toc447265502"/>
      <w:bookmarkStart w:id="54" w:name="_Toc184032011"/>
      <w:bookmarkStart w:id="55" w:name="_Toc447265216"/>
      <w:r>
        <w:rPr>
          <w:rFonts w:hint="eastAsia" w:asciiTheme="minorEastAsia" w:hAnsiTheme="minorEastAsia" w:eastAsiaTheme="minorEastAsia"/>
          <w:sz w:val="24"/>
          <w:szCs w:val="24"/>
        </w:rPr>
        <w:t>总则</w:t>
      </w:r>
      <w:bookmarkEnd w:id="48"/>
      <w:bookmarkEnd w:id="53"/>
      <w:bookmarkEnd w:id="54"/>
      <w:bookmarkEnd w:id="55"/>
    </w:p>
    <w:p>
      <w:pPr>
        <w:pStyle w:val="21"/>
        <w:tabs>
          <w:tab w:val="left" w:pos="630"/>
        </w:tabs>
        <w:snapToGrid w:val="0"/>
        <w:spacing w:line="360" w:lineRule="exact"/>
        <w:jc w:val="left"/>
        <w:rPr>
          <w:rFonts w:asciiTheme="minorEastAsia" w:hAnsiTheme="minorEastAsia" w:eastAsiaTheme="minorEastAsia"/>
          <w:szCs w:val="21"/>
        </w:rPr>
      </w:pPr>
      <w:bookmarkStart w:id="56" w:name="_Toc246996919"/>
      <w:bookmarkStart w:id="57" w:name="_Toc447265217"/>
      <w:bookmarkStart w:id="58" w:name="_Toc179632547"/>
      <w:bookmarkStart w:id="59" w:name="_Toc247085690"/>
      <w:bookmarkStart w:id="60" w:name="_Toc246996176"/>
      <w:bookmarkStart w:id="61" w:name="_Toc144974498"/>
      <w:bookmarkStart w:id="62" w:name="_Toc296602421"/>
      <w:bookmarkStart w:id="63" w:name="_Toc447265503"/>
      <w:bookmarkStart w:id="64" w:name="_Toc152042306"/>
      <w:bookmarkStart w:id="65" w:name="_Toc447188668"/>
      <w:bookmarkStart w:id="66" w:name="_Toc152045530"/>
      <w:r>
        <w:rPr>
          <w:rFonts w:asciiTheme="minorEastAsia" w:hAnsiTheme="minorEastAsia" w:eastAsiaTheme="minorEastAsia"/>
          <w:b/>
          <w:szCs w:val="21"/>
        </w:rPr>
        <w:t>1.1</w:t>
      </w:r>
      <w:r>
        <w:rPr>
          <w:rFonts w:hint="eastAsia" w:asciiTheme="minorEastAsia" w:hAnsiTheme="minorEastAsia" w:eastAsiaTheme="minorEastAsia"/>
          <w:b/>
          <w:szCs w:val="21"/>
        </w:rPr>
        <w:t>项目概况</w:t>
      </w:r>
      <w:bookmarkEnd w:id="56"/>
      <w:bookmarkEnd w:id="57"/>
      <w:bookmarkEnd w:id="58"/>
      <w:bookmarkEnd w:id="59"/>
      <w:bookmarkEnd w:id="60"/>
      <w:bookmarkEnd w:id="61"/>
      <w:bookmarkEnd w:id="62"/>
      <w:bookmarkEnd w:id="63"/>
      <w:bookmarkEnd w:id="64"/>
      <w:bookmarkEnd w:id="65"/>
      <w:bookmarkEnd w:id="66"/>
    </w:p>
    <w:bookmarkEnd w:id="49"/>
    <w:bookmarkEnd w:id="50"/>
    <w:p>
      <w:pPr>
        <w:pStyle w:val="21"/>
        <w:tabs>
          <w:tab w:val="left" w:pos="630"/>
        </w:tabs>
        <w:snapToGrid w:val="0"/>
        <w:spacing w:line="360" w:lineRule="exact"/>
        <w:ind w:firstLine="424" w:firstLineChars="202"/>
        <w:jc w:val="left"/>
        <w:rPr>
          <w:rFonts w:cs="宋体" w:asciiTheme="minorEastAsia" w:hAnsiTheme="minorEastAsia" w:eastAsiaTheme="minorEastAsia"/>
          <w:szCs w:val="21"/>
        </w:rPr>
      </w:pPr>
      <w:r>
        <w:rPr>
          <w:rFonts w:asciiTheme="minorEastAsia" w:hAnsiTheme="minorEastAsia" w:eastAsiaTheme="minorEastAsia"/>
          <w:szCs w:val="21"/>
        </w:rPr>
        <w:t>1.1.1</w:t>
      </w:r>
      <w:r>
        <w:rPr>
          <w:rFonts w:hint="eastAsia" w:asciiTheme="minorEastAsia" w:hAnsiTheme="minorEastAsia" w:eastAsiaTheme="minorEastAsia"/>
          <w:szCs w:val="21"/>
        </w:rPr>
        <w:t>根据《中国电信集团采购管理办法》</w:t>
      </w:r>
      <w:r>
        <w:rPr>
          <w:rFonts w:hint="eastAsia" w:asciiTheme="minorEastAsia" w:hAnsiTheme="minorEastAsia" w:eastAsiaTheme="minorEastAsia"/>
        </w:rPr>
        <w:t>《中国电信集团询比采购管理办法》</w:t>
      </w:r>
      <w:r>
        <w:rPr>
          <w:rFonts w:hint="eastAsia" w:asciiTheme="minorEastAsia" w:hAnsiTheme="minorEastAsia" w:eastAsiaTheme="minorEastAsia"/>
          <w:szCs w:val="21"/>
        </w:rPr>
        <w:t>等有关规章制度规定，本询比项目已具备采购条件，现对本项目进行询比。采购范围、标包划分情况见第一章“询比公告”或者“询比邀请书”。</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asciiTheme="minorEastAsia" w:hAnsiTheme="minorEastAsia" w:eastAsiaTheme="minorEastAsia"/>
          <w:szCs w:val="21"/>
        </w:rPr>
        <w:t>1.1.2</w:t>
      </w:r>
      <w:r>
        <w:rPr>
          <w:rFonts w:hint="eastAsia" w:asciiTheme="minorEastAsia" w:hAnsiTheme="minorEastAsia" w:eastAsiaTheme="minorEastAsia"/>
          <w:szCs w:val="21"/>
        </w:rPr>
        <w:t>本项目采购人单位名称及联系方式、询比</w:t>
      </w:r>
      <w:r>
        <w:rPr>
          <w:rFonts w:hint="eastAsia" w:cs="宋体" w:asciiTheme="minorEastAsia" w:hAnsiTheme="minorEastAsia" w:eastAsiaTheme="minorEastAsia"/>
          <w:szCs w:val="21"/>
        </w:rPr>
        <w:t>方式、</w:t>
      </w:r>
      <w:r>
        <w:rPr>
          <w:rFonts w:hint="eastAsia" w:asciiTheme="minorEastAsia" w:hAnsiTheme="minorEastAsia" w:eastAsiaTheme="minorEastAsia"/>
          <w:szCs w:val="21"/>
        </w:rPr>
        <w:t>询比</w:t>
      </w:r>
      <w:r>
        <w:rPr>
          <w:rFonts w:hint="eastAsia" w:cs="宋体" w:asciiTheme="minorEastAsia" w:hAnsiTheme="minorEastAsia" w:eastAsiaTheme="minorEastAsia"/>
          <w:szCs w:val="21"/>
        </w:rPr>
        <w:t>组织形式、资格审查方式</w:t>
      </w:r>
      <w:r>
        <w:rPr>
          <w:rFonts w:hint="eastAsia" w:asciiTheme="minorEastAsia" w:hAnsiTheme="minorEastAsia" w:eastAsiaTheme="minorEastAsia"/>
          <w:szCs w:val="21"/>
        </w:rPr>
        <w:t>见供应商须知前附表。</w:t>
      </w:r>
    </w:p>
    <w:bookmarkEnd w:id="51"/>
    <w:p>
      <w:pPr>
        <w:pStyle w:val="21"/>
        <w:tabs>
          <w:tab w:val="left" w:pos="630"/>
        </w:tabs>
        <w:snapToGrid w:val="0"/>
        <w:spacing w:line="360" w:lineRule="exact"/>
        <w:jc w:val="left"/>
        <w:rPr>
          <w:rFonts w:asciiTheme="minorEastAsia" w:hAnsiTheme="minorEastAsia" w:eastAsiaTheme="minorEastAsia"/>
          <w:szCs w:val="21"/>
        </w:rPr>
      </w:pPr>
      <w:bookmarkStart w:id="67" w:name="_Toc107822488"/>
      <w:bookmarkStart w:id="68" w:name="_Toc227057891"/>
      <w:bookmarkStart w:id="69" w:name="_Toc447265512"/>
      <w:bookmarkStart w:id="70" w:name="_Toc226969285"/>
      <w:bookmarkStart w:id="71" w:name="_Toc447188677"/>
      <w:bookmarkStart w:id="72" w:name="_Toc447265226"/>
      <w:r>
        <w:rPr>
          <w:rFonts w:asciiTheme="minorEastAsia" w:hAnsiTheme="minorEastAsia" w:eastAsiaTheme="minorEastAsia"/>
          <w:b/>
          <w:szCs w:val="21"/>
        </w:rPr>
        <w:t>1.</w:t>
      </w:r>
      <w:r>
        <w:rPr>
          <w:rFonts w:hint="eastAsia" w:asciiTheme="minorEastAsia" w:hAnsiTheme="minorEastAsia" w:eastAsiaTheme="minorEastAsia"/>
          <w:b/>
          <w:szCs w:val="21"/>
        </w:rPr>
        <w:t>2询比响应费用</w:t>
      </w:r>
      <w:bookmarkEnd w:id="67"/>
      <w:bookmarkEnd w:id="68"/>
      <w:bookmarkEnd w:id="69"/>
      <w:bookmarkEnd w:id="70"/>
      <w:bookmarkEnd w:id="71"/>
      <w:bookmarkEnd w:id="72"/>
    </w:p>
    <w:p>
      <w:pPr>
        <w:adjustRightInd w:val="0"/>
        <w:snapToGrid w:val="0"/>
        <w:spacing w:line="360" w:lineRule="exact"/>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不论结果如何，供应商自行承担所有准备和参与</w:t>
      </w:r>
      <w:r>
        <w:rPr>
          <w:rFonts w:hint="eastAsia" w:asciiTheme="minorEastAsia" w:hAnsiTheme="minorEastAsia" w:eastAsiaTheme="minorEastAsia"/>
          <w:szCs w:val="21"/>
        </w:rPr>
        <w:t>询比响应</w:t>
      </w:r>
      <w:r>
        <w:rPr>
          <w:rFonts w:hint="eastAsia" w:cs="宋体" w:asciiTheme="minorEastAsia" w:hAnsiTheme="minorEastAsia" w:eastAsiaTheme="minorEastAsia"/>
          <w:szCs w:val="21"/>
        </w:rPr>
        <w:t>有关的费用。</w:t>
      </w:r>
      <w:bookmarkStart w:id="73" w:name="_Toc107822489"/>
      <w:bookmarkStart w:id="74" w:name="_Toc227057892"/>
      <w:bookmarkStart w:id="75" w:name="_Toc226969286"/>
    </w:p>
    <w:p>
      <w:pPr>
        <w:pStyle w:val="21"/>
        <w:tabs>
          <w:tab w:val="left" w:pos="630"/>
        </w:tabs>
        <w:snapToGrid w:val="0"/>
        <w:spacing w:line="360" w:lineRule="exact"/>
        <w:jc w:val="left"/>
        <w:rPr>
          <w:rFonts w:asciiTheme="minorEastAsia" w:hAnsiTheme="minorEastAsia" w:eastAsiaTheme="minorEastAsia"/>
          <w:szCs w:val="21"/>
        </w:rPr>
      </w:pPr>
      <w:bookmarkStart w:id="76" w:name="_Toc447265513"/>
      <w:bookmarkStart w:id="77" w:name="_Toc447265227"/>
      <w:r>
        <w:rPr>
          <w:rFonts w:asciiTheme="minorEastAsia" w:hAnsiTheme="minorEastAsia" w:eastAsiaTheme="minorEastAsia"/>
          <w:b/>
          <w:szCs w:val="21"/>
        </w:rPr>
        <w:t>1.</w:t>
      </w:r>
      <w:r>
        <w:rPr>
          <w:rFonts w:hint="eastAsia" w:asciiTheme="minorEastAsia" w:hAnsiTheme="minorEastAsia" w:eastAsiaTheme="minorEastAsia"/>
          <w:b/>
          <w:szCs w:val="21"/>
        </w:rPr>
        <w:t>3保密</w:t>
      </w:r>
      <w:bookmarkEnd w:id="76"/>
      <w:bookmarkEnd w:id="77"/>
    </w:p>
    <w:p>
      <w:pPr>
        <w:adjustRightInd w:val="0"/>
        <w:snapToGrid w:val="0"/>
        <w:spacing w:line="360" w:lineRule="exact"/>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参与</w:t>
      </w:r>
      <w:r>
        <w:rPr>
          <w:rFonts w:hint="eastAsia" w:asciiTheme="minorEastAsia" w:hAnsiTheme="minorEastAsia" w:eastAsiaTheme="minorEastAsia"/>
          <w:szCs w:val="21"/>
        </w:rPr>
        <w:t>询比</w:t>
      </w:r>
      <w:r>
        <w:rPr>
          <w:rFonts w:hint="eastAsia" w:cs="宋体" w:asciiTheme="minorEastAsia" w:hAnsiTheme="minorEastAsia" w:eastAsiaTheme="minorEastAsia"/>
          <w:szCs w:val="21"/>
        </w:rPr>
        <w:t>活动的各方应当对询比文件和响应文件中的商业和技术等秘密保密，违者应当对由此造成的后果承担法律责任。</w:t>
      </w:r>
    </w:p>
    <w:p>
      <w:pPr>
        <w:pStyle w:val="35"/>
        <w:numPr>
          <w:ilvl w:val="0"/>
          <w:numId w:val="6"/>
        </w:numPr>
        <w:tabs>
          <w:tab w:val="left" w:pos="426"/>
        </w:tabs>
        <w:snapToGrid w:val="0"/>
        <w:spacing w:before="156" w:beforeLines="50" w:after="156" w:afterLines="50" w:line="360" w:lineRule="exact"/>
        <w:ind w:left="0" w:firstLine="0"/>
        <w:jc w:val="left"/>
        <w:outlineLvl w:val="1"/>
        <w:rPr>
          <w:rFonts w:asciiTheme="minorEastAsia" w:hAnsiTheme="minorEastAsia" w:eastAsiaTheme="minorEastAsia"/>
          <w:sz w:val="24"/>
          <w:szCs w:val="24"/>
        </w:rPr>
      </w:pPr>
      <w:bookmarkStart w:id="78" w:name="_Toc184032012"/>
      <w:r>
        <w:rPr>
          <w:rFonts w:hint="eastAsia" w:asciiTheme="minorEastAsia" w:hAnsiTheme="minorEastAsia" w:eastAsiaTheme="minorEastAsia"/>
          <w:sz w:val="24"/>
          <w:szCs w:val="24"/>
        </w:rPr>
        <w:t>询比文件</w:t>
      </w:r>
      <w:bookmarkEnd w:id="78"/>
      <w:r>
        <w:rPr>
          <w:rFonts w:hint="eastAsia" w:asciiTheme="minorEastAsia" w:hAnsiTheme="minorEastAsia" w:eastAsiaTheme="minorEastAsia"/>
          <w:sz w:val="24"/>
          <w:szCs w:val="24"/>
        </w:rPr>
        <w:t xml:space="preserve"> </w:t>
      </w:r>
    </w:p>
    <w:p>
      <w:pPr>
        <w:pStyle w:val="21"/>
        <w:tabs>
          <w:tab w:val="left" w:pos="630"/>
        </w:tabs>
        <w:snapToGrid w:val="0"/>
        <w:spacing w:line="360" w:lineRule="exact"/>
        <w:jc w:val="left"/>
        <w:rPr>
          <w:rFonts w:asciiTheme="minorEastAsia" w:hAnsiTheme="minorEastAsia" w:eastAsiaTheme="minorEastAsia"/>
          <w:szCs w:val="21"/>
        </w:rPr>
      </w:pPr>
      <w:bookmarkStart w:id="79" w:name="_Toc447265229"/>
      <w:bookmarkStart w:id="80" w:name="_Toc447265515"/>
      <w:bookmarkStart w:id="81" w:name="_Toc447188679"/>
      <w:r>
        <w:rPr>
          <w:rFonts w:asciiTheme="minorEastAsia" w:hAnsiTheme="minorEastAsia" w:eastAsiaTheme="minorEastAsia"/>
          <w:b/>
          <w:szCs w:val="21"/>
        </w:rPr>
        <w:t>2.1</w:t>
      </w:r>
      <w:bookmarkEnd w:id="73"/>
      <w:r>
        <w:rPr>
          <w:rFonts w:hint="eastAsia" w:asciiTheme="minorEastAsia" w:hAnsiTheme="minorEastAsia" w:eastAsiaTheme="minorEastAsia"/>
          <w:b/>
          <w:szCs w:val="21"/>
        </w:rPr>
        <w:t>询比文件的组成</w:t>
      </w:r>
      <w:bookmarkEnd w:id="74"/>
      <w:bookmarkEnd w:id="75"/>
      <w:bookmarkEnd w:id="79"/>
      <w:bookmarkEnd w:id="80"/>
      <w:bookmarkEnd w:id="81"/>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2.1.1询比文件一般由以下部分组成：</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第一章 询比公告/询比邀请书</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第二章 供应商须知</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第三章 评审办法</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第四章 商务规范书</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第五章 技术标准和要求/技术规范书/工作任务书</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第六章 响应文件格式</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第七章 其他</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采购人另有规定的，见供应商须知前附表。</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2.1.2询比文件对同一内容的表述应当一致。第一章“询比公告”或者“询比邀请书”与询比文件在同一内容的表述上有矛盾或者冲突时，以第一章“询比公告”或者“询比邀请书”为准；供应商须知前附表与供应商须知正文在同一内容的表述上有矛盾或者冲突时，以供应商须知前附表为准。</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asciiTheme="minorEastAsia" w:hAnsiTheme="minorEastAsia" w:eastAsiaTheme="minorEastAsia"/>
          <w:szCs w:val="21"/>
        </w:rPr>
        <w:t>2.1.3</w:t>
      </w:r>
      <w:r>
        <w:rPr>
          <w:rFonts w:hint="eastAsia" w:asciiTheme="minorEastAsia" w:hAnsiTheme="minorEastAsia" w:eastAsiaTheme="minorEastAsia"/>
          <w:szCs w:val="21"/>
        </w:rPr>
        <w:t>采购人在询比文件中以显著的方式标明实质性要求、条件以及不满足实质性要求和条件的响应将被否决的提示。显著标识方式和具体要求见供应商须知前附表。</w:t>
      </w:r>
    </w:p>
    <w:p>
      <w:pPr>
        <w:pStyle w:val="21"/>
        <w:tabs>
          <w:tab w:val="left" w:pos="630"/>
        </w:tabs>
        <w:snapToGrid w:val="0"/>
        <w:spacing w:line="360" w:lineRule="exact"/>
        <w:jc w:val="left"/>
        <w:rPr>
          <w:rFonts w:asciiTheme="minorEastAsia" w:hAnsiTheme="minorEastAsia" w:eastAsiaTheme="minorEastAsia"/>
          <w:szCs w:val="21"/>
        </w:rPr>
      </w:pPr>
      <w:bookmarkStart w:id="82" w:name="_Toc227057893"/>
      <w:bookmarkStart w:id="83" w:name="_Toc107822490"/>
      <w:bookmarkStart w:id="84" w:name="_Toc226969287"/>
      <w:bookmarkStart w:id="85" w:name="_Toc447265232"/>
      <w:bookmarkStart w:id="86" w:name="_Toc447188682"/>
      <w:bookmarkStart w:id="87" w:name="_Toc447265518"/>
      <w:r>
        <w:rPr>
          <w:rFonts w:asciiTheme="minorEastAsia" w:hAnsiTheme="minorEastAsia" w:eastAsiaTheme="minorEastAsia"/>
          <w:b/>
          <w:szCs w:val="21"/>
        </w:rPr>
        <w:t>2.2</w:t>
      </w:r>
      <w:r>
        <w:rPr>
          <w:rFonts w:hint="eastAsia" w:asciiTheme="minorEastAsia" w:hAnsiTheme="minorEastAsia" w:eastAsiaTheme="minorEastAsia"/>
          <w:b/>
          <w:szCs w:val="21"/>
        </w:rPr>
        <w:t>询比文件的澄清</w:t>
      </w:r>
      <w:bookmarkEnd w:id="82"/>
      <w:bookmarkEnd w:id="83"/>
      <w:bookmarkEnd w:id="84"/>
      <w:r>
        <w:rPr>
          <w:rFonts w:hint="eastAsia" w:asciiTheme="minorEastAsia" w:hAnsiTheme="minorEastAsia" w:eastAsiaTheme="minorEastAsia"/>
          <w:b/>
          <w:szCs w:val="21"/>
        </w:rPr>
        <w:t>和修改</w:t>
      </w:r>
      <w:bookmarkEnd w:id="85"/>
      <w:bookmarkEnd w:id="86"/>
      <w:bookmarkEnd w:id="87"/>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供应商对询比文件有疑问的，应</w:t>
      </w:r>
      <w:r>
        <w:rPr>
          <w:rFonts w:hint="eastAsia" w:cs="宋体" w:asciiTheme="minorEastAsia" w:hAnsiTheme="minorEastAsia" w:eastAsiaTheme="minorEastAsia"/>
          <w:szCs w:val="21"/>
        </w:rPr>
        <w:t>按照供应商须知前附表规定的时间和方式</w:t>
      </w:r>
      <w:r>
        <w:rPr>
          <w:rFonts w:hint="eastAsia" w:asciiTheme="minorEastAsia" w:hAnsiTheme="minorEastAsia" w:eastAsiaTheme="minorEastAsia"/>
          <w:szCs w:val="21"/>
        </w:rPr>
        <w:t>要求采购人对询比文件进行澄清。所有关于询比文件的澄清和修改均作为询比文件的补充部分。当询比文件、询比文件的澄清或者修改等在同一内容的表述上不一致时，以最后发出的书面文件为准。</w:t>
      </w:r>
    </w:p>
    <w:p>
      <w:pPr>
        <w:pStyle w:val="21"/>
        <w:tabs>
          <w:tab w:val="left" w:pos="630"/>
        </w:tabs>
        <w:spacing w:line="360" w:lineRule="exact"/>
        <w:rPr>
          <w:rFonts w:asciiTheme="minorEastAsia" w:hAnsiTheme="minorEastAsia" w:eastAsiaTheme="minorEastAsia"/>
          <w:b/>
          <w:szCs w:val="21"/>
        </w:rPr>
      </w:pPr>
      <w:r>
        <w:rPr>
          <w:rFonts w:asciiTheme="minorEastAsia" w:hAnsiTheme="minorEastAsia" w:eastAsiaTheme="minorEastAsia"/>
          <w:b/>
          <w:szCs w:val="21"/>
        </w:rPr>
        <w:t>2.3</w:t>
      </w:r>
      <w:bookmarkStart w:id="88" w:name="_Toc25787"/>
      <w:bookmarkStart w:id="89" w:name="_Toc14853"/>
      <w:r>
        <w:rPr>
          <w:rFonts w:asciiTheme="minorEastAsia" w:hAnsiTheme="minorEastAsia" w:eastAsiaTheme="minorEastAsia"/>
          <w:b/>
          <w:szCs w:val="21"/>
        </w:rPr>
        <w:t>询比文件的异议</w:t>
      </w:r>
      <w:bookmarkEnd w:id="88"/>
      <w:bookmarkEnd w:id="89"/>
    </w:p>
    <w:p>
      <w:pPr>
        <w:adjustRightInd w:val="0"/>
        <w:spacing w:line="360" w:lineRule="exact"/>
        <w:ind w:firstLine="420" w:firstLineChars="200"/>
        <w:rPr>
          <w:rFonts w:asciiTheme="minorEastAsia" w:hAnsiTheme="minorEastAsia" w:eastAsiaTheme="minorEastAsia"/>
          <w:szCs w:val="21"/>
        </w:rPr>
      </w:pPr>
      <w:r>
        <w:rPr>
          <w:rFonts w:hint="eastAsia" w:cs="宋体" w:asciiTheme="minorEastAsia" w:hAnsiTheme="minorEastAsia" w:eastAsiaTheme="minorEastAsia"/>
          <w:szCs w:val="21"/>
        </w:rPr>
        <w:t>潜在供应商或者其他利害关系人对询比文件有异议的，应当在提交响应文件截止时间1日前以书面形式提出。采购人应当自收到异议之日起3日内作出答复；作出答复前，应当暂停询比活动。已作出明确答复，且无新的事实证据，就同一事项反复提出异议的，不予受理。</w:t>
      </w:r>
    </w:p>
    <w:p>
      <w:pPr>
        <w:pStyle w:val="35"/>
        <w:numPr>
          <w:ilvl w:val="0"/>
          <w:numId w:val="6"/>
        </w:numPr>
        <w:tabs>
          <w:tab w:val="left" w:pos="426"/>
        </w:tabs>
        <w:snapToGrid w:val="0"/>
        <w:spacing w:before="156" w:beforeLines="50" w:after="156" w:afterLines="50" w:line="360" w:lineRule="exact"/>
        <w:ind w:left="0" w:firstLine="0"/>
        <w:jc w:val="left"/>
        <w:outlineLvl w:val="1"/>
        <w:rPr>
          <w:rFonts w:asciiTheme="minorEastAsia" w:hAnsiTheme="minorEastAsia" w:eastAsiaTheme="minorEastAsia"/>
          <w:sz w:val="24"/>
          <w:szCs w:val="24"/>
        </w:rPr>
      </w:pPr>
      <w:bookmarkStart w:id="90" w:name="_Toc488944127"/>
      <w:bookmarkEnd w:id="90"/>
      <w:bookmarkStart w:id="91" w:name="_Toc488944126"/>
      <w:bookmarkEnd w:id="91"/>
      <w:bookmarkStart w:id="92" w:name="_Toc488944124"/>
      <w:bookmarkEnd w:id="92"/>
      <w:bookmarkStart w:id="93" w:name="_Toc488944125"/>
      <w:bookmarkEnd w:id="93"/>
      <w:bookmarkStart w:id="94" w:name="_Toc488944128"/>
      <w:bookmarkEnd w:id="94"/>
      <w:bookmarkStart w:id="95" w:name="_Toc488944123"/>
      <w:bookmarkEnd w:id="95"/>
      <w:bookmarkStart w:id="96" w:name="_Toc184032013"/>
      <w:bookmarkStart w:id="97" w:name="_Toc107822492"/>
      <w:bookmarkStart w:id="98" w:name="_Toc227057895"/>
      <w:bookmarkStart w:id="99" w:name="_Toc226969289"/>
      <w:r>
        <w:rPr>
          <w:rFonts w:hint="eastAsia" w:asciiTheme="minorEastAsia" w:hAnsiTheme="minorEastAsia" w:eastAsiaTheme="minorEastAsia"/>
          <w:sz w:val="24"/>
          <w:szCs w:val="24"/>
        </w:rPr>
        <w:t>响应文件</w:t>
      </w:r>
      <w:bookmarkEnd w:id="96"/>
    </w:p>
    <w:bookmarkEnd w:id="52"/>
    <w:bookmarkEnd w:id="97"/>
    <w:bookmarkEnd w:id="98"/>
    <w:bookmarkEnd w:id="99"/>
    <w:p>
      <w:pPr>
        <w:pStyle w:val="21"/>
        <w:tabs>
          <w:tab w:val="left" w:pos="630"/>
        </w:tabs>
        <w:snapToGrid w:val="0"/>
        <w:spacing w:line="360" w:lineRule="exact"/>
        <w:jc w:val="left"/>
        <w:rPr>
          <w:rFonts w:asciiTheme="minorEastAsia" w:hAnsiTheme="minorEastAsia" w:eastAsiaTheme="minorEastAsia"/>
          <w:szCs w:val="21"/>
        </w:rPr>
      </w:pPr>
      <w:bookmarkStart w:id="100" w:name="_Toc226969290"/>
      <w:bookmarkStart w:id="101" w:name="_Toc227057896"/>
      <w:bookmarkStart w:id="102" w:name="_Toc107822493"/>
      <w:bookmarkStart w:id="103" w:name="_Toc447188684"/>
      <w:bookmarkStart w:id="104" w:name="_Toc447265234"/>
      <w:bookmarkStart w:id="105" w:name="_Toc450489293"/>
      <w:bookmarkStart w:id="106" w:name="_Toc447265520"/>
      <w:bookmarkStart w:id="107" w:name="_Toc447265242"/>
      <w:bookmarkStart w:id="108" w:name="_Toc184635074"/>
      <w:bookmarkStart w:id="109" w:name="_Toc447265528"/>
      <w:bookmarkStart w:id="110" w:name="_Toc107822503"/>
      <w:bookmarkStart w:id="111" w:name="_Toc488655848"/>
      <w:bookmarkStart w:id="112" w:name="_Toc226969300"/>
      <w:bookmarkStart w:id="113" w:name="_Toc227057906"/>
      <w:r>
        <w:rPr>
          <w:rFonts w:asciiTheme="minorEastAsia" w:hAnsiTheme="minorEastAsia" w:eastAsiaTheme="minorEastAsia"/>
          <w:b/>
          <w:szCs w:val="21"/>
        </w:rPr>
        <w:t>3.1</w:t>
      </w:r>
      <w:r>
        <w:rPr>
          <w:rFonts w:hint="eastAsia" w:asciiTheme="minorEastAsia" w:hAnsiTheme="minorEastAsia" w:eastAsiaTheme="minorEastAsia"/>
          <w:b/>
          <w:szCs w:val="21"/>
        </w:rPr>
        <w:t>响应文件的</w:t>
      </w:r>
      <w:bookmarkEnd w:id="100"/>
      <w:bookmarkEnd w:id="101"/>
      <w:bookmarkEnd w:id="102"/>
      <w:r>
        <w:rPr>
          <w:rFonts w:hint="eastAsia" w:asciiTheme="minorEastAsia" w:hAnsiTheme="minorEastAsia" w:eastAsiaTheme="minorEastAsia"/>
          <w:b/>
          <w:szCs w:val="21"/>
        </w:rPr>
        <w:t>组成</w:t>
      </w:r>
      <w:bookmarkEnd w:id="103"/>
      <w:bookmarkEnd w:id="104"/>
      <w:bookmarkEnd w:id="105"/>
      <w:bookmarkEnd w:id="106"/>
      <w:r>
        <w:rPr>
          <w:rFonts w:hint="eastAsia" w:asciiTheme="minorEastAsia" w:hAnsiTheme="minorEastAsia" w:eastAsiaTheme="minorEastAsia"/>
          <w:b/>
          <w:szCs w:val="21"/>
        </w:rPr>
        <w:t>和编制要求</w:t>
      </w:r>
    </w:p>
    <w:p>
      <w:pPr>
        <w:adjustRightInd w:val="0"/>
        <w:snapToGrid w:val="0"/>
        <w:spacing w:line="360" w:lineRule="exact"/>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响应文件的组成和编制要求见供应商须知前附表。</w:t>
      </w:r>
    </w:p>
    <w:p>
      <w:pPr>
        <w:pStyle w:val="21"/>
        <w:tabs>
          <w:tab w:val="left" w:pos="630"/>
        </w:tabs>
        <w:snapToGrid w:val="0"/>
        <w:spacing w:line="360" w:lineRule="exact"/>
        <w:jc w:val="left"/>
        <w:rPr>
          <w:rFonts w:asciiTheme="minorEastAsia" w:hAnsiTheme="minorEastAsia" w:eastAsiaTheme="minorEastAsia"/>
          <w:szCs w:val="21"/>
        </w:rPr>
      </w:pPr>
      <w:bookmarkStart w:id="114" w:name="_Toc447265522"/>
      <w:bookmarkStart w:id="115" w:name="_Toc450489295"/>
      <w:bookmarkStart w:id="116" w:name="_Toc226969292"/>
      <w:bookmarkStart w:id="117" w:name="_Toc447265236"/>
      <w:bookmarkStart w:id="118" w:name="_Toc447188686"/>
      <w:bookmarkStart w:id="119" w:name="_Toc227057898"/>
      <w:bookmarkStart w:id="120" w:name="_Toc107822495"/>
      <w:r>
        <w:rPr>
          <w:rFonts w:asciiTheme="minorEastAsia" w:hAnsiTheme="minorEastAsia" w:eastAsiaTheme="minorEastAsia"/>
          <w:b/>
          <w:szCs w:val="21"/>
        </w:rPr>
        <w:t>3.2</w:t>
      </w:r>
      <w:r>
        <w:rPr>
          <w:rFonts w:hint="eastAsia" w:asciiTheme="minorEastAsia" w:hAnsiTheme="minorEastAsia" w:eastAsiaTheme="minorEastAsia"/>
          <w:b/>
          <w:szCs w:val="21"/>
        </w:rPr>
        <w:t>响应有效期和报价</w:t>
      </w:r>
      <w:bookmarkEnd w:id="114"/>
      <w:bookmarkEnd w:id="115"/>
      <w:bookmarkEnd w:id="116"/>
      <w:bookmarkEnd w:id="117"/>
      <w:bookmarkEnd w:id="118"/>
      <w:bookmarkEnd w:id="119"/>
      <w:bookmarkEnd w:id="120"/>
      <w:r>
        <w:rPr>
          <w:rFonts w:hint="eastAsia" w:asciiTheme="minorEastAsia" w:hAnsiTheme="minorEastAsia" w:eastAsiaTheme="minorEastAsia"/>
          <w:b/>
          <w:szCs w:val="21"/>
        </w:rPr>
        <w:t>要求</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2</w:t>
      </w:r>
      <w:r>
        <w:rPr>
          <w:rFonts w:asciiTheme="minorEastAsia" w:hAnsiTheme="minorEastAsia" w:eastAsiaTheme="minorEastAsia"/>
          <w:szCs w:val="21"/>
        </w:rPr>
        <w:t>.1</w:t>
      </w:r>
      <w:r>
        <w:rPr>
          <w:rFonts w:hint="eastAsia" w:asciiTheme="minorEastAsia" w:hAnsiTheme="minorEastAsia" w:eastAsiaTheme="minorEastAsia"/>
          <w:szCs w:val="21"/>
        </w:rPr>
        <w:t>响应有效期和报价要求的具体要求见供应商须知前附表。</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asciiTheme="minorEastAsia" w:hAnsiTheme="minorEastAsia" w:eastAsiaTheme="minorEastAsia"/>
          <w:szCs w:val="21"/>
        </w:rPr>
        <w:t>3.</w:t>
      </w:r>
      <w:r>
        <w:rPr>
          <w:rFonts w:hint="eastAsia" w:asciiTheme="minorEastAsia" w:hAnsiTheme="minorEastAsia" w:eastAsiaTheme="minorEastAsia"/>
          <w:szCs w:val="21"/>
        </w:rPr>
        <w:t>2</w:t>
      </w:r>
      <w:r>
        <w:rPr>
          <w:rFonts w:asciiTheme="minorEastAsia" w:hAnsiTheme="minorEastAsia" w:eastAsiaTheme="minorEastAsia"/>
          <w:szCs w:val="21"/>
        </w:rPr>
        <w:t>.2</w:t>
      </w:r>
      <w:r>
        <w:rPr>
          <w:rFonts w:hint="eastAsia" w:asciiTheme="minorEastAsia" w:hAnsiTheme="minorEastAsia" w:eastAsiaTheme="minorEastAsia"/>
          <w:szCs w:val="21"/>
        </w:rPr>
        <w:t>采购人设有最高响应限价的，供应商的响应报价不得超过最高响应限价，否则其响应将被否决。最高响应限价或者其计算方法见第一章“询比公告”或者“询比邀请书”。采购人不接受供应商的任何低于成本报价的不正当竞争方式。</w:t>
      </w:r>
    </w:p>
    <w:bookmarkEnd w:id="107"/>
    <w:bookmarkEnd w:id="108"/>
    <w:bookmarkEnd w:id="109"/>
    <w:p>
      <w:pPr>
        <w:pStyle w:val="35"/>
        <w:numPr>
          <w:ilvl w:val="0"/>
          <w:numId w:val="6"/>
        </w:numPr>
        <w:tabs>
          <w:tab w:val="left" w:pos="426"/>
        </w:tabs>
        <w:snapToGrid w:val="0"/>
        <w:spacing w:before="156" w:beforeLines="50" w:after="156" w:afterLines="50" w:line="360" w:lineRule="exact"/>
        <w:ind w:left="0" w:firstLine="0"/>
        <w:jc w:val="left"/>
        <w:outlineLvl w:val="1"/>
        <w:rPr>
          <w:rFonts w:asciiTheme="minorEastAsia" w:hAnsiTheme="minorEastAsia" w:eastAsiaTheme="minorEastAsia"/>
          <w:sz w:val="24"/>
          <w:szCs w:val="24"/>
        </w:rPr>
      </w:pPr>
      <w:bookmarkStart w:id="121" w:name="_Toc492477450"/>
      <w:bookmarkEnd w:id="121"/>
      <w:bookmarkStart w:id="122" w:name="_Toc492452874"/>
      <w:bookmarkEnd w:id="122"/>
      <w:bookmarkStart w:id="123" w:name="_Toc496797766"/>
      <w:bookmarkEnd w:id="123"/>
      <w:bookmarkStart w:id="124" w:name="_Toc496794717"/>
      <w:bookmarkEnd w:id="124"/>
      <w:bookmarkStart w:id="125" w:name="_Toc496794700"/>
      <w:bookmarkEnd w:id="125"/>
      <w:bookmarkStart w:id="126" w:name="_Toc496794654"/>
      <w:bookmarkEnd w:id="126"/>
      <w:bookmarkStart w:id="127" w:name="_Toc492453004"/>
      <w:bookmarkEnd w:id="127"/>
      <w:bookmarkStart w:id="128" w:name="_Toc496794716"/>
      <w:bookmarkEnd w:id="128"/>
      <w:bookmarkStart w:id="129" w:name="_Toc492477379"/>
      <w:bookmarkEnd w:id="129"/>
      <w:bookmarkStart w:id="130" w:name="_Toc496794671"/>
      <w:bookmarkEnd w:id="130"/>
      <w:bookmarkStart w:id="131" w:name="_Toc492477378"/>
      <w:bookmarkEnd w:id="131"/>
      <w:bookmarkStart w:id="132" w:name="_Toc496794701"/>
      <w:bookmarkEnd w:id="132"/>
      <w:bookmarkStart w:id="133" w:name="_Toc496797764"/>
      <w:bookmarkEnd w:id="133"/>
      <w:bookmarkStart w:id="134" w:name="_Toc492477449"/>
      <w:bookmarkEnd w:id="134"/>
      <w:bookmarkStart w:id="135" w:name="_Toc496794668"/>
      <w:bookmarkEnd w:id="135"/>
      <w:bookmarkStart w:id="136" w:name="_Toc496794666"/>
      <w:bookmarkEnd w:id="136"/>
      <w:bookmarkStart w:id="137" w:name="_Toc496797755"/>
      <w:bookmarkEnd w:id="137"/>
      <w:bookmarkStart w:id="138" w:name="_Toc496797761"/>
      <w:bookmarkEnd w:id="138"/>
      <w:bookmarkStart w:id="139" w:name="_Toc496794667"/>
      <w:bookmarkEnd w:id="139"/>
      <w:bookmarkStart w:id="140" w:name="_Toc496794708"/>
      <w:bookmarkEnd w:id="140"/>
      <w:bookmarkStart w:id="141" w:name="_Toc492555314"/>
      <w:bookmarkEnd w:id="141"/>
      <w:bookmarkStart w:id="142" w:name="_Toc496794711"/>
      <w:bookmarkEnd w:id="142"/>
      <w:bookmarkStart w:id="143" w:name="_Toc492555247"/>
      <w:bookmarkEnd w:id="143"/>
      <w:bookmarkStart w:id="144" w:name="_Toc496797754"/>
      <w:bookmarkEnd w:id="144"/>
      <w:bookmarkStart w:id="145" w:name="_Toc496794707"/>
      <w:bookmarkEnd w:id="145"/>
      <w:bookmarkStart w:id="146" w:name="_Toc492555313"/>
      <w:bookmarkEnd w:id="146"/>
      <w:bookmarkStart w:id="147" w:name="_Toc496794655"/>
      <w:bookmarkEnd w:id="147"/>
      <w:bookmarkStart w:id="148" w:name="_Toc492555181"/>
      <w:bookmarkEnd w:id="148"/>
      <w:bookmarkStart w:id="149" w:name="_Toc492477447"/>
      <w:bookmarkEnd w:id="149"/>
      <w:bookmarkStart w:id="150" w:name="_Toc492452472"/>
      <w:bookmarkEnd w:id="150"/>
      <w:bookmarkStart w:id="151" w:name="_Toc492555245"/>
      <w:bookmarkEnd w:id="151"/>
      <w:bookmarkStart w:id="152" w:name="_Toc496797756"/>
      <w:bookmarkEnd w:id="152"/>
      <w:bookmarkStart w:id="153" w:name="_Toc496794670"/>
      <w:bookmarkEnd w:id="153"/>
      <w:bookmarkStart w:id="154" w:name="_Toc492452873"/>
      <w:bookmarkEnd w:id="154"/>
      <w:bookmarkStart w:id="155" w:name="_Toc496794702"/>
      <w:bookmarkEnd w:id="155"/>
      <w:bookmarkStart w:id="156" w:name="_Toc492555312"/>
      <w:bookmarkEnd w:id="156"/>
      <w:bookmarkStart w:id="157" w:name="_Toc492555178"/>
      <w:bookmarkEnd w:id="157"/>
      <w:bookmarkStart w:id="158" w:name="_Toc496794653"/>
      <w:bookmarkEnd w:id="158"/>
      <w:bookmarkStart w:id="159" w:name="_Toc496797772"/>
      <w:bookmarkEnd w:id="159"/>
      <w:bookmarkStart w:id="160" w:name="_Toc492452870"/>
      <w:bookmarkEnd w:id="160"/>
      <w:bookmarkStart w:id="161" w:name="_Toc496797752"/>
      <w:bookmarkEnd w:id="161"/>
      <w:bookmarkStart w:id="162" w:name="_Toc492477377"/>
      <w:bookmarkEnd w:id="162"/>
      <w:bookmarkStart w:id="163" w:name="_Toc492452871"/>
      <w:bookmarkEnd w:id="163"/>
      <w:bookmarkStart w:id="164" w:name="_Toc492452471"/>
      <w:bookmarkEnd w:id="164"/>
      <w:bookmarkStart w:id="165" w:name="_Toc496794705"/>
      <w:bookmarkEnd w:id="165"/>
      <w:bookmarkStart w:id="166" w:name="_Toc492555249"/>
      <w:bookmarkEnd w:id="166"/>
      <w:bookmarkStart w:id="167" w:name="_Toc492477376"/>
      <w:bookmarkEnd w:id="167"/>
      <w:bookmarkStart w:id="168" w:name="_Toc496794665"/>
      <w:bookmarkEnd w:id="168"/>
      <w:bookmarkStart w:id="169" w:name="_Toc492555315"/>
      <w:bookmarkEnd w:id="169"/>
      <w:bookmarkStart w:id="170" w:name="_Toc496797758"/>
      <w:bookmarkEnd w:id="170"/>
      <w:bookmarkStart w:id="171" w:name="_Toc492555246"/>
      <w:bookmarkEnd w:id="171"/>
      <w:bookmarkStart w:id="172" w:name="_Toc492555311"/>
      <w:bookmarkEnd w:id="172"/>
      <w:bookmarkStart w:id="173" w:name="_Toc496794652"/>
      <w:bookmarkEnd w:id="173"/>
      <w:bookmarkStart w:id="174" w:name="_Toc496797771"/>
      <w:bookmarkEnd w:id="174"/>
      <w:bookmarkStart w:id="175" w:name="_Toc496794709"/>
      <w:bookmarkEnd w:id="175"/>
      <w:bookmarkStart w:id="176" w:name="_Toc496794713"/>
      <w:bookmarkEnd w:id="176"/>
      <w:bookmarkStart w:id="177" w:name="_Toc496797760"/>
      <w:bookmarkEnd w:id="177"/>
      <w:bookmarkStart w:id="178" w:name="_Toc496794699"/>
      <w:bookmarkEnd w:id="178"/>
      <w:bookmarkStart w:id="179" w:name="_Toc492453007"/>
      <w:bookmarkEnd w:id="179"/>
      <w:bookmarkStart w:id="180" w:name="_Toc496794651"/>
      <w:bookmarkEnd w:id="180"/>
      <w:bookmarkStart w:id="181" w:name="_Toc496797759"/>
      <w:bookmarkEnd w:id="181"/>
      <w:bookmarkStart w:id="182" w:name="_Toc496794660"/>
      <w:bookmarkEnd w:id="182"/>
      <w:bookmarkStart w:id="183" w:name="_Toc496797768"/>
      <w:bookmarkEnd w:id="183"/>
      <w:bookmarkStart w:id="184" w:name="_Toc492453005"/>
      <w:bookmarkEnd w:id="184"/>
      <w:bookmarkStart w:id="185" w:name="_Toc492555180"/>
      <w:bookmarkEnd w:id="185"/>
      <w:bookmarkStart w:id="186" w:name="_Toc492477375"/>
      <w:bookmarkEnd w:id="186"/>
      <w:bookmarkStart w:id="187" w:name="_Toc496797769"/>
      <w:bookmarkEnd w:id="187"/>
      <w:bookmarkStart w:id="188" w:name="_Toc492452470"/>
      <w:bookmarkEnd w:id="188"/>
      <w:bookmarkStart w:id="189" w:name="_Toc496797757"/>
      <w:bookmarkEnd w:id="189"/>
      <w:bookmarkStart w:id="190" w:name="_Toc496794718"/>
      <w:bookmarkEnd w:id="190"/>
      <w:bookmarkStart w:id="191" w:name="_Toc496794712"/>
      <w:bookmarkEnd w:id="191"/>
      <w:bookmarkStart w:id="192" w:name="_Toc492453006"/>
      <w:bookmarkEnd w:id="192"/>
      <w:bookmarkStart w:id="193" w:name="_Toc492555177"/>
      <w:bookmarkEnd w:id="193"/>
      <w:bookmarkStart w:id="194" w:name="_Toc496794663"/>
      <w:bookmarkEnd w:id="194"/>
      <w:bookmarkStart w:id="195" w:name="_Toc492477448"/>
      <w:bookmarkEnd w:id="195"/>
      <w:bookmarkStart w:id="196" w:name="_Toc492452872"/>
      <w:bookmarkEnd w:id="196"/>
      <w:bookmarkStart w:id="197" w:name="_Toc496794661"/>
      <w:bookmarkEnd w:id="197"/>
      <w:bookmarkStart w:id="198" w:name="_Toc496794669"/>
      <w:bookmarkEnd w:id="198"/>
      <w:bookmarkStart w:id="199" w:name="_Toc492452474"/>
      <w:bookmarkEnd w:id="199"/>
      <w:bookmarkStart w:id="200" w:name="_Toc492453003"/>
      <w:bookmarkEnd w:id="200"/>
      <w:bookmarkStart w:id="201" w:name="_Toc496794710"/>
      <w:bookmarkEnd w:id="201"/>
      <w:bookmarkStart w:id="202" w:name="_Toc496794656"/>
      <w:bookmarkEnd w:id="202"/>
      <w:bookmarkStart w:id="203" w:name="_Toc492555248"/>
      <w:bookmarkEnd w:id="203"/>
      <w:bookmarkStart w:id="204" w:name="_Toc492477451"/>
      <w:bookmarkEnd w:id="204"/>
      <w:bookmarkStart w:id="205" w:name="_Toc496794714"/>
      <w:bookmarkEnd w:id="205"/>
      <w:bookmarkStart w:id="206" w:name="_Toc496794706"/>
      <w:bookmarkEnd w:id="206"/>
      <w:bookmarkStart w:id="207" w:name="_Toc496794703"/>
      <w:bookmarkEnd w:id="207"/>
      <w:bookmarkStart w:id="208" w:name="_Toc496794704"/>
      <w:bookmarkEnd w:id="208"/>
      <w:bookmarkStart w:id="209" w:name="_Toc492555179"/>
      <w:bookmarkEnd w:id="209"/>
      <w:bookmarkStart w:id="210" w:name="_Toc496794662"/>
      <w:bookmarkEnd w:id="210"/>
      <w:bookmarkStart w:id="211" w:name="_Toc496797765"/>
      <w:bookmarkEnd w:id="211"/>
      <w:bookmarkStart w:id="212" w:name="_Toc496794715"/>
      <w:bookmarkEnd w:id="212"/>
      <w:bookmarkStart w:id="213" w:name="_Toc496797767"/>
      <w:bookmarkEnd w:id="213"/>
      <w:bookmarkStart w:id="214" w:name="_Toc496794664"/>
      <w:bookmarkEnd w:id="214"/>
      <w:bookmarkStart w:id="215" w:name="_Toc496797770"/>
      <w:bookmarkEnd w:id="215"/>
      <w:bookmarkStart w:id="216" w:name="_Toc496794659"/>
      <w:bookmarkEnd w:id="216"/>
      <w:bookmarkStart w:id="217" w:name="_Toc496794658"/>
      <w:bookmarkEnd w:id="217"/>
      <w:bookmarkStart w:id="218" w:name="_Toc492452473"/>
      <w:bookmarkEnd w:id="218"/>
      <w:bookmarkStart w:id="219" w:name="_Toc496797753"/>
      <w:bookmarkEnd w:id="219"/>
      <w:bookmarkStart w:id="220" w:name="_Toc496794698"/>
      <w:bookmarkEnd w:id="220"/>
      <w:bookmarkStart w:id="221" w:name="_Toc496797762"/>
      <w:bookmarkEnd w:id="221"/>
      <w:bookmarkStart w:id="222" w:name="_Toc496797763"/>
      <w:bookmarkEnd w:id="222"/>
      <w:bookmarkStart w:id="223" w:name="_Toc496794657"/>
      <w:bookmarkEnd w:id="223"/>
      <w:bookmarkStart w:id="224" w:name="_Toc184032014"/>
      <w:r>
        <w:rPr>
          <w:rFonts w:hint="eastAsia" w:asciiTheme="minorEastAsia" w:hAnsiTheme="minorEastAsia" w:eastAsiaTheme="minorEastAsia"/>
          <w:sz w:val="24"/>
          <w:szCs w:val="24"/>
        </w:rPr>
        <w:t>询比响应</w:t>
      </w:r>
      <w:bookmarkEnd w:id="224"/>
    </w:p>
    <w:p>
      <w:pPr>
        <w:pStyle w:val="21"/>
        <w:tabs>
          <w:tab w:val="left" w:pos="630"/>
        </w:tabs>
        <w:snapToGrid w:val="0"/>
        <w:spacing w:line="360" w:lineRule="exact"/>
        <w:jc w:val="left"/>
        <w:rPr>
          <w:rFonts w:asciiTheme="minorEastAsia" w:hAnsiTheme="minorEastAsia" w:eastAsiaTheme="minorEastAsia"/>
          <w:szCs w:val="21"/>
        </w:rPr>
      </w:pPr>
      <w:bookmarkStart w:id="225" w:name="_Toc447265529"/>
      <w:bookmarkStart w:id="226" w:name="_Toc447188692"/>
      <w:bookmarkStart w:id="227" w:name="_Toc447265243"/>
      <w:r>
        <w:rPr>
          <w:rFonts w:asciiTheme="minorEastAsia" w:hAnsiTheme="minorEastAsia" w:eastAsiaTheme="minorEastAsia"/>
          <w:b/>
          <w:szCs w:val="21"/>
        </w:rPr>
        <w:t>4.1</w:t>
      </w:r>
      <w:bookmarkEnd w:id="110"/>
      <w:bookmarkEnd w:id="111"/>
      <w:r>
        <w:rPr>
          <w:rFonts w:hint="eastAsia" w:asciiTheme="minorEastAsia" w:hAnsiTheme="minorEastAsia" w:eastAsiaTheme="minorEastAsia"/>
          <w:b/>
          <w:szCs w:val="21"/>
        </w:rPr>
        <w:t>响应文件的</w:t>
      </w:r>
      <w:bookmarkEnd w:id="112"/>
      <w:bookmarkEnd w:id="113"/>
      <w:bookmarkEnd w:id="225"/>
      <w:bookmarkEnd w:id="226"/>
      <w:bookmarkEnd w:id="227"/>
      <w:r>
        <w:rPr>
          <w:rFonts w:hint="eastAsia" w:asciiTheme="minorEastAsia" w:hAnsiTheme="minorEastAsia" w:eastAsiaTheme="minorEastAsia"/>
          <w:b/>
          <w:szCs w:val="21"/>
        </w:rPr>
        <w:t>提交</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bookmarkStart w:id="228" w:name="_Toc488655849"/>
      <w:bookmarkStart w:id="229" w:name="_Toc107822504"/>
      <w:bookmarkStart w:id="230" w:name="_Toc226969301"/>
      <w:bookmarkStart w:id="231" w:name="_Toc227057907"/>
      <w:bookmarkStart w:id="232" w:name="_Toc107822505"/>
      <w:bookmarkStart w:id="233" w:name="_Toc488655850"/>
      <w:bookmarkStart w:id="234" w:name="_Toc447265244"/>
      <w:bookmarkStart w:id="235" w:name="_Toc447265530"/>
      <w:bookmarkStart w:id="236" w:name="_Toc447188693"/>
      <w:r>
        <w:rPr>
          <w:rFonts w:asciiTheme="minorEastAsia" w:hAnsiTheme="minorEastAsia" w:eastAsiaTheme="minorEastAsia"/>
          <w:szCs w:val="21"/>
        </w:rPr>
        <w:t>4.1.1</w:t>
      </w:r>
      <w:r>
        <w:rPr>
          <w:rFonts w:hint="eastAsia" w:asciiTheme="minorEastAsia" w:hAnsiTheme="minorEastAsia" w:eastAsiaTheme="minorEastAsia"/>
          <w:szCs w:val="21"/>
        </w:rPr>
        <w:t>响应文件提交方式、提交截止时间、提交地点见供应商须知前附表。</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asciiTheme="minorEastAsia" w:hAnsiTheme="minorEastAsia" w:eastAsiaTheme="minorEastAsia"/>
          <w:szCs w:val="21"/>
        </w:rPr>
        <w:t>4.1.</w:t>
      </w:r>
      <w:r>
        <w:rPr>
          <w:rFonts w:hint="eastAsia" w:asciiTheme="minorEastAsia" w:hAnsiTheme="minorEastAsia" w:eastAsiaTheme="minorEastAsia"/>
          <w:szCs w:val="21"/>
        </w:rPr>
        <w:t>2采购人收到响应文件后，向供应商出具签收凭证。供应商所提交的响应文件原则上不予退还，除非询比文件另有规定。</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asciiTheme="minorEastAsia" w:hAnsiTheme="minorEastAsia" w:eastAsiaTheme="minorEastAsia"/>
          <w:szCs w:val="21"/>
        </w:rPr>
        <w:t>4.1.</w:t>
      </w:r>
      <w:r>
        <w:rPr>
          <w:rFonts w:hint="eastAsia" w:asciiTheme="minorEastAsia" w:hAnsiTheme="minorEastAsia" w:eastAsiaTheme="minorEastAsia"/>
          <w:szCs w:val="21"/>
        </w:rPr>
        <w:t>3出现以下情形时，采购人/采购代理机构不予接收响应文件：</w:t>
      </w:r>
    </w:p>
    <w:p>
      <w:pPr>
        <w:pStyle w:val="45"/>
        <w:numPr>
          <w:ilvl w:val="0"/>
          <w:numId w:val="7"/>
        </w:numPr>
        <w:tabs>
          <w:tab w:val="left" w:pos="993"/>
        </w:tabs>
        <w:spacing w:line="360" w:lineRule="exact"/>
        <w:ind w:left="0" w:firstLine="424" w:firstLineChars="202"/>
        <w:jc w:val="left"/>
        <w:rPr>
          <w:rFonts w:asciiTheme="minorEastAsia" w:hAnsiTheme="minorEastAsia" w:eastAsiaTheme="minorEastAsia"/>
        </w:rPr>
      </w:pPr>
      <w:r>
        <w:rPr>
          <w:rFonts w:hint="eastAsia" w:asciiTheme="minorEastAsia" w:hAnsiTheme="minorEastAsia" w:eastAsiaTheme="minorEastAsia"/>
        </w:rPr>
        <w:t>响应文件未按要求加密的；</w:t>
      </w:r>
    </w:p>
    <w:p>
      <w:pPr>
        <w:pStyle w:val="45"/>
        <w:numPr>
          <w:ilvl w:val="0"/>
          <w:numId w:val="7"/>
        </w:numPr>
        <w:tabs>
          <w:tab w:val="left" w:pos="993"/>
        </w:tabs>
        <w:spacing w:line="360" w:lineRule="exact"/>
        <w:ind w:left="0" w:firstLine="424" w:firstLineChars="202"/>
        <w:jc w:val="left"/>
        <w:rPr>
          <w:rFonts w:asciiTheme="minorEastAsia" w:hAnsiTheme="minorEastAsia" w:eastAsiaTheme="minorEastAsia"/>
        </w:rPr>
      </w:pPr>
      <w:r>
        <w:rPr>
          <w:rFonts w:hint="eastAsia" w:asciiTheme="minorEastAsia" w:hAnsiTheme="minorEastAsia" w:eastAsiaTheme="minorEastAsia"/>
        </w:rPr>
        <w:t>未按规定获取询比文件的；</w:t>
      </w:r>
    </w:p>
    <w:p>
      <w:pPr>
        <w:pStyle w:val="45"/>
        <w:numPr>
          <w:ilvl w:val="0"/>
          <w:numId w:val="7"/>
        </w:numPr>
        <w:tabs>
          <w:tab w:val="left" w:pos="993"/>
        </w:tabs>
        <w:spacing w:line="360" w:lineRule="exact"/>
        <w:ind w:left="0" w:firstLine="424" w:firstLineChars="202"/>
        <w:jc w:val="left"/>
        <w:rPr>
          <w:rFonts w:asciiTheme="minorEastAsia" w:hAnsiTheme="minorEastAsia" w:eastAsiaTheme="minorEastAsia"/>
        </w:rPr>
      </w:pPr>
      <w:r>
        <w:rPr>
          <w:rFonts w:hint="eastAsia" w:asciiTheme="minorEastAsia" w:hAnsiTheme="minorEastAsia" w:eastAsiaTheme="minorEastAsia"/>
        </w:rPr>
        <w:t>未通过资格预审的申请人提交响应文件的；</w:t>
      </w:r>
    </w:p>
    <w:p>
      <w:pPr>
        <w:pStyle w:val="45"/>
        <w:numPr>
          <w:ilvl w:val="0"/>
          <w:numId w:val="7"/>
        </w:numPr>
        <w:tabs>
          <w:tab w:val="left" w:pos="993"/>
        </w:tabs>
        <w:spacing w:line="360" w:lineRule="exact"/>
        <w:ind w:left="0" w:firstLine="424" w:firstLineChars="202"/>
        <w:jc w:val="left"/>
        <w:rPr>
          <w:rFonts w:asciiTheme="minorEastAsia" w:hAnsiTheme="minorEastAsia" w:eastAsiaTheme="minorEastAsia"/>
        </w:rPr>
      </w:pPr>
      <w:r>
        <w:rPr>
          <w:rFonts w:hint="eastAsia" w:asciiTheme="minorEastAsia" w:hAnsiTheme="minorEastAsia" w:eastAsiaTheme="minorEastAsia"/>
        </w:rPr>
        <w:t>未在响应文件提交截止时间前按规定提交响应文件的。</w:t>
      </w:r>
    </w:p>
    <w:p>
      <w:pPr>
        <w:pStyle w:val="21"/>
        <w:tabs>
          <w:tab w:val="left" w:pos="630"/>
        </w:tabs>
        <w:snapToGrid w:val="0"/>
        <w:spacing w:line="360" w:lineRule="exact"/>
        <w:ind w:firstLine="424" w:firstLineChars="202"/>
        <w:jc w:val="left"/>
        <w:rPr>
          <w:rFonts w:asciiTheme="minorEastAsia" w:hAnsiTheme="minorEastAsia" w:eastAsiaTheme="minorEastAsia"/>
        </w:rPr>
      </w:pPr>
      <w:r>
        <w:rPr>
          <w:rFonts w:hint="eastAsia" w:asciiTheme="minorEastAsia" w:hAnsiTheme="minorEastAsia" w:eastAsiaTheme="minorEastAsia"/>
          <w:szCs w:val="21"/>
        </w:rPr>
        <w:t>4.1.4</w:t>
      </w:r>
      <w:r>
        <w:rPr>
          <w:rFonts w:hint="eastAsia" w:asciiTheme="minorEastAsia" w:hAnsiTheme="minorEastAsia" w:eastAsiaTheme="minorEastAsia"/>
        </w:rPr>
        <w:t>提交</w:t>
      </w:r>
      <w:r>
        <w:rPr>
          <w:rFonts w:hint="eastAsia" w:asciiTheme="minorEastAsia" w:hAnsiTheme="minorEastAsia" w:eastAsiaTheme="minorEastAsia"/>
          <w:szCs w:val="21"/>
        </w:rPr>
        <w:t>响应文件的供应商不足三家的，</w:t>
      </w:r>
      <w:r>
        <w:rPr>
          <w:rFonts w:hint="eastAsia" w:asciiTheme="minorEastAsia" w:hAnsiTheme="minorEastAsia" w:eastAsiaTheme="minorEastAsia"/>
        </w:rPr>
        <w:t>处理原则见供应商须知前附表。</w:t>
      </w:r>
    </w:p>
    <w:p>
      <w:pPr>
        <w:pStyle w:val="21"/>
        <w:tabs>
          <w:tab w:val="left" w:pos="630"/>
        </w:tabs>
        <w:snapToGrid w:val="0"/>
        <w:spacing w:line="360" w:lineRule="exact"/>
        <w:ind w:firstLine="424" w:firstLineChars="202"/>
        <w:jc w:val="left"/>
        <w:rPr>
          <w:rFonts w:asciiTheme="minorEastAsia" w:hAnsiTheme="minorEastAsia" w:eastAsiaTheme="minorEastAsia"/>
        </w:rPr>
      </w:pPr>
      <w:r>
        <w:rPr>
          <w:rFonts w:hint="eastAsia" w:asciiTheme="minorEastAsia" w:hAnsiTheme="minorEastAsia" w:eastAsiaTheme="minorEastAsia"/>
        </w:rPr>
        <w:t>4.1.5采购人采用电子询比方式的，响应文件提交异常的处理方式见供应商须知前附表。</w:t>
      </w:r>
    </w:p>
    <w:bookmarkEnd w:id="228"/>
    <w:bookmarkEnd w:id="229"/>
    <w:p>
      <w:pPr>
        <w:pStyle w:val="21"/>
        <w:tabs>
          <w:tab w:val="left" w:pos="630"/>
        </w:tabs>
        <w:snapToGrid w:val="0"/>
        <w:spacing w:line="360" w:lineRule="exact"/>
        <w:jc w:val="left"/>
        <w:rPr>
          <w:rFonts w:asciiTheme="minorEastAsia" w:hAnsiTheme="minorEastAsia" w:eastAsiaTheme="minorEastAsia"/>
          <w:szCs w:val="21"/>
        </w:rPr>
      </w:pPr>
      <w:r>
        <w:rPr>
          <w:rFonts w:asciiTheme="minorEastAsia" w:hAnsiTheme="minorEastAsia" w:eastAsiaTheme="minorEastAsia"/>
          <w:b/>
          <w:szCs w:val="21"/>
        </w:rPr>
        <w:t>4.2</w:t>
      </w:r>
      <w:r>
        <w:rPr>
          <w:rFonts w:hint="eastAsia" w:asciiTheme="minorEastAsia" w:hAnsiTheme="minorEastAsia" w:eastAsiaTheme="minorEastAsia"/>
          <w:b/>
          <w:szCs w:val="21"/>
        </w:rPr>
        <w:t>响应文件的修改、撤回</w:t>
      </w:r>
      <w:bookmarkEnd w:id="230"/>
      <w:bookmarkEnd w:id="231"/>
      <w:bookmarkEnd w:id="232"/>
      <w:bookmarkEnd w:id="233"/>
      <w:r>
        <w:rPr>
          <w:rFonts w:hint="eastAsia" w:asciiTheme="minorEastAsia" w:hAnsiTheme="minorEastAsia" w:eastAsiaTheme="minorEastAsia"/>
          <w:b/>
          <w:szCs w:val="21"/>
        </w:rPr>
        <w:t>和撤销</w:t>
      </w:r>
      <w:bookmarkEnd w:id="234"/>
      <w:bookmarkEnd w:id="235"/>
      <w:bookmarkEnd w:id="236"/>
    </w:p>
    <w:p>
      <w:pPr>
        <w:pStyle w:val="21"/>
        <w:tabs>
          <w:tab w:val="left" w:pos="630"/>
        </w:tabs>
        <w:snapToGrid w:val="0"/>
        <w:spacing w:line="360" w:lineRule="exact"/>
        <w:ind w:firstLine="420" w:firstLineChars="200"/>
        <w:jc w:val="left"/>
        <w:rPr>
          <w:rFonts w:asciiTheme="minorEastAsia" w:hAnsiTheme="minorEastAsia" w:eastAsiaTheme="minorEastAsia"/>
          <w:szCs w:val="21"/>
        </w:rPr>
      </w:pPr>
      <w:bookmarkStart w:id="237" w:name="_Toc447188694"/>
      <w:bookmarkStart w:id="238" w:name="_Toc152042335"/>
      <w:bookmarkStart w:id="239" w:name="_Toc296602447"/>
      <w:bookmarkStart w:id="240" w:name="_Toc447265245"/>
      <w:bookmarkStart w:id="241" w:name="_Toc447265531"/>
      <w:bookmarkStart w:id="242" w:name="_Toc247085717"/>
      <w:bookmarkStart w:id="243" w:name="_Toc246996946"/>
      <w:bookmarkStart w:id="244" w:name="_Toc179632577"/>
      <w:bookmarkStart w:id="245" w:name="_Toc144974527"/>
      <w:bookmarkStart w:id="246" w:name="_Toc152045559"/>
      <w:bookmarkStart w:id="247" w:name="_Toc246996203"/>
      <w:bookmarkStart w:id="248" w:name="_Toc107822506"/>
      <w:bookmarkStart w:id="249" w:name="_Toc488655852"/>
      <w:bookmarkStart w:id="250" w:name="_Toc227057908"/>
      <w:bookmarkStart w:id="251" w:name="_Toc226969302"/>
      <w:r>
        <w:rPr>
          <w:rFonts w:hint="eastAsia" w:asciiTheme="minorEastAsia" w:hAnsiTheme="minorEastAsia" w:eastAsiaTheme="minorEastAsia"/>
          <w:szCs w:val="21"/>
        </w:rPr>
        <w:t>供应商可以在规定的响应截止时间前修改或者撤回已提交的响应文件。供应商修改的响应文件重新提交的，应按照询比文件的规定编制、加密、提交。</w:t>
      </w:r>
      <w:r>
        <w:rPr>
          <w:rFonts w:asciiTheme="minorEastAsia" w:hAnsiTheme="minorEastAsia" w:eastAsiaTheme="minorEastAsia"/>
          <w:szCs w:val="21"/>
        </w:rPr>
        <w:t>供应商在规定的</w:t>
      </w:r>
      <w:r>
        <w:rPr>
          <w:rFonts w:hint="eastAsia" w:asciiTheme="minorEastAsia" w:hAnsiTheme="minorEastAsia" w:eastAsiaTheme="minorEastAsia"/>
          <w:szCs w:val="21"/>
        </w:rPr>
        <w:t>响应</w:t>
      </w:r>
      <w:r>
        <w:rPr>
          <w:rFonts w:asciiTheme="minorEastAsia" w:hAnsiTheme="minorEastAsia" w:eastAsiaTheme="minorEastAsia"/>
          <w:szCs w:val="21"/>
        </w:rPr>
        <w:t>截止时间后，不得在</w:t>
      </w:r>
      <w:r>
        <w:rPr>
          <w:rFonts w:hint="eastAsia" w:asciiTheme="minorEastAsia" w:hAnsiTheme="minorEastAsia" w:eastAsiaTheme="minorEastAsia"/>
          <w:szCs w:val="21"/>
        </w:rPr>
        <w:t>响应有效期</w:t>
      </w:r>
      <w:r>
        <w:rPr>
          <w:rFonts w:asciiTheme="minorEastAsia" w:hAnsiTheme="minorEastAsia" w:eastAsiaTheme="minorEastAsia"/>
          <w:szCs w:val="21"/>
        </w:rPr>
        <w:t>内撤销</w:t>
      </w:r>
      <w:r>
        <w:rPr>
          <w:rFonts w:hint="eastAsia" w:asciiTheme="minorEastAsia" w:hAnsiTheme="minorEastAsia" w:eastAsiaTheme="minorEastAsia"/>
        </w:rPr>
        <w:t>或者修改其响应文件</w:t>
      </w:r>
      <w:r>
        <w:rPr>
          <w:rFonts w:asciiTheme="minorEastAsia" w:hAnsiTheme="minorEastAsia" w:eastAsiaTheme="minorEastAsia"/>
          <w:szCs w:val="21"/>
        </w:rPr>
        <w:t>。</w:t>
      </w:r>
    </w:p>
    <w:p>
      <w:pPr>
        <w:pStyle w:val="35"/>
        <w:numPr>
          <w:ilvl w:val="0"/>
          <w:numId w:val="6"/>
        </w:numPr>
        <w:tabs>
          <w:tab w:val="left" w:pos="426"/>
        </w:tabs>
        <w:snapToGrid w:val="0"/>
        <w:spacing w:before="156" w:beforeLines="50" w:after="156" w:afterLines="50" w:line="360" w:lineRule="exact"/>
        <w:ind w:left="0" w:firstLine="0"/>
        <w:jc w:val="left"/>
        <w:outlineLvl w:val="1"/>
        <w:rPr>
          <w:rFonts w:asciiTheme="minorEastAsia" w:hAnsiTheme="minorEastAsia" w:eastAsiaTheme="minorEastAsia"/>
          <w:sz w:val="24"/>
          <w:szCs w:val="24"/>
        </w:rPr>
      </w:pPr>
      <w:bookmarkStart w:id="252" w:name="_Toc184032015"/>
      <w:r>
        <w:rPr>
          <w:rFonts w:hint="eastAsia" w:asciiTheme="minorEastAsia" w:hAnsiTheme="minorEastAsia" w:eastAsiaTheme="minorEastAsia"/>
          <w:sz w:val="24"/>
          <w:szCs w:val="24"/>
        </w:rPr>
        <w:t>响应文件开启</w:t>
      </w:r>
      <w:bookmarkEnd w:id="237"/>
      <w:bookmarkEnd w:id="238"/>
      <w:bookmarkEnd w:id="239"/>
      <w:bookmarkEnd w:id="240"/>
      <w:bookmarkEnd w:id="241"/>
      <w:bookmarkEnd w:id="242"/>
      <w:bookmarkEnd w:id="243"/>
      <w:bookmarkEnd w:id="244"/>
      <w:bookmarkEnd w:id="245"/>
      <w:bookmarkEnd w:id="246"/>
      <w:bookmarkEnd w:id="247"/>
      <w:bookmarkEnd w:id="252"/>
    </w:p>
    <w:p>
      <w:pPr>
        <w:pStyle w:val="21"/>
        <w:tabs>
          <w:tab w:val="left" w:pos="630"/>
        </w:tabs>
        <w:snapToGrid w:val="0"/>
        <w:spacing w:line="360" w:lineRule="exact"/>
        <w:jc w:val="left"/>
        <w:rPr>
          <w:rFonts w:asciiTheme="minorEastAsia" w:hAnsiTheme="minorEastAsia" w:eastAsiaTheme="minorEastAsia"/>
          <w:szCs w:val="21"/>
        </w:rPr>
      </w:pPr>
      <w:bookmarkStart w:id="253" w:name="_Toc447265246"/>
      <w:bookmarkStart w:id="254" w:name="_Toc447265532"/>
      <w:bookmarkStart w:id="255" w:name="_Toc447188695"/>
      <w:r>
        <w:rPr>
          <w:rFonts w:asciiTheme="minorEastAsia" w:hAnsiTheme="minorEastAsia" w:eastAsiaTheme="minorEastAsia"/>
          <w:b/>
          <w:szCs w:val="21"/>
        </w:rPr>
        <w:t>5.1</w:t>
      </w:r>
      <w:bookmarkEnd w:id="248"/>
      <w:bookmarkEnd w:id="249"/>
      <w:bookmarkEnd w:id="250"/>
      <w:bookmarkEnd w:id="251"/>
      <w:r>
        <w:rPr>
          <w:rFonts w:hint="eastAsia" w:asciiTheme="minorEastAsia" w:hAnsiTheme="minorEastAsia" w:eastAsiaTheme="minorEastAsia"/>
          <w:b/>
          <w:szCs w:val="21"/>
        </w:rPr>
        <w:t>响应文件开启时间和地点</w:t>
      </w:r>
      <w:bookmarkEnd w:id="253"/>
      <w:bookmarkEnd w:id="254"/>
      <w:bookmarkEnd w:id="255"/>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采购人将按照供应商须知前附表规定的时间和地点开启响应文件，并邀请所有的响应供应商或者其代表出席。响应供应商可自行决定是否参加响应文件开启会议。</w:t>
      </w:r>
    </w:p>
    <w:p>
      <w:pPr>
        <w:pStyle w:val="21"/>
        <w:tabs>
          <w:tab w:val="left" w:pos="630"/>
        </w:tabs>
        <w:snapToGrid w:val="0"/>
        <w:spacing w:line="360" w:lineRule="exact"/>
        <w:jc w:val="left"/>
        <w:rPr>
          <w:rFonts w:asciiTheme="minorEastAsia" w:hAnsiTheme="minorEastAsia" w:eastAsiaTheme="minorEastAsia"/>
          <w:szCs w:val="21"/>
        </w:rPr>
      </w:pPr>
      <w:r>
        <w:rPr>
          <w:rFonts w:asciiTheme="minorEastAsia" w:hAnsiTheme="minorEastAsia" w:eastAsiaTheme="minorEastAsia"/>
          <w:b/>
          <w:szCs w:val="21"/>
        </w:rPr>
        <w:t>5.2</w:t>
      </w:r>
      <w:bookmarkStart w:id="256" w:name="_Toc447265533"/>
      <w:bookmarkStart w:id="257" w:name="_Toc447188696"/>
      <w:bookmarkStart w:id="258" w:name="_Toc447265247"/>
      <w:r>
        <w:rPr>
          <w:rFonts w:hint="eastAsia" w:asciiTheme="minorEastAsia" w:hAnsiTheme="minorEastAsia" w:eastAsiaTheme="minorEastAsia"/>
          <w:b/>
          <w:szCs w:val="21"/>
        </w:rPr>
        <w:t>响应文件开启程序</w:t>
      </w:r>
      <w:bookmarkEnd w:id="256"/>
      <w:bookmarkEnd w:id="257"/>
      <w:bookmarkEnd w:id="258"/>
    </w:p>
    <w:p>
      <w:pPr>
        <w:pStyle w:val="21"/>
        <w:tabs>
          <w:tab w:val="left" w:pos="630"/>
        </w:tabs>
        <w:snapToGrid w:val="0"/>
        <w:spacing w:line="360" w:lineRule="exact"/>
        <w:ind w:firstLine="424" w:firstLineChars="202"/>
        <w:jc w:val="left"/>
        <w:rPr>
          <w:rFonts w:asciiTheme="minorEastAsia" w:hAnsiTheme="minorEastAsia" w:eastAsiaTheme="minorEastAsia"/>
          <w:szCs w:val="21"/>
        </w:rPr>
      </w:pPr>
      <w:bookmarkStart w:id="259" w:name="_Toc152042338"/>
      <w:bookmarkStart w:id="260" w:name="_Toc247085720"/>
      <w:bookmarkStart w:id="261" w:name="_Toc447188699"/>
      <w:bookmarkStart w:id="262" w:name="_Toc144974530"/>
      <w:bookmarkStart w:id="263" w:name="_Toc246996206"/>
      <w:bookmarkStart w:id="264" w:name="_Toc447265250"/>
      <w:bookmarkStart w:id="265" w:name="_Toc447265536"/>
      <w:bookmarkStart w:id="266" w:name="_Toc296602451"/>
      <w:bookmarkStart w:id="267" w:name="_Toc152045562"/>
      <w:bookmarkStart w:id="268" w:name="_Toc179632580"/>
      <w:bookmarkStart w:id="269" w:name="_Toc246996949"/>
      <w:bookmarkStart w:id="270" w:name="_Toc227057909"/>
      <w:bookmarkStart w:id="271" w:name="_Toc226969303"/>
      <w:bookmarkStart w:id="272" w:name="_Toc107822507"/>
      <w:r>
        <w:rPr>
          <w:rFonts w:hint="eastAsia" w:asciiTheme="minorEastAsia" w:hAnsiTheme="minorEastAsia" w:eastAsiaTheme="minorEastAsia"/>
          <w:szCs w:val="21"/>
        </w:rPr>
        <w:t>响应文件开启会议由采购人或采购代理机构组织并主持，</w:t>
      </w:r>
      <w:r>
        <w:rPr>
          <w:rFonts w:asciiTheme="minorEastAsia" w:hAnsiTheme="minorEastAsia" w:eastAsiaTheme="minorEastAsia"/>
          <w:szCs w:val="21"/>
        </w:rPr>
        <w:t>在</w:t>
      </w:r>
      <w:r>
        <w:rPr>
          <w:rFonts w:hint="eastAsia" w:asciiTheme="minorEastAsia" w:hAnsiTheme="minorEastAsia" w:eastAsiaTheme="minorEastAsia"/>
          <w:szCs w:val="21"/>
        </w:rPr>
        <w:t>响应文件提交</w:t>
      </w:r>
      <w:r>
        <w:rPr>
          <w:rFonts w:asciiTheme="minorEastAsia" w:hAnsiTheme="minorEastAsia" w:eastAsiaTheme="minorEastAsia"/>
          <w:szCs w:val="21"/>
        </w:rPr>
        <w:t>截止时间前收到的所有</w:t>
      </w:r>
      <w:r>
        <w:rPr>
          <w:rFonts w:hint="eastAsia" w:asciiTheme="minorEastAsia" w:hAnsiTheme="minorEastAsia" w:eastAsiaTheme="minorEastAsia"/>
          <w:szCs w:val="21"/>
        </w:rPr>
        <w:t>响应文件都应进行当众解密、开启。相关内容填写在“开启记录表”中，</w:t>
      </w:r>
      <w:r>
        <w:rPr>
          <w:rFonts w:hint="eastAsia" w:asciiTheme="minorEastAsia" w:hAnsiTheme="minorEastAsia" w:eastAsiaTheme="minorEastAsia"/>
        </w:rPr>
        <w:t>开启记录应由参加响应文件开启的响应供应商确认，存档备查。响应供应商未在规定时间内确认的，视为同意响应文件开启过程及内容</w:t>
      </w:r>
      <w:r>
        <w:rPr>
          <w:rFonts w:hint="eastAsia" w:asciiTheme="minorEastAsia" w:hAnsiTheme="minorEastAsia" w:eastAsiaTheme="minorEastAsia"/>
          <w:szCs w:val="21"/>
        </w:rPr>
        <w:t>。</w:t>
      </w:r>
    </w:p>
    <w:p>
      <w:pPr>
        <w:pStyle w:val="21"/>
        <w:tabs>
          <w:tab w:val="left" w:pos="630"/>
        </w:tabs>
        <w:snapToGrid w:val="0"/>
        <w:spacing w:line="360" w:lineRule="exact"/>
        <w:jc w:val="left"/>
        <w:rPr>
          <w:rFonts w:asciiTheme="minorEastAsia" w:hAnsiTheme="minorEastAsia" w:eastAsiaTheme="minorEastAsia"/>
          <w:szCs w:val="21"/>
        </w:rPr>
      </w:pPr>
      <w:bookmarkStart w:id="273" w:name="_Toc447265248"/>
      <w:bookmarkStart w:id="274" w:name="_Toc447265534"/>
      <w:bookmarkStart w:id="275" w:name="_Toc447188697"/>
      <w:bookmarkStart w:id="276" w:name="_Toc450489307"/>
      <w:r>
        <w:rPr>
          <w:rFonts w:asciiTheme="minorEastAsia" w:hAnsiTheme="minorEastAsia" w:eastAsiaTheme="minorEastAsia"/>
          <w:b/>
          <w:szCs w:val="21"/>
        </w:rPr>
        <w:t>5.3</w:t>
      </w:r>
      <w:r>
        <w:rPr>
          <w:rFonts w:hint="eastAsia" w:asciiTheme="minorEastAsia" w:hAnsiTheme="minorEastAsia" w:eastAsiaTheme="minorEastAsia"/>
          <w:b/>
          <w:szCs w:val="21"/>
        </w:rPr>
        <w:t>异议</w:t>
      </w:r>
      <w:bookmarkEnd w:id="273"/>
      <w:bookmarkEnd w:id="274"/>
      <w:bookmarkEnd w:id="275"/>
      <w:bookmarkEnd w:id="276"/>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供应商对响应文件开启有异议的，应当在响应文件开启现场提出，采购人应当当场做出答复，并制作记录。</w:t>
      </w:r>
    </w:p>
    <w:p>
      <w:pPr>
        <w:pStyle w:val="21"/>
        <w:tabs>
          <w:tab w:val="left" w:pos="630"/>
        </w:tabs>
        <w:snapToGrid w:val="0"/>
        <w:spacing w:line="360" w:lineRule="exact"/>
        <w:jc w:val="left"/>
        <w:rPr>
          <w:rFonts w:asciiTheme="minorEastAsia" w:hAnsiTheme="minorEastAsia" w:eastAsiaTheme="minorEastAsia"/>
          <w:b/>
          <w:bCs/>
          <w:szCs w:val="21"/>
        </w:rPr>
      </w:pPr>
      <w:r>
        <w:rPr>
          <w:rFonts w:hint="eastAsia" w:asciiTheme="minorEastAsia" w:hAnsiTheme="minorEastAsia" w:eastAsiaTheme="minorEastAsia"/>
          <w:b/>
          <w:bCs/>
          <w:szCs w:val="21"/>
        </w:rPr>
        <w:t>5.4电子询比的其他要求及异常处理</w:t>
      </w:r>
    </w:p>
    <w:p>
      <w:pPr>
        <w:pStyle w:val="21"/>
        <w:tabs>
          <w:tab w:val="left" w:pos="630"/>
        </w:tabs>
        <w:snapToGrid w:val="0"/>
        <w:spacing w:line="36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rPr>
        <w:t>采购人采用电子询比方式的，响应文件开启的其他要求及异常处理方式见供应商须知前附表。</w:t>
      </w:r>
    </w:p>
    <w:bookmarkEnd w:id="259"/>
    <w:bookmarkEnd w:id="260"/>
    <w:bookmarkEnd w:id="261"/>
    <w:bookmarkEnd w:id="262"/>
    <w:bookmarkEnd w:id="263"/>
    <w:bookmarkEnd w:id="264"/>
    <w:bookmarkEnd w:id="265"/>
    <w:bookmarkEnd w:id="266"/>
    <w:bookmarkEnd w:id="267"/>
    <w:bookmarkEnd w:id="268"/>
    <w:bookmarkEnd w:id="269"/>
    <w:p>
      <w:pPr>
        <w:pStyle w:val="35"/>
        <w:numPr>
          <w:ilvl w:val="0"/>
          <w:numId w:val="6"/>
        </w:numPr>
        <w:tabs>
          <w:tab w:val="left" w:pos="426"/>
        </w:tabs>
        <w:snapToGrid w:val="0"/>
        <w:spacing w:before="156" w:beforeLines="50" w:after="156" w:afterLines="50" w:line="360" w:lineRule="exact"/>
        <w:ind w:left="0" w:firstLine="0"/>
        <w:jc w:val="left"/>
        <w:outlineLvl w:val="1"/>
        <w:rPr>
          <w:rFonts w:asciiTheme="minorEastAsia" w:hAnsiTheme="minorEastAsia" w:eastAsiaTheme="minorEastAsia"/>
          <w:sz w:val="24"/>
          <w:szCs w:val="24"/>
        </w:rPr>
      </w:pPr>
      <w:bookmarkStart w:id="277" w:name="_Toc492477388"/>
      <w:bookmarkEnd w:id="277"/>
      <w:bookmarkStart w:id="278" w:name="_Toc492452883"/>
      <w:bookmarkEnd w:id="278"/>
      <w:bookmarkStart w:id="279" w:name="_Toc492453016"/>
      <w:bookmarkEnd w:id="279"/>
      <w:bookmarkStart w:id="280" w:name="_Toc492555190"/>
      <w:bookmarkEnd w:id="280"/>
      <w:bookmarkStart w:id="281" w:name="_Toc492477460"/>
      <w:bookmarkEnd w:id="281"/>
      <w:bookmarkStart w:id="282" w:name="_Toc492555257"/>
      <w:bookmarkEnd w:id="282"/>
      <w:bookmarkStart w:id="283" w:name="_Toc492555324"/>
      <w:bookmarkEnd w:id="283"/>
      <w:bookmarkStart w:id="284" w:name="_Toc496797775"/>
      <w:bookmarkEnd w:id="284"/>
      <w:bookmarkStart w:id="285" w:name="_Toc496794674"/>
      <w:bookmarkEnd w:id="285"/>
      <w:bookmarkStart w:id="286" w:name="_Toc492452483"/>
      <w:bookmarkEnd w:id="286"/>
      <w:bookmarkStart w:id="287" w:name="_Toc496794721"/>
      <w:bookmarkEnd w:id="287"/>
      <w:bookmarkStart w:id="288" w:name="_Toc184032016"/>
      <w:r>
        <w:rPr>
          <w:rFonts w:hint="eastAsia" w:asciiTheme="minorEastAsia" w:hAnsiTheme="minorEastAsia" w:eastAsiaTheme="minorEastAsia"/>
          <w:sz w:val="24"/>
          <w:szCs w:val="24"/>
        </w:rPr>
        <w:t>评审</w:t>
      </w:r>
      <w:bookmarkEnd w:id="288"/>
    </w:p>
    <w:p>
      <w:pPr>
        <w:pStyle w:val="21"/>
        <w:tabs>
          <w:tab w:val="left" w:pos="630"/>
        </w:tabs>
        <w:snapToGrid w:val="0"/>
        <w:spacing w:line="360" w:lineRule="exact"/>
        <w:jc w:val="left"/>
        <w:rPr>
          <w:rFonts w:asciiTheme="minorEastAsia" w:hAnsiTheme="minorEastAsia" w:eastAsiaTheme="minorEastAsia"/>
          <w:szCs w:val="21"/>
        </w:rPr>
      </w:pPr>
      <w:bookmarkStart w:id="289" w:name="_Toc447265251"/>
      <w:bookmarkStart w:id="290" w:name="_Toc447188700"/>
      <w:bookmarkStart w:id="291" w:name="_Toc447265537"/>
      <w:r>
        <w:rPr>
          <w:rFonts w:asciiTheme="minorEastAsia" w:hAnsiTheme="minorEastAsia" w:eastAsiaTheme="minorEastAsia"/>
          <w:b/>
          <w:szCs w:val="21"/>
        </w:rPr>
        <w:t>6.1</w:t>
      </w:r>
      <w:bookmarkEnd w:id="270"/>
      <w:bookmarkEnd w:id="271"/>
      <w:bookmarkEnd w:id="272"/>
      <w:bookmarkEnd w:id="289"/>
      <w:bookmarkEnd w:id="290"/>
      <w:bookmarkEnd w:id="291"/>
      <w:r>
        <w:rPr>
          <w:rFonts w:hint="eastAsia" w:asciiTheme="minorEastAsia" w:hAnsiTheme="minorEastAsia" w:eastAsiaTheme="minorEastAsia"/>
          <w:b/>
          <w:szCs w:val="21"/>
        </w:rPr>
        <w:t>评审委员会</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bookmarkStart w:id="292" w:name="_Toc447188703"/>
      <w:bookmarkStart w:id="293" w:name="_Toc447265255"/>
      <w:bookmarkStart w:id="294" w:name="_Toc447265541"/>
      <w:bookmarkStart w:id="295" w:name="_Toc226969309"/>
      <w:bookmarkStart w:id="296" w:name="_Toc488655860"/>
      <w:bookmarkStart w:id="297" w:name="_Toc227057915"/>
      <w:bookmarkStart w:id="298" w:name="_Toc107822516"/>
      <w:r>
        <w:rPr>
          <w:rFonts w:hint="eastAsia" w:asciiTheme="minorEastAsia" w:hAnsiTheme="minorEastAsia" w:eastAsiaTheme="minorEastAsia"/>
          <w:szCs w:val="21"/>
        </w:rPr>
        <w:t>评审由评审委员会负责，任何单位和个人不得非法干预或者影响评审的过程和结果。评审委员会成员名单在成交结果确定前应当保密。</w:t>
      </w:r>
    </w:p>
    <w:p>
      <w:pPr>
        <w:pStyle w:val="21"/>
        <w:tabs>
          <w:tab w:val="left" w:pos="630"/>
        </w:tabs>
        <w:snapToGrid w:val="0"/>
        <w:spacing w:line="360" w:lineRule="exact"/>
        <w:jc w:val="left"/>
        <w:rPr>
          <w:rFonts w:asciiTheme="minorEastAsia" w:hAnsiTheme="minorEastAsia" w:eastAsiaTheme="minorEastAsia"/>
          <w:szCs w:val="21"/>
        </w:rPr>
      </w:pPr>
      <w:bookmarkStart w:id="299" w:name="_Toc144974532"/>
      <w:bookmarkStart w:id="300" w:name="_Toc447265252"/>
      <w:bookmarkStart w:id="301" w:name="_Toc179632582"/>
      <w:bookmarkStart w:id="302" w:name="_Toc246996951"/>
      <w:bookmarkStart w:id="303" w:name="_Toc246996208"/>
      <w:bookmarkStart w:id="304" w:name="_Toc450489311"/>
      <w:bookmarkStart w:id="305" w:name="_Toc247085722"/>
      <w:bookmarkStart w:id="306" w:name="_Toc296602453"/>
      <w:bookmarkStart w:id="307" w:name="_Toc152045564"/>
      <w:bookmarkStart w:id="308" w:name="_Toc447265538"/>
      <w:bookmarkStart w:id="309" w:name="_Toc152042340"/>
      <w:r>
        <w:rPr>
          <w:rFonts w:asciiTheme="minorEastAsia" w:hAnsiTheme="minorEastAsia" w:eastAsiaTheme="minorEastAsia"/>
          <w:b/>
          <w:szCs w:val="21"/>
        </w:rPr>
        <w:t>6.2</w:t>
      </w:r>
      <w:r>
        <w:rPr>
          <w:rFonts w:hint="eastAsia" w:asciiTheme="minorEastAsia" w:hAnsiTheme="minorEastAsia" w:eastAsiaTheme="minorEastAsia"/>
          <w:b/>
          <w:szCs w:val="21"/>
        </w:rPr>
        <w:t>评审原则</w:t>
      </w:r>
      <w:bookmarkEnd w:id="299"/>
      <w:bookmarkEnd w:id="300"/>
      <w:bookmarkEnd w:id="301"/>
      <w:bookmarkEnd w:id="302"/>
      <w:bookmarkEnd w:id="303"/>
      <w:bookmarkEnd w:id="304"/>
      <w:bookmarkEnd w:id="305"/>
      <w:bookmarkEnd w:id="306"/>
      <w:bookmarkEnd w:id="307"/>
      <w:bookmarkEnd w:id="308"/>
      <w:bookmarkEnd w:id="309"/>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评审活动遵循公平、公正、科学和择优的原则，按照第三章“评审办法”规定的方法、评审因素、标准和程序对响应文件进行评审。</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响应文件开启后，部分供应商撤销响应文件或者被否决响应后，有效响应供应商不足三家的，经评审委员会认定具备竞争性，可以继续评审,评审委员会认定不具备竞争性的，应否决全部响应。</w:t>
      </w:r>
    </w:p>
    <w:p>
      <w:pPr>
        <w:pStyle w:val="21"/>
        <w:tabs>
          <w:tab w:val="left" w:pos="630"/>
        </w:tabs>
        <w:snapToGrid w:val="0"/>
        <w:spacing w:line="360" w:lineRule="exact"/>
        <w:jc w:val="left"/>
        <w:rPr>
          <w:rFonts w:asciiTheme="minorEastAsia" w:hAnsiTheme="minorEastAsia" w:eastAsiaTheme="minorEastAsia"/>
          <w:szCs w:val="21"/>
        </w:rPr>
      </w:pPr>
      <w:bookmarkStart w:id="310" w:name="_Toc447265253"/>
      <w:bookmarkStart w:id="311" w:name="_Toc450489312"/>
      <w:bookmarkStart w:id="312" w:name="_Toc447188701"/>
      <w:bookmarkStart w:id="313" w:name="_Toc447265539"/>
      <w:r>
        <w:rPr>
          <w:rFonts w:asciiTheme="minorEastAsia" w:hAnsiTheme="minorEastAsia" w:eastAsiaTheme="minorEastAsia"/>
          <w:b/>
          <w:szCs w:val="21"/>
        </w:rPr>
        <w:t>6.3</w:t>
      </w:r>
      <w:r>
        <w:rPr>
          <w:rFonts w:hint="eastAsia" w:asciiTheme="minorEastAsia" w:hAnsiTheme="minorEastAsia" w:eastAsiaTheme="minorEastAsia"/>
          <w:b/>
          <w:szCs w:val="21"/>
        </w:rPr>
        <w:t>评审程序</w:t>
      </w:r>
      <w:bookmarkEnd w:id="310"/>
      <w:bookmarkEnd w:id="311"/>
      <w:bookmarkEnd w:id="312"/>
      <w:bookmarkEnd w:id="313"/>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评审采用经评审的最低价法。评审委员会应从商务、技术和服务均能满足询比文件实质性要求的供应商中，按照报价由低到高的顺序，推荐成交候选人，具体推荐原则见供应商须知前附表。</w:t>
      </w:r>
      <w:bookmarkStart w:id="314" w:name="_Toc246996953"/>
      <w:bookmarkStart w:id="315" w:name="_Toc152042342"/>
      <w:bookmarkStart w:id="316" w:name="_Toc247085724"/>
      <w:bookmarkStart w:id="317" w:name="_Toc152045566"/>
      <w:bookmarkStart w:id="318" w:name="_Toc246996210"/>
      <w:bookmarkStart w:id="319" w:name="_Toc179632584"/>
      <w:bookmarkStart w:id="320" w:name="_Toc144974534"/>
      <w:bookmarkStart w:id="321" w:name="_Toc296602455"/>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cs="宋体" w:asciiTheme="minorEastAsia" w:hAnsiTheme="minorEastAsia" w:eastAsiaTheme="minorEastAsia"/>
          <w:szCs w:val="21"/>
        </w:rPr>
        <w:t>评审完成后，评审委员会应当根据《中国电信集团询比采购管理办法》的有关规定及时向采购人提交评审报告和成交候选人名单</w:t>
      </w:r>
      <w:r>
        <w:rPr>
          <w:rFonts w:hint="eastAsia" w:asciiTheme="minorEastAsia" w:hAnsiTheme="minorEastAsia" w:eastAsiaTheme="minorEastAsia"/>
          <w:szCs w:val="21"/>
        </w:rPr>
        <w:t>。</w:t>
      </w:r>
    </w:p>
    <w:bookmarkEnd w:id="292"/>
    <w:bookmarkEnd w:id="293"/>
    <w:bookmarkEnd w:id="294"/>
    <w:bookmarkEnd w:id="314"/>
    <w:bookmarkEnd w:id="315"/>
    <w:bookmarkEnd w:id="316"/>
    <w:bookmarkEnd w:id="317"/>
    <w:bookmarkEnd w:id="318"/>
    <w:bookmarkEnd w:id="319"/>
    <w:bookmarkEnd w:id="320"/>
    <w:bookmarkEnd w:id="321"/>
    <w:p>
      <w:pPr>
        <w:pStyle w:val="35"/>
        <w:numPr>
          <w:ilvl w:val="0"/>
          <w:numId w:val="6"/>
        </w:numPr>
        <w:tabs>
          <w:tab w:val="left" w:pos="426"/>
        </w:tabs>
        <w:snapToGrid w:val="0"/>
        <w:spacing w:before="156" w:beforeLines="50" w:after="156" w:afterLines="50" w:line="360" w:lineRule="exact"/>
        <w:ind w:left="0" w:firstLine="0"/>
        <w:jc w:val="left"/>
        <w:outlineLvl w:val="1"/>
        <w:rPr>
          <w:rFonts w:asciiTheme="minorEastAsia" w:hAnsiTheme="minorEastAsia" w:eastAsiaTheme="minorEastAsia"/>
          <w:sz w:val="24"/>
          <w:szCs w:val="24"/>
        </w:rPr>
      </w:pPr>
      <w:bookmarkStart w:id="322" w:name="_Toc488944149"/>
      <w:bookmarkEnd w:id="322"/>
      <w:bookmarkStart w:id="323" w:name="_Toc488944150"/>
      <w:bookmarkEnd w:id="323"/>
      <w:bookmarkStart w:id="324" w:name="_Toc184032017"/>
      <w:r>
        <w:rPr>
          <w:rFonts w:hint="eastAsia" w:asciiTheme="minorEastAsia" w:hAnsiTheme="minorEastAsia" w:eastAsiaTheme="minorEastAsia"/>
          <w:sz w:val="24"/>
          <w:szCs w:val="24"/>
        </w:rPr>
        <w:t>成交</w:t>
      </w:r>
      <w:bookmarkEnd w:id="324"/>
    </w:p>
    <w:p>
      <w:pPr>
        <w:pStyle w:val="21"/>
        <w:tabs>
          <w:tab w:val="left" w:pos="630"/>
        </w:tabs>
        <w:snapToGrid w:val="0"/>
        <w:spacing w:line="360" w:lineRule="exact"/>
        <w:jc w:val="left"/>
        <w:rPr>
          <w:rFonts w:asciiTheme="minorEastAsia" w:hAnsiTheme="minorEastAsia" w:eastAsiaTheme="minorEastAsia"/>
          <w:b/>
          <w:bCs/>
          <w:szCs w:val="21"/>
        </w:rPr>
      </w:pPr>
      <w:r>
        <w:rPr>
          <w:rFonts w:asciiTheme="minorEastAsia" w:hAnsiTheme="minorEastAsia" w:eastAsiaTheme="minorEastAsia"/>
          <w:b/>
          <w:bCs/>
          <w:szCs w:val="21"/>
        </w:rPr>
        <w:t>7.1 成交候选人公示</w:t>
      </w:r>
    </w:p>
    <w:p>
      <w:pPr>
        <w:pStyle w:val="35"/>
        <w:numPr>
          <w:ilvl w:val="255"/>
          <w:numId w:val="0"/>
        </w:numPr>
        <w:tabs>
          <w:tab w:val="left" w:pos="426"/>
        </w:tabs>
        <w:snapToGrid w:val="0"/>
        <w:spacing w:before="0" w:after="0" w:line="360" w:lineRule="exact"/>
        <w:ind w:firstLine="420" w:firstLineChars="200"/>
        <w:jc w:val="left"/>
        <w:outlineLvl w:val="9"/>
        <w:rPr>
          <w:rFonts w:asciiTheme="minorEastAsia" w:hAnsiTheme="minorEastAsia" w:eastAsiaTheme="minorEastAsia"/>
          <w:b w:val="0"/>
          <w:bCs w:val="0"/>
          <w:sz w:val="21"/>
          <w:szCs w:val="21"/>
        </w:rPr>
      </w:pPr>
      <w:bookmarkStart w:id="325" w:name="_Toc20857"/>
      <w:r>
        <w:rPr>
          <w:rFonts w:hint="eastAsia" w:asciiTheme="minorEastAsia" w:hAnsiTheme="minorEastAsia" w:eastAsiaTheme="minorEastAsia"/>
          <w:b w:val="0"/>
          <w:bCs w:val="0"/>
          <w:sz w:val="21"/>
          <w:szCs w:val="21"/>
        </w:rPr>
        <w:t>7.1.1采用公开询比方式的，在“询比公告”发布媒介公示全部成交候选人，公示期不少于3日。</w:t>
      </w:r>
      <w:bookmarkEnd w:id="325"/>
    </w:p>
    <w:p>
      <w:pPr>
        <w:pStyle w:val="35"/>
        <w:numPr>
          <w:ilvl w:val="255"/>
          <w:numId w:val="0"/>
        </w:numPr>
        <w:tabs>
          <w:tab w:val="left" w:pos="426"/>
        </w:tabs>
        <w:snapToGrid w:val="0"/>
        <w:spacing w:before="0" w:after="0" w:line="360" w:lineRule="exact"/>
        <w:ind w:firstLine="420" w:firstLineChars="200"/>
        <w:jc w:val="left"/>
        <w:outlineLvl w:val="9"/>
        <w:rPr>
          <w:rFonts w:asciiTheme="minorEastAsia" w:hAnsiTheme="minorEastAsia" w:eastAsiaTheme="minorEastAsia"/>
          <w:sz w:val="21"/>
          <w:szCs w:val="21"/>
        </w:rPr>
      </w:pPr>
      <w:bookmarkStart w:id="326" w:name="_Toc27809"/>
      <w:r>
        <w:rPr>
          <w:rFonts w:hint="eastAsia" w:asciiTheme="minorEastAsia" w:hAnsiTheme="minorEastAsia" w:eastAsiaTheme="minorEastAsia"/>
          <w:b w:val="0"/>
          <w:bCs w:val="0"/>
          <w:sz w:val="21"/>
          <w:szCs w:val="21"/>
        </w:rPr>
        <w:t>7.1.2 响应供应商或者其他利害关系人对询比项目的评审结果有异议的，应当在成交候选人公示期间提出。</w:t>
      </w:r>
      <w:bookmarkEnd w:id="295"/>
      <w:bookmarkEnd w:id="296"/>
      <w:bookmarkEnd w:id="297"/>
      <w:bookmarkEnd w:id="298"/>
      <w:bookmarkEnd w:id="326"/>
      <w:bookmarkStart w:id="327" w:name="_Toc447265257"/>
      <w:bookmarkStart w:id="328" w:name="_Toc450489317"/>
      <w:bookmarkStart w:id="329" w:name="_Toc447188705"/>
      <w:bookmarkStart w:id="330" w:name="_Toc447265543"/>
      <w:bookmarkStart w:id="331" w:name="_Toc447265259"/>
      <w:bookmarkStart w:id="332" w:name="_Toc447265545"/>
      <w:bookmarkStart w:id="333" w:name="_Toc227057916"/>
      <w:bookmarkStart w:id="334" w:name="_Toc246996213"/>
      <w:bookmarkStart w:id="335" w:name="_Toc247085727"/>
      <w:bookmarkStart w:id="336" w:name="_Toc144974537"/>
      <w:bookmarkStart w:id="337" w:name="_Toc152045569"/>
      <w:bookmarkStart w:id="338" w:name="_Toc246996956"/>
      <w:bookmarkStart w:id="339" w:name="_Toc226969310"/>
      <w:bookmarkStart w:id="340" w:name="_Toc107822517"/>
      <w:bookmarkStart w:id="341" w:name="_Toc296602459"/>
      <w:bookmarkStart w:id="342" w:name="_Toc152042345"/>
      <w:bookmarkStart w:id="343" w:name="_Toc179632587"/>
    </w:p>
    <w:p>
      <w:pPr>
        <w:pStyle w:val="21"/>
        <w:tabs>
          <w:tab w:val="left" w:pos="630"/>
        </w:tabs>
        <w:snapToGrid w:val="0"/>
        <w:spacing w:line="360" w:lineRule="exact"/>
        <w:jc w:val="left"/>
        <w:rPr>
          <w:rFonts w:asciiTheme="minorEastAsia" w:hAnsiTheme="minorEastAsia" w:eastAsiaTheme="minorEastAsia"/>
          <w:b/>
          <w:bCs/>
          <w:szCs w:val="21"/>
        </w:rPr>
      </w:pPr>
      <w:r>
        <w:rPr>
          <w:rFonts w:asciiTheme="minorEastAsia" w:hAnsiTheme="minorEastAsia" w:eastAsiaTheme="minorEastAsia"/>
          <w:b/>
          <w:bCs/>
          <w:szCs w:val="21"/>
        </w:rPr>
        <w:t>7.</w:t>
      </w:r>
      <w:r>
        <w:rPr>
          <w:rFonts w:hint="eastAsia" w:asciiTheme="minorEastAsia" w:hAnsiTheme="minorEastAsia" w:eastAsiaTheme="minorEastAsia"/>
          <w:b/>
          <w:bCs/>
          <w:szCs w:val="21"/>
        </w:rPr>
        <w:t>2确定成交供应商</w:t>
      </w:r>
      <w:bookmarkEnd w:id="327"/>
      <w:bookmarkEnd w:id="328"/>
      <w:bookmarkEnd w:id="329"/>
      <w:bookmarkEnd w:id="330"/>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采购人应在评审委员会推荐的成交候选人中确定成交供应商。</w:t>
      </w:r>
      <w:r>
        <w:rPr>
          <w:rFonts w:asciiTheme="minorEastAsia" w:hAnsiTheme="minorEastAsia" w:eastAsiaTheme="minorEastAsia"/>
          <w:szCs w:val="21"/>
        </w:rPr>
        <w:t>在签订合同之前</w:t>
      </w:r>
      <w:r>
        <w:rPr>
          <w:rFonts w:hint="eastAsia" w:asciiTheme="minorEastAsia" w:hAnsiTheme="minorEastAsia" w:eastAsiaTheme="minorEastAsia"/>
          <w:szCs w:val="21"/>
        </w:rPr>
        <w:t>，</w:t>
      </w:r>
      <w:r>
        <w:rPr>
          <w:rFonts w:hint="eastAsia" w:asciiTheme="minorEastAsia" w:hAnsiTheme="minorEastAsia" w:eastAsiaTheme="minorEastAsia"/>
        </w:rPr>
        <w:t>排名第一的成交候选人存在放弃成交、因不可抗力</w:t>
      </w:r>
      <w:r>
        <w:rPr>
          <w:rFonts w:hint="eastAsia" w:asciiTheme="minorEastAsia" w:hAnsiTheme="minorEastAsia" w:eastAsiaTheme="minorEastAsia"/>
          <w:szCs w:val="21"/>
        </w:rPr>
        <w:t>提出不能履行合同、不按照询比文件要求提交履约保证金、被查实存在影响成交结果的违法行为、按照中国电信供应商不良行为处理结果及《中国电信供应商不良行为管理规则》的结果执行规则执行禁止采购处理措施、未通过网络安全审查等不符合成交条件情形的，采购人可以按评审委员会提出的排名顺序依次确定其他成交候选人为成交供应商，或重新询比。</w:t>
      </w:r>
    </w:p>
    <w:p>
      <w:pPr>
        <w:pStyle w:val="21"/>
        <w:tabs>
          <w:tab w:val="left" w:pos="630"/>
        </w:tabs>
        <w:snapToGrid w:val="0"/>
        <w:spacing w:line="360" w:lineRule="exact"/>
        <w:jc w:val="left"/>
        <w:rPr>
          <w:rFonts w:asciiTheme="minorEastAsia" w:hAnsiTheme="minorEastAsia" w:eastAsiaTheme="minorEastAsia"/>
          <w:b/>
          <w:bCs/>
          <w:szCs w:val="21"/>
        </w:rPr>
      </w:pPr>
      <w:r>
        <w:rPr>
          <w:rFonts w:asciiTheme="minorEastAsia" w:hAnsiTheme="minorEastAsia" w:eastAsiaTheme="minorEastAsia"/>
          <w:b/>
          <w:bCs/>
          <w:szCs w:val="21"/>
        </w:rPr>
        <w:t>7.3询比结果公示</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采用公开询比方式的，</w:t>
      </w:r>
      <w:r>
        <w:rPr>
          <w:rFonts w:hint="eastAsia" w:asciiTheme="minorEastAsia" w:hAnsiTheme="minorEastAsia" w:eastAsiaTheme="minorEastAsia"/>
          <w:szCs w:val="21"/>
        </w:rPr>
        <w:t>采购人将在“询比公告”发布媒介公示全部成交供应商。</w:t>
      </w:r>
    </w:p>
    <w:p>
      <w:pPr>
        <w:pStyle w:val="21"/>
        <w:tabs>
          <w:tab w:val="left" w:pos="630"/>
        </w:tabs>
        <w:snapToGrid w:val="0"/>
        <w:spacing w:line="360" w:lineRule="exact"/>
        <w:jc w:val="left"/>
        <w:rPr>
          <w:rFonts w:asciiTheme="minorEastAsia" w:hAnsiTheme="minorEastAsia" w:eastAsiaTheme="minorEastAsia"/>
          <w:b/>
          <w:bCs/>
          <w:szCs w:val="21"/>
        </w:rPr>
      </w:pPr>
      <w:bookmarkStart w:id="344" w:name="_Toc447265258"/>
      <w:bookmarkStart w:id="345" w:name="_Toc152042344"/>
      <w:bookmarkStart w:id="346" w:name="_Toc447265544"/>
      <w:bookmarkStart w:id="347" w:name="_Toc246996212"/>
      <w:bookmarkStart w:id="348" w:name="_Toc296602458"/>
      <w:bookmarkStart w:id="349" w:name="_Toc144974536"/>
      <w:bookmarkStart w:id="350" w:name="_Toc247085726"/>
      <w:bookmarkStart w:id="351" w:name="_Toc246996955"/>
      <w:bookmarkStart w:id="352" w:name="_Toc450489318"/>
      <w:bookmarkStart w:id="353" w:name="_Toc152045568"/>
      <w:bookmarkStart w:id="354" w:name="_Toc179632586"/>
      <w:bookmarkStart w:id="355" w:name="OLE_LINK7"/>
      <w:bookmarkStart w:id="356" w:name="OLE_LINK6"/>
      <w:r>
        <w:rPr>
          <w:rFonts w:asciiTheme="minorEastAsia" w:hAnsiTheme="minorEastAsia" w:eastAsiaTheme="minorEastAsia"/>
          <w:b/>
          <w:bCs/>
          <w:szCs w:val="21"/>
        </w:rPr>
        <w:t>7.</w:t>
      </w:r>
      <w:r>
        <w:rPr>
          <w:rFonts w:hint="eastAsia" w:asciiTheme="minorEastAsia" w:hAnsiTheme="minorEastAsia" w:eastAsiaTheme="minorEastAsia"/>
          <w:b/>
          <w:bCs/>
          <w:szCs w:val="21"/>
        </w:rPr>
        <w:t>4成交通知</w:t>
      </w:r>
      <w:bookmarkEnd w:id="344"/>
      <w:bookmarkEnd w:id="345"/>
      <w:bookmarkEnd w:id="346"/>
      <w:bookmarkEnd w:id="347"/>
      <w:bookmarkEnd w:id="348"/>
      <w:bookmarkEnd w:id="349"/>
      <w:bookmarkEnd w:id="350"/>
      <w:bookmarkEnd w:id="351"/>
      <w:bookmarkEnd w:id="352"/>
      <w:bookmarkEnd w:id="353"/>
      <w:bookmarkEnd w:id="354"/>
    </w:p>
    <w:p>
      <w:pPr>
        <w:pStyle w:val="21"/>
        <w:tabs>
          <w:tab w:val="left" w:pos="630"/>
        </w:tabs>
        <w:snapToGrid w:val="0"/>
        <w:spacing w:line="360" w:lineRule="exact"/>
        <w:jc w:val="left"/>
        <w:rPr>
          <w:rFonts w:asciiTheme="minorEastAsia" w:hAnsiTheme="minorEastAsia" w:eastAsiaTheme="minorEastAsia"/>
          <w:szCs w:val="21"/>
        </w:rPr>
      </w:pPr>
      <w:r>
        <w:rPr>
          <w:rFonts w:asciiTheme="minorEastAsia" w:hAnsiTheme="minorEastAsia" w:eastAsiaTheme="minorEastAsia"/>
          <w:szCs w:val="21"/>
        </w:rPr>
        <w:t xml:space="preserve">    </w:t>
      </w:r>
      <w:bookmarkEnd w:id="355"/>
      <w:bookmarkEnd w:id="356"/>
      <w:r>
        <w:rPr>
          <w:rFonts w:hint="eastAsia" w:asciiTheme="minorEastAsia" w:hAnsiTheme="minorEastAsia" w:eastAsiaTheme="minorEastAsia"/>
          <w:szCs w:val="21"/>
        </w:rPr>
        <w:t>成交供应商确定后，采购人应当向成交供应商发出成交通知书，同时通知未成交供应商。成交通知书对采购人和成交供应商具有法律约束力。</w:t>
      </w:r>
    </w:p>
    <w:p>
      <w:pPr>
        <w:pStyle w:val="35"/>
        <w:numPr>
          <w:ilvl w:val="0"/>
          <w:numId w:val="6"/>
        </w:numPr>
        <w:tabs>
          <w:tab w:val="left" w:pos="426"/>
        </w:tabs>
        <w:snapToGrid w:val="0"/>
        <w:spacing w:before="156" w:beforeLines="50" w:after="156" w:afterLines="50" w:line="360" w:lineRule="exact"/>
        <w:ind w:left="0" w:firstLine="0"/>
        <w:jc w:val="left"/>
        <w:outlineLvl w:val="1"/>
        <w:rPr>
          <w:rFonts w:asciiTheme="minorEastAsia" w:hAnsiTheme="minorEastAsia" w:eastAsiaTheme="minorEastAsia"/>
          <w:sz w:val="24"/>
          <w:szCs w:val="24"/>
        </w:rPr>
      </w:pPr>
      <w:bookmarkStart w:id="357" w:name="_Toc184032018"/>
      <w:r>
        <w:rPr>
          <w:rFonts w:hint="eastAsia" w:asciiTheme="minorEastAsia" w:hAnsiTheme="minorEastAsia" w:eastAsiaTheme="minorEastAsia"/>
          <w:sz w:val="24"/>
          <w:szCs w:val="24"/>
        </w:rPr>
        <w:t>合同签订</w:t>
      </w:r>
      <w:bookmarkEnd w:id="331"/>
      <w:bookmarkEnd w:id="332"/>
      <w:bookmarkEnd w:id="357"/>
    </w:p>
    <w:bookmarkEnd w:id="333"/>
    <w:bookmarkEnd w:id="334"/>
    <w:bookmarkEnd w:id="335"/>
    <w:bookmarkEnd w:id="336"/>
    <w:bookmarkEnd w:id="337"/>
    <w:bookmarkEnd w:id="338"/>
    <w:bookmarkEnd w:id="339"/>
    <w:bookmarkEnd w:id="340"/>
    <w:bookmarkEnd w:id="341"/>
    <w:bookmarkEnd w:id="342"/>
    <w:bookmarkEnd w:id="343"/>
    <w:p>
      <w:pPr>
        <w:pStyle w:val="21"/>
        <w:tabs>
          <w:tab w:val="left" w:pos="630"/>
        </w:tabs>
        <w:snapToGrid w:val="0"/>
        <w:spacing w:line="360" w:lineRule="exact"/>
        <w:ind w:firstLine="424" w:firstLineChars="202"/>
        <w:jc w:val="left"/>
        <w:rPr>
          <w:rFonts w:asciiTheme="minorEastAsia" w:hAnsiTheme="minorEastAsia" w:eastAsiaTheme="minorEastAsia"/>
          <w:szCs w:val="21"/>
        </w:rPr>
      </w:pPr>
      <w:bookmarkStart w:id="358" w:name="_Toc447265263"/>
      <w:bookmarkStart w:id="359" w:name="_Toc447188707"/>
      <w:bookmarkStart w:id="360" w:name="_Toc488655867"/>
      <w:bookmarkStart w:id="361" w:name="_Toc447265549"/>
      <w:bookmarkStart w:id="362" w:name="_Toc107822519"/>
      <w:bookmarkStart w:id="363" w:name="_Toc227057918"/>
      <w:bookmarkStart w:id="364" w:name="_Toc226969312"/>
      <w:r>
        <w:rPr>
          <w:rFonts w:hint="eastAsia" w:asciiTheme="minorEastAsia" w:hAnsiTheme="minorEastAsia" w:eastAsiaTheme="minorEastAsia"/>
          <w:szCs w:val="21"/>
        </w:rPr>
        <w:t>采购人和成交供应商应当根据询比文件和成交供应商的响应文件订立书面合同。采购人和成交供应商不得订立背离合同实质性内容的其他协议。成交供应商无正当理由拒签合同的，采购人取消其成交资格。</w:t>
      </w:r>
    </w:p>
    <w:p>
      <w:pPr>
        <w:pStyle w:val="35"/>
        <w:numPr>
          <w:ilvl w:val="0"/>
          <w:numId w:val="6"/>
        </w:numPr>
        <w:tabs>
          <w:tab w:val="left" w:pos="426"/>
        </w:tabs>
        <w:snapToGrid w:val="0"/>
        <w:spacing w:before="156" w:beforeLines="50" w:after="156" w:afterLines="50" w:line="360" w:lineRule="exact"/>
        <w:ind w:left="0" w:firstLine="0"/>
        <w:jc w:val="left"/>
        <w:outlineLvl w:val="1"/>
        <w:rPr>
          <w:rFonts w:asciiTheme="minorEastAsia" w:hAnsiTheme="minorEastAsia" w:eastAsiaTheme="minorEastAsia"/>
          <w:sz w:val="24"/>
          <w:szCs w:val="24"/>
        </w:rPr>
      </w:pPr>
      <w:bookmarkStart w:id="365" w:name="_Toc184032019"/>
      <w:r>
        <w:rPr>
          <w:rFonts w:hint="eastAsia" w:asciiTheme="minorEastAsia" w:hAnsiTheme="minorEastAsia" w:eastAsiaTheme="minorEastAsia"/>
          <w:sz w:val="24"/>
          <w:szCs w:val="24"/>
        </w:rPr>
        <w:t>采购代理服务费</w:t>
      </w:r>
      <w:bookmarkEnd w:id="358"/>
      <w:bookmarkEnd w:id="359"/>
      <w:bookmarkEnd w:id="360"/>
      <w:bookmarkEnd w:id="361"/>
      <w:bookmarkEnd w:id="362"/>
      <w:bookmarkEnd w:id="363"/>
      <w:bookmarkEnd w:id="364"/>
      <w:bookmarkEnd w:id="365"/>
    </w:p>
    <w:p>
      <w:pPr>
        <w:adjustRightInd w:val="0"/>
        <w:snapToGrid w:val="0"/>
        <w:spacing w:line="360" w:lineRule="exact"/>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采购人委托采购代理机构的，成交供应商应当按照询比文件规定交纳采购代理服务费。采购代理服务费的金额、交纳方式和时限见供应商须知前附表。</w:t>
      </w:r>
    </w:p>
    <w:p>
      <w:pPr>
        <w:pStyle w:val="35"/>
        <w:numPr>
          <w:ilvl w:val="0"/>
          <w:numId w:val="6"/>
        </w:numPr>
        <w:tabs>
          <w:tab w:val="left" w:pos="426"/>
        </w:tabs>
        <w:snapToGrid w:val="0"/>
        <w:spacing w:before="156" w:beforeLines="50" w:after="156" w:afterLines="50" w:line="360" w:lineRule="exact"/>
        <w:ind w:left="0" w:firstLine="0"/>
        <w:jc w:val="left"/>
        <w:outlineLvl w:val="1"/>
        <w:rPr>
          <w:rFonts w:asciiTheme="minorEastAsia" w:hAnsiTheme="minorEastAsia" w:eastAsiaTheme="minorEastAsia"/>
          <w:sz w:val="24"/>
          <w:szCs w:val="24"/>
        </w:rPr>
      </w:pPr>
      <w:bookmarkStart w:id="366" w:name="_Toc447265550"/>
      <w:bookmarkStart w:id="367" w:name="_Toc296602461"/>
      <w:bookmarkStart w:id="368" w:name="_Toc447265264"/>
      <w:bookmarkStart w:id="369" w:name="_Toc447188708"/>
      <w:bookmarkStart w:id="370" w:name="_Toc184032020"/>
      <w:r>
        <w:rPr>
          <w:rFonts w:hint="eastAsia" w:asciiTheme="minorEastAsia" w:hAnsiTheme="minorEastAsia" w:eastAsiaTheme="minorEastAsia"/>
          <w:sz w:val="24"/>
          <w:szCs w:val="24"/>
        </w:rPr>
        <w:t>纪律和监督</w:t>
      </w:r>
      <w:bookmarkEnd w:id="366"/>
      <w:bookmarkEnd w:id="367"/>
      <w:bookmarkEnd w:id="368"/>
      <w:bookmarkEnd w:id="369"/>
      <w:bookmarkEnd w:id="370"/>
    </w:p>
    <w:p>
      <w:pPr>
        <w:pStyle w:val="21"/>
        <w:tabs>
          <w:tab w:val="left" w:pos="630"/>
        </w:tabs>
        <w:snapToGrid w:val="0"/>
        <w:spacing w:line="360" w:lineRule="exact"/>
        <w:jc w:val="left"/>
        <w:rPr>
          <w:rFonts w:asciiTheme="minorEastAsia" w:hAnsiTheme="minorEastAsia" w:eastAsiaTheme="minorEastAsia"/>
          <w:szCs w:val="21"/>
        </w:rPr>
      </w:pPr>
      <w:bookmarkStart w:id="371" w:name="_Toc246996219"/>
      <w:bookmarkStart w:id="372" w:name="_Toc152042351"/>
      <w:bookmarkStart w:id="373" w:name="_Toc296590983"/>
      <w:bookmarkStart w:id="374" w:name="_Toc447265265"/>
      <w:bookmarkStart w:id="375" w:name="_Toc152045575"/>
      <w:bookmarkStart w:id="376" w:name="_Toc144974543"/>
      <w:bookmarkStart w:id="377" w:name="_Toc179632593"/>
      <w:bookmarkStart w:id="378" w:name="_Toc296602462"/>
      <w:bookmarkStart w:id="379" w:name="_Toc247085733"/>
      <w:bookmarkStart w:id="380" w:name="_Toc246996962"/>
      <w:bookmarkStart w:id="381" w:name="_Toc447265551"/>
      <w:r>
        <w:rPr>
          <w:rFonts w:asciiTheme="minorEastAsia" w:hAnsiTheme="minorEastAsia" w:eastAsiaTheme="minorEastAsia"/>
          <w:b/>
          <w:szCs w:val="21"/>
        </w:rPr>
        <w:t>10.1</w:t>
      </w:r>
      <w:r>
        <w:rPr>
          <w:rFonts w:hint="eastAsia" w:asciiTheme="minorEastAsia" w:hAnsiTheme="minorEastAsia" w:eastAsiaTheme="minorEastAsia"/>
          <w:b/>
          <w:szCs w:val="21"/>
        </w:rPr>
        <w:t>对采购人的纪律要求</w:t>
      </w:r>
      <w:bookmarkEnd w:id="371"/>
      <w:bookmarkEnd w:id="372"/>
      <w:bookmarkEnd w:id="373"/>
      <w:bookmarkEnd w:id="374"/>
      <w:bookmarkEnd w:id="375"/>
      <w:bookmarkEnd w:id="376"/>
      <w:bookmarkEnd w:id="377"/>
      <w:bookmarkEnd w:id="378"/>
      <w:bookmarkEnd w:id="379"/>
      <w:bookmarkEnd w:id="380"/>
      <w:bookmarkEnd w:id="381"/>
    </w:p>
    <w:p>
      <w:pPr>
        <w:adjustRightInd w:val="0"/>
        <w:snapToGrid w:val="0"/>
        <w:spacing w:line="360" w:lineRule="exact"/>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采购人不得泄露采购活动中应当保密的情况和资料，不得与供应商串通损害国家利益、社会公共利益或者他人合法权益。</w:t>
      </w:r>
    </w:p>
    <w:p>
      <w:pPr>
        <w:pStyle w:val="21"/>
        <w:tabs>
          <w:tab w:val="left" w:pos="630"/>
        </w:tabs>
        <w:snapToGrid w:val="0"/>
        <w:spacing w:line="360" w:lineRule="exact"/>
        <w:jc w:val="left"/>
        <w:rPr>
          <w:rFonts w:asciiTheme="minorEastAsia" w:hAnsiTheme="minorEastAsia" w:eastAsiaTheme="minorEastAsia"/>
          <w:szCs w:val="21"/>
        </w:rPr>
      </w:pPr>
      <w:bookmarkStart w:id="382" w:name="_Toc246996963"/>
      <w:bookmarkStart w:id="383" w:name="_Toc152042352"/>
      <w:bookmarkStart w:id="384" w:name="_Toc246996220"/>
      <w:bookmarkStart w:id="385" w:name="_Toc447265552"/>
      <w:bookmarkStart w:id="386" w:name="_Toc144974544"/>
      <w:bookmarkStart w:id="387" w:name="_Toc152045576"/>
      <w:bookmarkStart w:id="388" w:name="_Toc179632594"/>
      <w:bookmarkStart w:id="389" w:name="_Toc447265266"/>
      <w:bookmarkStart w:id="390" w:name="_Toc296602463"/>
      <w:bookmarkStart w:id="391" w:name="_Toc247085734"/>
      <w:r>
        <w:rPr>
          <w:rFonts w:asciiTheme="minorEastAsia" w:hAnsiTheme="minorEastAsia" w:eastAsiaTheme="minorEastAsia"/>
          <w:b/>
          <w:szCs w:val="21"/>
        </w:rPr>
        <w:t>10.2</w:t>
      </w:r>
      <w:r>
        <w:rPr>
          <w:rFonts w:hint="eastAsia" w:asciiTheme="minorEastAsia" w:hAnsiTheme="minorEastAsia" w:eastAsiaTheme="minorEastAsia"/>
          <w:b/>
          <w:szCs w:val="21"/>
        </w:rPr>
        <w:t>对供应商的纪律要求</w:t>
      </w:r>
      <w:bookmarkEnd w:id="382"/>
      <w:bookmarkEnd w:id="383"/>
      <w:bookmarkEnd w:id="384"/>
      <w:bookmarkEnd w:id="385"/>
      <w:bookmarkEnd w:id="386"/>
      <w:bookmarkEnd w:id="387"/>
      <w:bookmarkEnd w:id="388"/>
      <w:bookmarkEnd w:id="389"/>
      <w:bookmarkEnd w:id="390"/>
      <w:bookmarkEnd w:id="391"/>
    </w:p>
    <w:p>
      <w:pPr>
        <w:adjustRightInd w:val="0"/>
        <w:snapToGrid w:val="0"/>
        <w:spacing w:line="360" w:lineRule="exact"/>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供应商不得相互串通或者与采购人串通</w:t>
      </w:r>
      <w:r>
        <w:rPr>
          <w:rFonts w:hint="eastAsia" w:asciiTheme="minorEastAsia" w:hAnsiTheme="minorEastAsia" w:eastAsiaTheme="minorEastAsia"/>
          <w:szCs w:val="21"/>
        </w:rPr>
        <w:t>响应</w:t>
      </w:r>
      <w:r>
        <w:rPr>
          <w:rFonts w:hint="eastAsia" w:cs="宋体" w:asciiTheme="minorEastAsia" w:hAnsiTheme="minorEastAsia" w:eastAsiaTheme="minorEastAsia"/>
          <w:szCs w:val="21"/>
        </w:rPr>
        <w:t>，不得向采购人或者评审委员会成员行贿谋取成交，不得以他人名义</w:t>
      </w:r>
      <w:r>
        <w:rPr>
          <w:rFonts w:hint="eastAsia" w:asciiTheme="minorEastAsia" w:hAnsiTheme="minorEastAsia" w:eastAsiaTheme="minorEastAsia"/>
          <w:szCs w:val="21"/>
        </w:rPr>
        <w:t>响应</w:t>
      </w:r>
      <w:r>
        <w:rPr>
          <w:rFonts w:hint="eastAsia" w:cs="宋体" w:asciiTheme="minorEastAsia" w:hAnsiTheme="minorEastAsia" w:eastAsiaTheme="minorEastAsia"/>
          <w:szCs w:val="21"/>
        </w:rPr>
        <w:t>或者以其他方式弄虚作假骗取成交，供应商不得以任何方式干扰、影响评审工作。</w:t>
      </w:r>
    </w:p>
    <w:p>
      <w:pPr>
        <w:pStyle w:val="21"/>
        <w:tabs>
          <w:tab w:val="left" w:pos="630"/>
        </w:tabs>
        <w:snapToGrid w:val="0"/>
        <w:spacing w:line="360" w:lineRule="exact"/>
        <w:jc w:val="left"/>
        <w:rPr>
          <w:rFonts w:asciiTheme="minorEastAsia" w:hAnsiTheme="minorEastAsia" w:eastAsiaTheme="minorEastAsia"/>
          <w:szCs w:val="21"/>
        </w:rPr>
      </w:pPr>
      <w:bookmarkStart w:id="392" w:name="_Toc179632595"/>
      <w:bookmarkStart w:id="393" w:name="_Toc246996221"/>
      <w:bookmarkStart w:id="394" w:name="_Toc246996964"/>
      <w:bookmarkStart w:id="395" w:name="_Toc296602464"/>
      <w:bookmarkStart w:id="396" w:name="_Toc447265553"/>
      <w:bookmarkStart w:id="397" w:name="_Toc247085735"/>
      <w:bookmarkStart w:id="398" w:name="_Toc144974545"/>
      <w:bookmarkStart w:id="399" w:name="_Toc152045577"/>
      <w:bookmarkStart w:id="400" w:name="_Toc447265267"/>
      <w:bookmarkStart w:id="401" w:name="_Toc152042353"/>
      <w:r>
        <w:rPr>
          <w:rFonts w:asciiTheme="minorEastAsia" w:hAnsiTheme="minorEastAsia" w:eastAsiaTheme="minorEastAsia"/>
          <w:b/>
          <w:szCs w:val="21"/>
        </w:rPr>
        <w:t>10.3</w:t>
      </w:r>
      <w:r>
        <w:rPr>
          <w:rFonts w:hint="eastAsia" w:asciiTheme="minorEastAsia" w:hAnsiTheme="minorEastAsia" w:eastAsiaTheme="minorEastAsia"/>
          <w:b/>
          <w:szCs w:val="21"/>
        </w:rPr>
        <w:t>对评审委员会成员的纪律要求</w:t>
      </w:r>
      <w:bookmarkEnd w:id="392"/>
      <w:bookmarkEnd w:id="393"/>
      <w:bookmarkEnd w:id="394"/>
      <w:bookmarkEnd w:id="395"/>
      <w:bookmarkEnd w:id="396"/>
      <w:bookmarkEnd w:id="397"/>
      <w:bookmarkEnd w:id="398"/>
      <w:bookmarkEnd w:id="399"/>
      <w:bookmarkEnd w:id="400"/>
      <w:bookmarkEnd w:id="401"/>
    </w:p>
    <w:p>
      <w:pPr>
        <w:adjustRightInd w:val="0"/>
        <w:snapToGrid w:val="0"/>
        <w:spacing w:line="360" w:lineRule="exact"/>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评审委员会成员不得收受他人的财物或者其他好处，不得向他人透漏对响应文件的评审和比较、成交候选人的推荐情况以及评审有关的其他情况。在评审活动中，评审委员会成员应当客观、公正地履行职责，遵守职业道德，不得擅离职守，影响评审程序正常进行，不得使用第三章“评审办法”没有规定的评审因素和标准进行评审。</w:t>
      </w:r>
    </w:p>
    <w:p>
      <w:pPr>
        <w:pStyle w:val="21"/>
        <w:tabs>
          <w:tab w:val="left" w:pos="630"/>
        </w:tabs>
        <w:snapToGrid w:val="0"/>
        <w:spacing w:line="360" w:lineRule="exact"/>
        <w:jc w:val="left"/>
        <w:rPr>
          <w:rFonts w:asciiTheme="minorEastAsia" w:hAnsiTheme="minorEastAsia" w:eastAsiaTheme="minorEastAsia"/>
          <w:szCs w:val="21"/>
        </w:rPr>
      </w:pPr>
      <w:bookmarkStart w:id="402" w:name="_Toc447265268"/>
      <w:bookmarkStart w:id="403" w:name="_Toc246996965"/>
      <w:bookmarkStart w:id="404" w:name="_Toc247085736"/>
      <w:bookmarkStart w:id="405" w:name="_Toc246996222"/>
      <w:bookmarkStart w:id="406" w:name="_Toc296602465"/>
      <w:bookmarkStart w:id="407" w:name="_Toc152045578"/>
      <w:bookmarkStart w:id="408" w:name="_Toc447265554"/>
      <w:bookmarkStart w:id="409" w:name="_Toc179632596"/>
      <w:bookmarkStart w:id="410" w:name="_Toc152042354"/>
      <w:bookmarkStart w:id="411" w:name="_Toc144974546"/>
      <w:r>
        <w:rPr>
          <w:rFonts w:asciiTheme="minorEastAsia" w:hAnsiTheme="minorEastAsia" w:eastAsiaTheme="minorEastAsia"/>
          <w:b/>
          <w:szCs w:val="21"/>
        </w:rPr>
        <w:t>10.4</w:t>
      </w:r>
      <w:r>
        <w:rPr>
          <w:rFonts w:hint="eastAsia" w:asciiTheme="minorEastAsia" w:hAnsiTheme="minorEastAsia" w:eastAsiaTheme="minorEastAsia"/>
          <w:b/>
          <w:szCs w:val="21"/>
        </w:rPr>
        <w:t>对与评审活动有关的工作人员的纪律要求</w:t>
      </w:r>
      <w:bookmarkEnd w:id="402"/>
      <w:bookmarkEnd w:id="403"/>
      <w:bookmarkEnd w:id="404"/>
      <w:bookmarkEnd w:id="405"/>
      <w:bookmarkEnd w:id="406"/>
      <w:bookmarkEnd w:id="407"/>
      <w:bookmarkEnd w:id="408"/>
      <w:bookmarkEnd w:id="409"/>
      <w:bookmarkEnd w:id="410"/>
    </w:p>
    <w:p>
      <w:pPr>
        <w:adjustRightInd w:val="0"/>
        <w:snapToGrid w:val="0"/>
        <w:spacing w:line="360" w:lineRule="exact"/>
        <w:ind w:firstLine="420" w:firstLineChars="200"/>
        <w:jc w:val="left"/>
        <w:rPr>
          <w:rFonts w:cs="宋体" w:asciiTheme="minorEastAsia" w:hAnsiTheme="minorEastAsia" w:eastAsiaTheme="minorEastAsia"/>
          <w:szCs w:val="21"/>
        </w:rPr>
      </w:pPr>
      <w:bookmarkStart w:id="412" w:name="_Toc152042355"/>
      <w:r>
        <w:rPr>
          <w:rFonts w:hint="eastAsia" w:cs="宋体" w:asciiTheme="minorEastAsia" w:hAnsiTheme="minorEastAsia" w:eastAsiaTheme="minorEastAsia"/>
          <w:szCs w:val="21"/>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bookmarkEnd w:id="412"/>
    </w:p>
    <w:bookmarkEnd w:id="411"/>
    <w:p>
      <w:pPr>
        <w:pStyle w:val="35"/>
        <w:numPr>
          <w:ilvl w:val="0"/>
          <w:numId w:val="6"/>
        </w:numPr>
        <w:tabs>
          <w:tab w:val="left" w:pos="426"/>
        </w:tabs>
        <w:snapToGrid w:val="0"/>
        <w:spacing w:before="156" w:beforeLines="50" w:after="156" w:afterLines="50" w:line="360" w:lineRule="exact"/>
        <w:ind w:left="0" w:firstLine="0"/>
        <w:jc w:val="left"/>
        <w:outlineLvl w:val="1"/>
        <w:rPr>
          <w:rFonts w:asciiTheme="minorEastAsia" w:hAnsiTheme="minorEastAsia" w:eastAsiaTheme="minorEastAsia"/>
          <w:sz w:val="24"/>
          <w:szCs w:val="24"/>
        </w:rPr>
      </w:pPr>
      <w:bookmarkStart w:id="413" w:name="_Toc447265270"/>
      <w:bookmarkStart w:id="414" w:name="_Toc144974547"/>
      <w:bookmarkStart w:id="415" w:name="_Toc296602467"/>
      <w:bookmarkStart w:id="416" w:name="_Toc447188709"/>
      <w:bookmarkStart w:id="417" w:name="_Toc152042357"/>
      <w:bookmarkStart w:id="418" w:name="_Toc247085738"/>
      <w:bookmarkStart w:id="419" w:name="_Toc184032021"/>
      <w:bookmarkStart w:id="420" w:name="_Toc447265556"/>
      <w:bookmarkStart w:id="421" w:name="_Toc179632598"/>
      <w:bookmarkStart w:id="422" w:name="_Toc246996967"/>
      <w:bookmarkStart w:id="423" w:name="_Toc246996224"/>
      <w:bookmarkStart w:id="424" w:name="_Toc152045580"/>
      <w:r>
        <w:rPr>
          <w:rFonts w:hint="eastAsia" w:asciiTheme="minorEastAsia" w:hAnsiTheme="minorEastAsia" w:eastAsiaTheme="minorEastAsia"/>
          <w:sz w:val="24"/>
          <w:szCs w:val="24"/>
        </w:rPr>
        <w:t>需要补充的其他内容</w:t>
      </w:r>
      <w:bookmarkEnd w:id="413"/>
      <w:bookmarkEnd w:id="414"/>
      <w:bookmarkEnd w:id="415"/>
      <w:bookmarkEnd w:id="416"/>
      <w:bookmarkEnd w:id="417"/>
      <w:bookmarkEnd w:id="418"/>
      <w:bookmarkEnd w:id="419"/>
      <w:bookmarkEnd w:id="420"/>
      <w:bookmarkEnd w:id="421"/>
      <w:bookmarkEnd w:id="422"/>
      <w:bookmarkEnd w:id="423"/>
      <w:bookmarkEnd w:id="424"/>
    </w:p>
    <w:p>
      <w:pPr>
        <w:adjustRightInd w:val="0"/>
        <w:snapToGrid w:val="0"/>
        <w:spacing w:line="360" w:lineRule="exact"/>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需要补充的其他内容：见供应商须知前附表。</w:t>
      </w:r>
    </w:p>
    <w:p>
      <w:pPr>
        <w:tabs>
          <w:tab w:val="left" w:pos="851"/>
        </w:tabs>
        <w:adjustRightInd w:val="0"/>
        <w:snapToGrid w:val="0"/>
        <w:spacing w:line="440" w:lineRule="exact"/>
        <w:rPr>
          <w:rFonts w:cs="宋体" w:asciiTheme="minorEastAsia" w:hAnsiTheme="minorEastAsia" w:eastAsiaTheme="minorEastAsia"/>
          <w:sz w:val="24"/>
        </w:rPr>
      </w:pPr>
    </w:p>
    <w:p>
      <w:pPr>
        <w:pStyle w:val="44"/>
        <w:snapToGrid w:val="0"/>
        <w:spacing w:before="0" w:after="0"/>
        <w:rPr>
          <w:rFonts w:cs="宋体" w:asciiTheme="minorEastAsia" w:hAnsiTheme="minorEastAsia" w:eastAsiaTheme="minorEastAsia"/>
          <w:b/>
          <w:bCs w:val="0"/>
          <w:kern w:val="0"/>
          <w:sz w:val="28"/>
          <w:szCs w:val="28"/>
        </w:rPr>
      </w:pPr>
      <w:r>
        <w:rPr>
          <w:rFonts w:cs="宋体" w:asciiTheme="minorEastAsia" w:hAnsiTheme="minorEastAsia" w:eastAsiaTheme="minorEastAsia"/>
          <w:sz w:val="28"/>
          <w:szCs w:val="28"/>
        </w:rPr>
        <w:br w:type="page"/>
      </w:r>
      <w:bookmarkStart w:id="425" w:name="_Toc184032022"/>
      <w:bookmarkStart w:id="426" w:name="_Toc447265271"/>
      <w:bookmarkStart w:id="427" w:name="_Toc447265557"/>
      <w:r>
        <w:rPr>
          <w:rFonts w:hint="eastAsia" w:cs="宋体" w:asciiTheme="minorEastAsia" w:hAnsiTheme="minorEastAsia" w:eastAsiaTheme="minorEastAsia"/>
          <w:b/>
          <w:bCs w:val="0"/>
          <w:kern w:val="0"/>
          <w:sz w:val="28"/>
          <w:szCs w:val="28"/>
        </w:rPr>
        <w:t>第三章</w:t>
      </w:r>
      <w:r>
        <w:rPr>
          <w:rFonts w:cs="宋体" w:asciiTheme="minorEastAsia" w:hAnsiTheme="minorEastAsia" w:eastAsiaTheme="minorEastAsia"/>
          <w:b/>
          <w:bCs w:val="0"/>
          <w:kern w:val="0"/>
          <w:sz w:val="28"/>
          <w:szCs w:val="28"/>
        </w:rPr>
        <w:t xml:space="preserve"> </w:t>
      </w:r>
      <w:r>
        <w:rPr>
          <w:rFonts w:hint="eastAsia" w:cs="宋体" w:asciiTheme="minorEastAsia" w:hAnsiTheme="minorEastAsia" w:eastAsiaTheme="minorEastAsia"/>
          <w:b/>
          <w:bCs w:val="0"/>
          <w:kern w:val="0"/>
          <w:sz w:val="28"/>
          <w:szCs w:val="28"/>
        </w:rPr>
        <w:t>评审办法</w:t>
      </w:r>
      <w:bookmarkEnd w:id="425"/>
      <w:bookmarkEnd w:id="426"/>
      <w:bookmarkEnd w:id="427"/>
    </w:p>
    <w:p>
      <w:pPr>
        <w:pStyle w:val="3"/>
        <w:snapToGrid w:val="0"/>
        <w:spacing w:before="0" w:after="0" w:line="360" w:lineRule="exact"/>
        <w:rPr>
          <w:rFonts w:cs="宋体" w:asciiTheme="minorEastAsia" w:hAnsiTheme="minorEastAsia" w:eastAsiaTheme="minorEastAsia"/>
          <w:bCs w:val="0"/>
          <w:sz w:val="22"/>
          <w:szCs w:val="21"/>
        </w:rPr>
      </w:pPr>
      <w:bookmarkStart w:id="428" w:name="_Toc184032023"/>
      <w:bookmarkStart w:id="429" w:name="_Toc450489332"/>
      <w:r>
        <w:rPr>
          <w:rFonts w:hint="eastAsia" w:cs="宋体" w:asciiTheme="minorEastAsia" w:hAnsiTheme="minorEastAsia" w:eastAsiaTheme="minorEastAsia"/>
          <w:bCs w:val="0"/>
          <w:sz w:val="22"/>
          <w:szCs w:val="21"/>
        </w:rPr>
        <w:t>评审办法前附表</w:t>
      </w:r>
      <w:bookmarkEnd w:id="428"/>
      <w:bookmarkEnd w:id="429"/>
    </w:p>
    <w:p>
      <w:pPr>
        <w:adjustRightInd w:val="0"/>
        <w:snapToGrid w:val="0"/>
        <w:spacing w:line="240" w:lineRule="atLeast"/>
        <w:ind w:firstLine="400" w:firstLineChars="200"/>
        <w:rPr>
          <w:rFonts w:ascii="宋体" w:hAnsi="宋体" w:cs="宋体"/>
          <w:b/>
          <w:bCs/>
          <w:sz w:val="20"/>
          <w:szCs w:val="22"/>
        </w:rPr>
      </w:pPr>
    </w:p>
    <w:tbl>
      <w:tblPr>
        <w:tblStyle w:val="37"/>
        <w:tblW w:w="840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0"/>
        <w:gridCol w:w="1275"/>
        <w:gridCol w:w="2127"/>
        <w:gridCol w:w="3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701" w:type="dxa"/>
            <w:gridSpan w:val="2"/>
            <w:vAlign w:val="center"/>
          </w:tcPr>
          <w:p>
            <w:pPr>
              <w:snapToGrid w:val="0"/>
              <w:jc w:val="center"/>
              <w:rPr>
                <w:rFonts w:cs="宋体" w:asciiTheme="minorEastAsia" w:hAnsiTheme="minorEastAsia" w:eastAsiaTheme="minorEastAsia"/>
                <w:kern w:val="0"/>
                <w:szCs w:val="21"/>
              </w:rPr>
            </w:pPr>
            <w:r>
              <w:rPr>
                <w:rFonts w:hint="eastAsia" w:cs="宋体" w:asciiTheme="minorEastAsia" w:hAnsiTheme="minorEastAsia" w:eastAsiaTheme="minorEastAsia"/>
                <w:szCs w:val="21"/>
              </w:rPr>
              <w:t>条款号</w:t>
            </w:r>
          </w:p>
        </w:tc>
        <w:tc>
          <w:tcPr>
            <w:tcW w:w="1275" w:type="dxa"/>
            <w:vAlign w:val="center"/>
          </w:tcPr>
          <w:p>
            <w:pPr>
              <w:snapToGrid w:val="0"/>
              <w:jc w:val="center"/>
              <w:rPr>
                <w:rFonts w:cs="宋体" w:asciiTheme="minorEastAsia" w:hAnsiTheme="minorEastAsia" w:eastAsiaTheme="minorEastAsia"/>
                <w:szCs w:val="21"/>
              </w:rPr>
            </w:pPr>
            <w:r>
              <w:rPr>
                <w:rFonts w:hint="eastAsia" w:cs="宋体" w:asciiTheme="minorEastAsia" w:hAnsiTheme="minorEastAsia" w:eastAsiaTheme="minorEastAsia"/>
                <w:kern w:val="0"/>
                <w:szCs w:val="21"/>
              </w:rPr>
              <w:t>评审内容</w:t>
            </w:r>
          </w:p>
        </w:tc>
        <w:tc>
          <w:tcPr>
            <w:tcW w:w="2127" w:type="dxa"/>
            <w:vAlign w:val="center"/>
          </w:tcPr>
          <w:p>
            <w:pPr>
              <w:snapToGrid w:val="0"/>
              <w:jc w:val="center"/>
              <w:rPr>
                <w:rFonts w:cs="宋体" w:asciiTheme="minorEastAsia" w:hAnsiTheme="minorEastAsia" w:eastAsiaTheme="minorEastAsia"/>
                <w:szCs w:val="21"/>
              </w:rPr>
            </w:pPr>
            <w:r>
              <w:rPr>
                <w:rFonts w:hint="eastAsia" w:cs="宋体" w:asciiTheme="minorEastAsia" w:hAnsiTheme="minorEastAsia" w:eastAsiaTheme="minorEastAsia"/>
                <w:kern w:val="0"/>
                <w:szCs w:val="21"/>
              </w:rPr>
              <w:t>评审因素</w:t>
            </w:r>
          </w:p>
        </w:tc>
        <w:tc>
          <w:tcPr>
            <w:tcW w:w="3299" w:type="dxa"/>
            <w:vAlign w:val="center"/>
          </w:tcPr>
          <w:p>
            <w:pPr>
              <w:snapToGrid w:val="0"/>
              <w:jc w:val="center"/>
              <w:rPr>
                <w:rFonts w:cs="宋体" w:asciiTheme="minorEastAsia" w:hAnsiTheme="minorEastAsia" w:eastAsiaTheme="minorEastAsia"/>
                <w:szCs w:val="21"/>
              </w:rPr>
            </w:pPr>
            <w:r>
              <w:rPr>
                <w:rFonts w:hint="eastAsia" w:cs="宋体" w:asciiTheme="minorEastAsia" w:hAnsiTheme="minorEastAsia" w:eastAsiaTheme="minorEastAsia"/>
                <w:kern w:val="0"/>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restart"/>
            <w:vAlign w:val="center"/>
          </w:tcPr>
          <w:p>
            <w:pPr>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2.1</w:t>
            </w:r>
          </w:p>
        </w:tc>
        <w:tc>
          <w:tcPr>
            <w:tcW w:w="850" w:type="dxa"/>
            <w:vMerge w:val="restart"/>
            <w:vAlign w:val="center"/>
          </w:tcPr>
          <w:p>
            <w:pPr>
              <w:snapToGrid w:val="0"/>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初步评审标准</w:t>
            </w:r>
          </w:p>
        </w:tc>
        <w:tc>
          <w:tcPr>
            <w:tcW w:w="1275" w:type="dxa"/>
            <w:vMerge w:val="restart"/>
            <w:vAlign w:val="center"/>
          </w:tcPr>
          <w:p>
            <w:pPr>
              <w:snapToGrid w:val="0"/>
              <w:jc w:val="center"/>
              <w:rPr>
                <w:rFonts w:cs="宋体" w:asciiTheme="minorEastAsia" w:hAnsiTheme="minorEastAsia" w:eastAsiaTheme="minorEastAsia"/>
                <w:szCs w:val="21"/>
              </w:rPr>
            </w:pPr>
            <w:r>
              <w:rPr>
                <w:rFonts w:hint="eastAsia" w:cs="宋体" w:asciiTheme="minorEastAsia" w:hAnsiTheme="minorEastAsia" w:eastAsiaTheme="minorEastAsia"/>
                <w:kern w:val="0"/>
                <w:szCs w:val="21"/>
              </w:rPr>
              <w:t>形式评审</w:t>
            </w:r>
          </w:p>
        </w:tc>
        <w:tc>
          <w:tcPr>
            <w:tcW w:w="2127" w:type="dxa"/>
            <w:vAlign w:val="center"/>
          </w:tcPr>
          <w:p>
            <w:pPr>
              <w:snapToGrid w:val="0"/>
              <w:jc w:val="left"/>
              <w:rPr>
                <w:rFonts w:cs="宋体" w:asciiTheme="minorEastAsia" w:hAnsiTheme="minorEastAsia" w:eastAsiaTheme="minorEastAsia"/>
                <w:szCs w:val="21"/>
              </w:rPr>
            </w:pPr>
            <w:r>
              <w:rPr>
                <w:rFonts w:hint="eastAsia" w:cs="宋体" w:asciiTheme="minorEastAsia" w:hAnsiTheme="minorEastAsia" w:eastAsiaTheme="minorEastAsia"/>
                <w:kern w:val="0"/>
                <w:szCs w:val="21"/>
              </w:rPr>
              <w:t>供应商名称</w:t>
            </w:r>
          </w:p>
        </w:tc>
        <w:tc>
          <w:tcPr>
            <w:tcW w:w="3299" w:type="dxa"/>
            <w:vAlign w:val="center"/>
          </w:tcPr>
          <w:p>
            <w:pPr>
              <w:snapToGrid w:val="0"/>
              <w:jc w:val="left"/>
              <w:rPr>
                <w:rFonts w:cs="宋体" w:asciiTheme="minorEastAsia" w:hAnsiTheme="minorEastAsia" w:eastAsiaTheme="minorEastAsia"/>
                <w:kern w:val="0"/>
                <w:szCs w:val="21"/>
              </w:rPr>
            </w:pPr>
            <w:r>
              <w:rPr>
                <w:rFonts w:hint="eastAsia" w:ascii="宋体" w:hAnsi="宋体" w:cs="宋体"/>
                <w:kern w:val="0"/>
                <w:szCs w:val="21"/>
              </w:rPr>
              <w:t>与营业执照一致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jc w:val="center"/>
              <w:rPr>
                <w:rFonts w:cs="宋体" w:asciiTheme="minorEastAsia" w:hAnsiTheme="minorEastAsia" w:eastAsiaTheme="minorEastAsia"/>
                <w:szCs w:val="21"/>
              </w:rPr>
            </w:pPr>
          </w:p>
        </w:tc>
        <w:tc>
          <w:tcPr>
            <w:tcW w:w="850" w:type="dxa"/>
            <w:vMerge w:val="continue"/>
          </w:tcPr>
          <w:p>
            <w:pPr>
              <w:snapToGrid w:val="0"/>
              <w:jc w:val="center"/>
              <w:rPr>
                <w:rFonts w:cs="宋体" w:asciiTheme="minorEastAsia" w:hAnsiTheme="minorEastAsia" w:eastAsiaTheme="minorEastAsia"/>
                <w:szCs w:val="21"/>
              </w:rPr>
            </w:pPr>
          </w:p>
        </w:tc>
        <w:tc>
          <w:tcPr>
            <w:tcW w:w="1275" w:type="dxa"/>
            <w:vMerge w:val="continue"/>
            <w:vAlign w:val="center"/>
          </w:tcPr>
          <w:p>
            <w:pPr>
              <w:snapToGrid w:val="0"/>
              <w:jc w:val="center"/>
              <w:rPr>
                <w:rFonts w:cs="宋体" w:asciiTheme="minorEastAsia" w:hAnsiTheme="minorEastAsia" w:eastAsiaTheme="minorEastAsia"/>
                <w:szCs w:val="21"/>
              </w:rPr>
            </w:pPr>
          </w:p>
        </w:tc>
        <w:tc>
          <w:tcPr>
            <w:tcW w:w="2127" w:type="dxa"/>
            <w:vAlign w:val="center"/>
          </w:tcPr>
          <w:p>
            <w:pPr>
              <w:snapToGrid w:val="0"/>
              <w:jc w:val="left"/>
              <w:rPr>
                <w:rFonts w:cs="宋体" w:asciiTheme="minorEastAsia" w:hAnsiTheme="minorEastAsia" w:eastAsiaTheme="minorEastAsia"/>
                <w:szCs w:val="21"/>
              </w:rPr>
            </w:pPr>
            <w:r>
              <w:rPr>
                <w:rFonts w:hint="eastAsia" w:cs="宋体" w:asciiTheme="minorEastAsia" w:hAnsiTheme="minorEastAsia" w:eastAsiaTheme="minorEastAsia"/>
                <w:kern w:val="0"/>
                <w:szCs w:val="21"/>
              </w:rPr>
              <w:t>营业执照和资质证书</w:t>
            </w:r>
          </w:p>
        </w:tc>
        <w:tc>
          <w:tcPr>
            <w:tcW w:w="3299" w:type="dxa"/>
            <w:vAlign w:val="center"/>
          </w:tcPr>
          <w:p>
            <w:pPr>
              <w:snapToGrid w:val="0"/>
              <w:jc w:val="left"/>
              <w:rPr>
                <w:rFonts w:cs="宋体" w:asciiTheme="minorEastAsia" w:hAnsiTheme="minorEastAsia" w:eastAsiaTheme="minorEastAsia"/>
                <w:szCs w:val="21"/>
              </w:rPr>
            </w:pPr>
            <w:r>
              <w:rPr>
                <w:rFonts w:hint="eastAsia" w:ascii="宋体" w:hAnsi="宋体" w:cs="宋体"/>
                <w:kern w:val="0"/>
                <w:szCs w:val="21"/>
              </w:rPr>
              <w:t>具备有效的营业执照和资质证书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jc w:val="center"/>
              <w:rPr>
                <w:rFonts w:cs="宋体" w:asciiTheme="minorEastAsia" w:hAnsiTheme="minorEastAsia" w:eastAsiaTheme="minorEastAsia"/>
                <w:szCs w:val="21"/>
              </w:rPr>
            </w:pPr>
          </w:p>
        </w:tc>
        <w:tc>
          <w:tcPr>
            <w:tcW w:w="850" w:type="dxa"/>
            <w:vMerge w:val="continue"/>
          </w:tcPr>
          <w:p>
            <w:pPr>
              <w:snapToGrid w:val="0"/>
              <w:jc w:val="center"/>
              <w:rPr>
                <w:rFonts w:cs="宋体" w:asciiTheme="minorEastAsia" w:hAnsiTheme="minorEastAsia" w:eastAsiaTheme="minorEastAsia"/>
                <w:szCs w:val="21"/>
              </w:rPr>
            </w:pPr>
          </w:p>
        </w:tc>
        <w:tc>
          <w:tcPr>
            <w:tcW w:w="1275" w:type="dxa"/>
            <w:vMerge w:val="continue"/>
            <w:vAlign w:val="center"/>
          </w:tcPr>
          <w:p>
            <w:pPr>
              <w:snapToGrid w:val="0"/>
              <w:jc w:val="center"/>
              <w:rPr>
                <w:rFonts w:cs="宋体" w:asciiTheme="minorEastAsia" w:hAnsiTheme="minorEastAsia" w:eastAsiaTheme="minorEastAsia"/>
                <w:szCs w:val="21"/>
              </w:rPr>
            </w:pPr>
          </w:p>
        </w:tc>
        <w:tc>
          <w:tcPr>
            <w:tcW w:w="2127" w:type="dxa"/>
            <w:vAlign w:val="center"/>
          </w:tcPr>
          <w:p>
            <w:pPr>
              <w:snapToGrid w:val="0"/>
              <w:jc w:val="left"/>
              <w:rPr>
                <w:rFonts w:cs="宋体" w:asciiTheme="minorEastAsia" w:hAnsiTheme="minorEastAsia" w:eastAsiaTheme="minorEastAsia"/>
                <w:kern w:val="0"/>
                <w:szCs w:val="21"/>
              </w:rPr>
            </w:pPr>
            <w:r>
              <w:rPr>
                <w:rStyle w:val="88"/>
                <w:rFonts w:hint="eastAsia" w:asciiTheme="minorEastAsia" w:hAnsiTheme="minorEastAsia" w:eastAsiaTheme="minorEastAsia"/>
                <w:szCs w:val="21"/>
              </w:rPr>
              <w:t>网络与信息安全要求</w:t>
            </w:r>
          </w:p>
        </w:tc>
        <w:tc>
          <w:tcPr>
            <w:tcW w:w="3299" w:type="dxa"/>
            <w:vAlign w:val="center"/>
          </w:tcPr>
          <w:p>
            <w:pPr>
              <w:snapToGrid w:val="0"/>
              <w:jc w:val="left"/>
              <w:rPr>
                <w:rFonts w:cs="宋体" w:asciiTheme="minorEastAsia" w:hAnsiTheme="minorEastAsia" w:eastAsiaTheme="minorEastAsia"/>
                <w:szCs w:val="21"/>
              </w:rPr>
            </w:pPr>
            <w:r>
              <w:rPr>
                <w:rFonts w:hint="eastAsia" w:asciiTheme="minorEastAsia" w:hAnsiTheme="minorEastAsia" w:eastAsiaTheme="minorEastAsia"/>
                <w:szCs w:val="21"/>
              </w:rPr>
              <w:t>符合第二章“供应商须知”和第六章“应答文件格式”规定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rPr>
            </w:pPr>
          </w:p>
        </w:tc>
        <w:tc>
          <w:tcPr>
            <w:tcW w:w="850" w:type="dxa"/>
            <w:vMerge w:val="continue"/>
          </w:tcPr>
          <w:p>
            <w:pPr>
              <w:snapToGrid w:val="0"/>
              <w:jc w:val="center"/>
              <w:rPr>
                <w:rFonts w:cs="宋体" w:asciiTheme="minorEastAsia" w:hAnsiTheme="minorEastAsia" w:eastAsiaTheme="minorEastAsia"/>
                <w:kern w:val="0"/>
                <w:szCs w:val="21"/>
              </w:rPr>
            </w:pPr>
          </w:p>
        </w:tc>
        <w:tc>
          <w:tcPr>
            <w:tcW w:w="1275" w:type="dxa"/>
            <w:vMerge w:val="restart"/>
            <w:vAlign w:val="center"/>
          </w:tcPr>
          <w:p>
            <w:pPr>
              <w:snapToGrid w:val="0"/>
              <w:jc w:val="center"/>
              <w:rPr>
                <w:rFonts w:cs="宋体" w:asciiTheme="minorEastAsia" w:hAnsiTheme="minorEastAsia" w:eastAsiaTheme="minorEastAsia"/>
                <w:szCs w:val="21"/>
              </w:rPr>
            </w:pPr>
            <w:r>
              <w:rPr>
                <w:rFonts w:hint="eastAsia" w:cs="宋体" w:asciiTheme="minorEastAsia" w:hAnsiTheme="minorEastAsia" w:eastAsiaTheme="minorEastAsia"/>
                <w:kern w:val="0"/>
                <w:szCs w:val="21"/>
              </w:rPr>
              <w:t>资格评审</w:t>
            </w:r>
          </w:p>
        </w:tc>
        <w:tc>
          <w:tcPr>
            <w:tcW w:w="2127" w:type="dxa"/>
            <w:vAlign w:val="center"/>
          </w:tcPr>
          <w:p>
            <w:pPr>
              <w:snapToGrid w:val="0"/>
              <w:jc w:val="left"/>
              <w:rPr>
                <w:rFonts w:cs="宋体" w:asciiTheme="minorEastAsia" w:hAnsiTheme="minorEastAsia" w:eastAsiaTheme="minorEastAsia"/>
                <w:szCs w:val="21"/>
              </w:rPr>
            </w:pPr>
            <w:r>
              <w:rPr>
                <w:rFonts w:hint="eastAsia" w:cs="宋体" w:asciiTheme="minorEastAsia" w:hAnsiTheme="minorEastAsia" w:eastAsiaTheme="minorEastAsia"/>
                <w:kern w:val="0"/>
                <w:szCs w:val="21"/>
              </w:rPr>
              <w:t>资格条件</w:t>
            </w:r>
          </w:p>
        </w:tc>
        <w:tc>
          <w:tcPr>
            <w:tcW w:w="3299" w:type="dxa"/>
            <w:vAlign w:val="center"/>
          </w:tcPr>
          <w:p>
            <w:pPr>
              <w:snapToGrid w:val="0"/>
              <w:jc w:val="left"/>
              <w:rPr>
                <w:rFonts w:asciiTheme="minorEastAsia" w:hAnsiTheme="minorEastAsia" w:eastAsiaTheme="minorEastAsia"/>
                <w:szCs w:val="21"/>
              </w:rPr>
            </w:pPr>
            <w:r>
              <w:rPr>
                <w:rFonts w:hint="eastAsia" w:ascii="宋体" w:hAnsi="宋体"/>
                <w:szCs w:val="21"/>
              </w:rPr>
              <w:t>符合第一章“询比公告”第2.1项规定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rPr>
            </w:pPr>
          </w:p>
        </w:tc>
        <w:tc>
          <w:tcPr>
            <w:tcW w:w="850" w:type="dxa"/>
            <w:vMerge w:val="continue"/>
          </w:tcPr>
          <w:p>
            <w:pPr>
              <w:snapToGrid w:val="0"/>
              <w:jc w:val="center"/>
              <w:rPr>
                <w:rFonts w:cs="宋体" w:asciiTheme="minorEastAsia" w:hAnsiTheme="minorEastAsia" w:eastAsiaTheme="minorEastAsia"/>
                <w:kern w:val="0"/>
                <w:szCs w:val="21"/>
              </w:rPr>
            </w:pPr>
          </w:p>
        </w:tc>
        <w:tc>
          <w:tcPr>
            <w:tcW w:w="1275" w:type="dxa"/>
            <w:vMerge w:val="continue"/>
            <w:vAlign w:val="center"/>
          </w:tcPr>
          <w:p>
            <w:pPr>
              <w:snapToGrid w:val="0"/>
              <w:jc w:val="center"/>
              <w:rPr>
                <w:rFonts w:cs="宋体" w:asciiTheme="minorEastAsia" w:hAnsiTheme="minorEastAsia" w:eastAsiaTheme="minorEastAsia"/>
                <w:kern w:val="0"/>
                <w:szCs w:val="21"/>
              </w:rPr>
            </w:pPr>
          </w:p>
        </w:tc>
        <w:tc>
          <w:tcPr>
            <w:tcW w:w="2127" w:type="dxa"/>
            <w:vAlign w:val="center"/>
          </w:tcPr>
          <w:p>
            <w:pPr>
              <w:snapToGrid w:val="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不得存在的情形</w:t>
            </w:r>
          </w:p>
        </w:tc>
        <w:tc>
          <w:tcPr>
            <w:tcW w:w="3299" w:type="dxa"/>
            <w:vAlign w:val="center"/>
          </w:tcPr>
          <w:p>
            <w:pPr>
              <w:snapToGrid w:val="0"/>
              <w:jc w:val="left"/>
              <w:rPr>
                <w:rFonts w:cs="宋体" w:asciiTheme="minorEastAsia" w:hAnsiTheme="minorEastAsia" w:eastAsiaTheme="minorEastAsia"/>
                <w:kern w:val="0"/>
                <w:szCs w:val="21"/>
              </w:rPr>
            </w:pPr>
            <w:r>
              <w:rPr>
                <w:rFonts w:hint="eastAsia" w:ascii="宋体" w:hAnsi="宋体"/>
                <w:szCs w:val="21"/>
              </w:rPr>
              <w:t>符合第一章“询比公告”第2.2项规定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rPr>
            </w:pPr>
          </w:p>
        </w:tc>
        <w:tc>
          <w:tcPr>
            <w:tcW w:w="850" w:type="dxa"/>
            <w:vMerge w:val="continue"/>
          </w:tcPr>
          <w:p>
            <w:pPr>
              <w:snapToGrid w:val="0"/>
              <w:jc w:val="center"/>
              <w:rPr>
                <w:rFonts w:cs="宋体" w:asciiTheme="minorEastAsia" w:hAnsiTheme="minorEastAsia" w:eastAsiaTheme="minorEastAsia"/>
                <w:szCs w:val="21"/>
              </w:rPr>
            </w:pPr>
          </w:p>
        </w:tc>
        <w:tc>
          <w:tcPr>
            <w:tcW w:w="1275" w:type="dxa"/>
            <w:vMerge w:val="continue"/>
            <w:vAlign w:val="center"/>
          </w:tcPr>
          <w:p>
            <w:pPr>
              <w:snapToGrid w:val="0"/>
              <w:jc w:val="center"/>
              <w:rPr>
                <w:rFonts w:cs="宋体" w:asciiTheme="minorEastAsia" w:hAnsiTheme="minorEastAsia" w:eastAsiaTheme="minorEastAsia"/>
                <w:szCs w:val="21"/>
              </w:rPr>
            </w:pPr>
          </w:p>
        </w:tc>
        <w:tc>
          <w:tcPr>
            <w:tcW w:w="2127" w:type="dxa"/>
            <w:vAlign w:val="center"/>
          </w:tcPr>
          <w:p>
            <w:pPr>
              <w:snapToGrid w:val="0"/>
              <w:jc w:val="left"/>
              <w:rPr>
                <w:rFonts w:cs="宋体" w:asciiTheme="minorEastAsia" w:hAnsiTheme="minorEastAsia" w:eastAsiaTheme="minorEastAsia"/>
                <w:szCs w:val="21"/>
              </w:rPr>
            </w:pPr>
            <w:r>
              <w:rPr>
                <w:rFonts w:hint="eastAsia" w:ascii="宋体" w:hAnsi="宋体" w:cs="宋体"/>
                <w:szCs w:val="21"/>
              </w:rPr>
              <w:t>联合体</w:t>
            </w:r>
          </w:p>
        </w:tc>
        <w:tc>
          <w:tcPr>
            <w:tcW w:w="3299" w:type="dxa"/>
            <w:vAlign w:val="center"/>
          </w:tcPr>
          <w:p>
            <w:pPr>
              <w:snapToGrid w:val="0"/>
              <w:jc w:val="left"/>
              <w:rPr>
                <w:rFonts w:cs="宋体" w:asciiTheme="minorEastAsia" w:hAnsiTheme="minorEastAsia" w:eastAsiaTheme="minorEastAsia"/>
                <w:szCs w:val="21"/>
              </w:rPr>
            </w:pPr>
            <w:r>
              <w:rPr>
                <w:rFonts w:hint="eastAsia"/>
              </w:rPr>
              <w:t>本项目不接受联合体报价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ind w:firstLine="420" w:firstLineChars="200"/>
              <w:jc w:val="center"/>
              <w:rPr>
                <w:rFonts w:cs="宋体" w:asciiTheme="minorEastAsia" w:hAnsiTheme="minorEastAsia" w:eastAsiaTheme="minorEastAsia"/>
                <w:szCs w:val="21"/>
              </w:rPr>
            </w:pPr>
          </w:p>
        </w:tc>
        <w:tc>
          <w:tcPr>
            <w:tcW w:w="850" w:type="dxa"/>
            <w:vMerge w:val="continue"/>
          </w:tcPr>
          <w:p>
            <w:pPr>
              <w:snapToGrid w:val="0"/>
              <w:jc w:val="center"/>
              <w:rPr>
                <w:rFonts w:cs="宋体" w:asciiTheme="minorEastAsia" w:hAnsiTheme="minorEastAsia" w:eastAsiaTheme="minorEastAsia"/>
                <w:kern w:val="0"/>
                <w:szCs w:val="21"/>
              </w:rPr>
            </w:pPr>
          </w:p>
        </w:tc>
        <w:tc>
          <w:tcPr>
            <w:tcW w:w="1275" w:type="dxa"/>
            <w:vAlign w:val="center"/>
          </w:tcPr>
          <w:p>
            <w:pPr>
              <w:snapToGrid w:val="0"/>
              <w:jc w:val="center"/>
              <w:rPr>
                <w:rFonts w:cs="宋体" w:asciiTheme="minorEastAsia" w:hAnsiTheme="minorEastAsia" w:eastAsiaTheme="minorEastAsia"/>
                <w:szCs w:val="21"/>
              </w:rPr>
            </w:pPr>
            <w:r>
              <w:rPr>
                <w:rFonts w:hint="eastAsia" w:cs="宋体" w:asciiTheme="minorEastAsia" w:hAnsiTheme="minorEastAsia" w:eastAsiaTheme="minorEastAsia"/>
                <w:kern w:val="0"/>
                <w:szCs w:val="21"/>
              </w:rPr>
              <w:t>响应性评审</w:t>
            </w:r>
          </w:p>
        </w:tc>
        <w:tc>
          <w:tcPr>
            <w:tcW w:w="2127" w:type="dxa"/>
            <w:vAlign w:val="center"/>
          </w:tcPr>
          <w:p>
            <w:pPr>
              <w:snapToGrid w:val="0"/>
              <w:jc w:val="left"/>
              <w:rPr>
                <w:rFonts w:cs="宋体" w:asciiTheme="minorEastAsia" w:hAnsiTheme="minorEastAsia" w:eastAsiaTheme="minorEastAsia"/>
                <w:szCs w:val="21"/>
              </w:rPr>
            </w:pPr>
            <w:r>
              <w:rPr>
                <w:rFonts w:hint="eastAsia" w:ascii="宋体" w:hAnsi="宋体"/>
                <w:szCs w:val="21"/>
              </w:rPr>
              <w:t>技术条款点对点应答</w:t>
            </w:r>
          </w:p>
        </w:tc>
        <w:tc>
          <w:tcPr>
            <w:tcW w:w="3299" w:type="dxa"/>
            <w:vAlign w:val="center"/>
          </w:tcPr>
          <w:p>
            <w:pPr>
              <w:snapToGrid w:val="0"/>
              <w:jc w:val="left"/>
              <w:rPr>
                <w:rFonts w:cs="宋体" w:asciiTheme="minorEastAsia" w:hAnsiTheme="minorEastAsia" w:eastAsiaTheme="minorEastAsia"/>
                <w:szCs w:val="21"/>
              </w:rPr>
            </w:pPr>
            <w:r>
              <w:rPr>
                <w:rFonts w:hint="eastAsia" w:ascii="宋体" w:hAnsi="宋体"/>
                <w:szCs w:val="21"/>
              </w:rPr>
              <w:t>有填写技术商务偏离表且全部条款无偏离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restart"/>
            <w:vAlign w:val="center"/>
          </w:tcPr>
          <w:p>
            <w:pPr>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2.2</w:t>
            </w:r>
          </w:p>
        </w:tc>
        <w:tc>
          <w:tcPr>
            <w:tcW w:w="850" w:type="dxa"/>
            <w:vMerge w:val="restart"/>
            <w:vAlign w:val="center"/>
          </w:tcPr>
          <w:p>
            <w:pPr>
              <w:snapToGrid w:val="0"/>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详细评审标准</w:t>
            </w:r>
          </w:p>
        </w:tc>
        <w:tc>
          <w:tcPr>
            <w:tcW w:w="1275" w:type="dxa"/>
            <w:vAlign w:val="center"/>
          </w:tcPr>
          <w:p>
            <w:pPr>
              <w:snapToGrid w:val="0"/>
              <w:jc w:val="center"/>
              <w:rPr>
                <w:rFonts w:cs="宋体" w:asciiTheme="minorEastAsia" w:hAnsiTheme="minorEastAsia" w:eastAsiaTheme="minorEastAsia"/>
                <w:szCs w:val="21"/>
              </w:rPr>
            </w:pPr>
            <w:r>
              <w:rPr>
                <w:rFonts w:hint="eastAsia" w:cs="宋体" w:asciiTheme="minorEastAsia" w:hAnsiTheme="minorEastAsia" w:eastAsiaTheme="minorEastAsia"/>
                <w:szCs w:val="21"/>
              </w:rPr>
              <w:t>评审内容</w:t>
            </w:r>
          </w:p>
        </w:tc>
        <w:tc>
          <w:tcPr>
            <w:tcW w:w="2127" w:type="dxa"/>
            <w:vAlign w:val="center"/>
          </w:tcPr>
          <w:p>
            <w:pPr>
              <w:snapToGrid w:val="0"/>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量化因素</w:t>
            </w:r>
          </w:p>
        </w:tc>
        <w:tc>
          <w:tcPr>
            <w:tcW w:w="3299" w:type="dxa"/>
            <w:vAlign w:val="center"/>
          </w:tcPr>
          <w:p>
            <w:pPr>
              <w:snapToGrid w:val="0"/>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量化标准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jc w:val="center"/>
              <w:rPr>
                <w:rFonts w:cs="宋体" w:asciiTheme="minorEastAsia" w:hAnsiTheme="minorEastAsia" w:eastAsiaTheme="minorEastAsia"/>
                <w:kern w:val="0"/>
                <w:szCs w:val="21"/>
              </w:rPr>
            </w:pPr>
          </w:p>
        </w:tc>
        <w:tc>
          <w:tcPr>
            <w:tcW w:w="850" w:type="dxa"/>
            <w:vMerge w:val="continue"/>
          </w:tcPr>
          <w:p>
            <w:pPr>
              <w:snapToGrid w:val="0"/>
              <w:jc w:val="center"/>
              <w:rPr>
                <w:rFonts w:cs="宋体" w:asciiTheme="minorEastAsia" w:hAnsiTheme="minorEastAsia" w:eastAsiaTheme="minorEastAsia"/>
                <w:kern w:val="0"/>
                <w:szCs w:val="21"/>
              </w:rPr>
            </w:pPr>
          </w:p>
        </w:tc>
        <w:tc>
          <w:tcPr>
            <w:tcW w:w="1275" w:type="dxa"/>
            <w:vAlign w:val="center"/>
          </w:tcPr>
          <w:p>
            <w:pPr>
              <w:snapToGrid w:val="0"/>
              <w:jc w:val="center"/>
              <w:rPr>
                <w:rFonts w:cs="宋体" w:asciiTheme="minorEastAsia" w:hAnsiTheme="minorEastAsia" w:eastAsiaTheme="minorEastAsia"/>
                <w:szCs w:val="21"/>
              </w:rPr>
            </w:pPr>
            <w:r>
              <w:rPr>
                <w:rFonts w:hint="eastAsia" w:cs="宋体" w:asciiTheme="minorEastAsia" w:hAnsiTheme="minorEastAsia" w:eastAsiaTheme="minorEastAsia"/>
                <w:kern w:val="0"/>
                <w:szCs w:val="21"/>
              </w:rPr>
              <w:t>价格</w:t>
            </w:r>
          </w:p>
        </w:tc>
        <w:tc>
          <w:tcPr>
            <w:tcW w:w="2127" w:type="dxa"/>
            <w:vAlign w:val="center"/>
          </w:tcPr>
          <w:p>
            <w:pPr>
              <w:snapToGrid w:val="0"/>
              <w:jc w:val="left"/>
              <w:rPr>
                <w:rFonts w:cs="宋体" w:asciiTheme="minorEastAsia" w:hAnsiTheme="minorEastAsia" w:eastAsiaTheme="minorEastAsia"/>
                <w:kern w:val="0"/>
                <w:szCs w:val="21"/>
              </w:rPr>
            </w:pPr>
            <w:r>
              <w:rPr>
                <w:rFonts w:hint="eastAsia" w:ascii="宋体" w:hAnsi="宋体" w:cs="宋体"/>
                <w:b/>
                <w:kern w:val="0"/>
                <w:szCs w:val="21"/>
              </w:rPr>
              <w:t>价格评审依据</w:t>
            </w:r>
          </w:p>
        </w:tc>
        <w:tc>
          <w:tcPr>
            <w:tcW w:w="3299" w:type="dxa"/>
            <w:vAlign w:val="center"/>
          </w:tcPr>
          <w:p>
            <w:pPr>
              <w:snapToGrid w:val="0"/>
              <w:rPr>
                <w:rFonts w:ascii="宋体" w:hAnsi="宋体" w:cs="宋体"/>
                <w:b/>
                <w:kern w:val="0"/>
                <w:szCs w:val="21"/>
              </w:rPr>
            </w:pPr>
            <w:r>
              <w:rPr>
                <w:rFonts w:hint="eastAsia" w:ascii="宋体" w:hAnsi="宋体" w:cs="宋体"/>
                <w:b/>
                <w:kern w:val="0"/>
                <w:szCs w:val="21"/>
              </w:rPr>
              <w:t>1、价格评审以其报价的“单张蛋糕券赠送金额”作为评审依据。</w:t>
            </w:r>
          </w:p>
          <w:p>
            <w:pPr>
              <w:snapToGrid w:val="0"/>
              <w:rPr>
                <w:rFonts w:ascii="宋体" w:hAnsi="宋体" w:cs="宋体"/>
                <w:b/>
                <w:kern w:val="0"/>
                <w:szCs w:val="21"/>
              </w:rPr>
            </w:pPr>
            <w:r>
              <w:rPr>
                <w:rFonts w:hint="eastAsia" w:ascii="宋体" w:hAnsi="宋体" w:cs="宋体"/>
                <w:b/>
                <w:kern w:val="0"/>
                <w:szCs w:val="21"/>
              </w:rPr>
              <w:t>2、评审委员会依据评审价格由高至低的顺序依次推荐第一成交候选人和第二成交候选人。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jc w:val="center"/>
              <w:rPr>
                <w:rFonts w:cs="宋体" w:asciiTheme="minorEastAsia" w:hAnsiTheme="minorEastAsia" w:eastAsiaTheme="minorEastAsia"/>
                <w:kern w:val="0"/>
                <w:szCs w:val="21"/>
              </w:rPr>
            </w:pPr>
          </w:p>
        </w:tc>
        <w:tc>
          <w:tcPr>
            <w:tcW w:w="850" w:type="dxa"/>
            <w:vMerge w:val="continue"/>
          </w:tcPr>
          <w:p>
            <w:pPr>
              <w:snapToGrid w:val="0"/>
              <w:jc w:val="center"/>
              <w:rPr>
                <w:rFonts w:cs="宋体" w:asciiTheme="minorEastAsia" w:hAnsiTheme="minorEastAsia" w:eastAsiaTheme="minorEastAsia"/>
                <w:kern w:val="0"/>
                <w:szCs w:val="21"/>
              </w:rPr>
            </w:pPr>
          </w:p>
        </w:tc>
        <w:tc>
          <w:tcPr>
            <w:tcW w:w="1275" w:type="dxa"/>
            <w:vAlign w:val="center"/>
          </w:tcPr>
          <w:p>
            <w:pPr>
              <w:snapToGrid w:val="0"/>
              <w:jc w:val="center"/>
              <w:rPr>
                <w:rFonts w:cs="宋体" w:asciiTheme="minorEastAsia" w:hAnsiTheme="minorEastAsia"/>
                <w:kern w:val="0"/>
                <w:szCs w:val="21"/>
              </w:rPr>
            </w:pPr>
            <w:r>
              <w:rPr>
                <w:rFonts w:hint="eastAsia" w:ascii="宋体" w:hAnsi="宋体" w:cs="宋体"/>
                <w:kern w:val="0"/>
                <w:szCs w:val="21"/>
              </w:rPr>
              <w:t>【供应商不良行为】</w:t>
            </w:r>
          </w:p>
        </w:tc>
        <w:tc>
          <w:tcPr>
            <w:tcW w:w="2127" w:type="dxa"/>
            <w:vAlign w:val="center"/>
          </w:tcPr>
          <w:p>
            <w:pPr>
              <w:tabs>
                <w:tab w:val="left" w:pos="630"/>
              </w:tabs>
              <w:snapToGrid w:val="0"/>
              <w:jc w:val="center"/>
              <w:rPr>
                <w:rFonts w:cs="宋体" w:asciiTheme="minorEastAsia" w:hAnsiTheme="minorEastAsia"/>
                <w:kern w:val="0"/>
                <w:szCs w:val="21"/>
              </w:rPr>
            </w:pPr>
            <w:r>
              <w:rPr>
                <w:rFonts w:hint="eastAsia" w:ascii="宋体" w:hAnsi="宋体" w:cs="宋体"/>
                <w:kern w:val="0"/>
                <w:szCs w:val="21"/>
              </w:rPr>
              <w:t>【中国电信供应商不良行为处理结果执行】</w:t>
            </w:r>
          </w:p>
        </w:tc>
        <w:tc>
          <w:tcPr>
            <w:tcW w:w="3299" w:type="dxa"/>
            <w:vAlign w:val="center"/>
          </w:tcPr>
          <w:p>
            <w:pPr>
              <w:snapToGrid w:val="0"/>
              <w:jc w:val="left"/>
              <w:rPr>
                <w:rFonts w:asciiTheme="minorEastAsia" w:hAnsiTheme="minorEastAsia" w:eastAsiaTheme="minorEastAsia"/>
                <w:szCs w:val="21"/>
              </w:rPr>
            </w:pPr>
            <w:r>
              <w:rPr>
                <w:rFonts w:hint="eastAsia" w:cs="宋体" w:asciiTheme="minorEastAsia" w:hAnsiTheme="minorEastAsia" w:eastAsiaTheme="minorEastAsia"/>
                <w:szCs w:val="21"/>
              </w:rPr>
              <w:t>按照中国电信供应商不良行为处理结果及《中国电信供应商不良行为管理规则》的处理结果执行规则，应对供应商的本次响应执行限制采购的处理措施的</w:t>
            </w:r>
            <w:r>
              <w:rPr>
                <w:rFonts w:cs="宋体" w:asciiTheme="minorEastAsia" w:hAnsiTheme="minorEastAsia" w:eastAsiaTheme="minorEastAsia"/>
                <w:szCs w:val="21"/>
              </w:rPr>
              <w:t>,</w:t>
            </w:r>
            <w:r>
              <w:rPr>
                <w:rFonts w:hint="eastAsia" w:cs="宋体" w:asciiTheme="minorEastAsia" w:hAnsiTheme="minorEastAsia" w:eastAsiaTheme="minorEastAsia"/>
                <w:szCs w:val="21"/>
              </w:rPr>
              <w:t>评审</w:t>
            </w:r>
            <w:r>
              <w:rPr>
                <w:rFonts w:hint="eastAsia" w:cs="宋体" w:asciiTheme="minorEastAsia" w:hAnsiTheme="minorEastAsia" w:eastAsiaTheme="minorEastAsia"/>
                <w:kern w:val="0"/>
                <w:szCs w:val="21"/>
              </w:rPr>
              <w:t>委员会应按照处理结果及规则</w:t>
            </w:r>
            <w:r>
              <w:rPr>
                <w:rFonts w:cs="宋体" w:asciiTheme="minorEastAsia" w:hAnsiTheme="minorEastAsia" w:eastAsiaTheme="minorEastAsia"/>
                <w:kern w:val="0"/>
                <w:szCs w:val="21"/>
              </w:rPr>
              <w:t>上浮</w:t>
            </w:r>
            <w:r>
              <w:rPr>
                <w:rFonts w:hint="eastAsia" w:cs="宋体" w:asciiTheme="minorEastAsia" w:hAnsiTheme="minorEastAsia" w:eastAsiaTheme="minorEastAsia"/>
                <w:kern w:val="0"/>
                <w:szCs w:val="21"/>
              </w:rPr>
              <w:t>评审价格</w:t>
            </w:r>
            <w:r>
              <w:rPr>
                <w:rFonts w:hint="eastAsia" w:asciiTheme="minorEastAsia" w:hAnsiTheme="minorEastAsia" w:eastAsiaTheme="minor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51" w:type="dxa"/>
            <w:vMerge w:val="continue"/>
            <w:vAlign w:val="center"/>
          </w:tcPr>
          <w:p>
            <w:pPr>
              <w:snapToGrid w:val="0"/>
              <w:jc w:val="center"/>
              <w:rPr>
                <w:rFonts w:cs="宋体" w:asciiTheme="minorEastAsia" w:hAnsiTheme="minorEastAsia" w:eastAsiaTheme="minorEastAsia"/>
                <w:kern w:val="0"/>
                <w:szCs w:val="21"/>
              </w:rPr>
            </w:pPr>
          </w:p>
        </w:tc>
        <w:tc>
          <w:tcPr>
            <w:tcW w:w="850" w:type="dxa"/>
            <w:vMerge w:val="continue"/>
          </w:tcPr>
          <w:p>
            <w:pPr>
              <w:snapToGrid w:val="0"/>
              <w:jc w:val="center"/>
              <w:rPr>
                <w:rFonts w:cs="宋体" w:asciiTheme="minorEastAsia" w:hAnsiTheme="minorEastAsia" w:eastAsiaTheme="minorEastAsia"/>
                <w:kern w:val="0"/>
                <w:szCs w:val="21"/>
              </w:rPr>
            </w:pPr>
          </w:p>
        </w:tc>
        <w:tc>
          <w:tcPr>
            <w:tcW w:w="1275" w:type="dxa"/>
            <w:vAlign w:val="center"/>
          </w:tcPr>
          <w:p>
            <w:pPr>
              <w:snapToGrid w:val="0"/>
              <w:jc w:val="center"/>
              <w:rPr>
                <w:rFonts w:ascii="宋体" w:hAnsi="宋体" w:cs="宋体"/>
                <w:kern w:val="0"/>
                <w:szCs w:val="21"/>
              </w:rPr>
            </w:pPr>
            <w:r>
              <w:rPr>
                <w:rFonts w:hint="eastAsia" w:ascii="宋体" w:hAnsi="宋体" w:cs="宋体"/>
                <w:kern w:val="0"/>
                <w:szCs w:val="21"/>
              </w:rPr>
              <w:t>出现多家供应商评审价格最低且相同时的处理原则</w:t>
            </w:r>
          </w:p>
        </w:tc>
        <w:tc>
          <w:tcPr>
            <w:tcW w:w="5426" w:type="dxa"/>
            <w:gridSpan w:val="2"/>
            <w:vAlign w:val="center"/>
          </w:tcPr>
          <w:p>
            <w:pPr>
              <w:snapToGrid w:val="0"/>
              <w:jc w:val="left"/>
              <w:rPr>
                <w:rFonts w:asciiTheme="minorEastAsia" w:hAnsiTheme="minorEastAsia" w:eastAsiaTheme="minorEastAsia"/>
                <w:szCs w:val="21"/>
              </w:rPr>
            </w:pPr>
            <w:r>
              <w:rPr>
                <w:rFonts w:hint="eastAsia" w:asciiTheme="minorEastAsia" w:hAnsiTheme="minorEastAsia" w:eastAsiaTheme="minorEastAsia"/>
                <w:szCs w:val="21"/>
              </w:rPr>
              <w:t>【详见第二章响应人须知6.</w:t>
            </w:r>
            <w:r>
              <w:rPr>
                <w:rFonts w:asciiTheme="minorEastAsia" w:hAnsiTheme="minorEastAsia" w:eastAsiaTheme="minorEastAsia"/>
                <w:szCs w:val="21"/>
              </w:rPr>
              <w:t>3</w:t>
            </w:r>
            <w:r>
              <w:rPr>
                <w:rFonts w:hint="eastAsia" w:asciiTheme="minorEastAsia" w:hAnsiTheme="minorEastAsia" w:eastAsiaTheme="minorEastAsia"/>
                <w:szCs w:val="21"/>
              </w:rPr>
              <w:t>条款】</w:t>
            </w:r>
          </w:p>
        </w:tc>
      </w:tr>
    </w:tbl>
    <w:p>
      <w:pPr>
        <w:widowControl/>
        <w:jc w:val="left"/>
        <w:rPr>
          <w:rFonts w:asciiTheme="minorEastAsia" w:hAnsiTheme="minorEastAsia" w:eastAsiaTheme="minorEastAsia"/>
          <w:b/>
          <w:bCs/>
          <w:szCs w:val="21"/>
        </w:rPr>
      </w:pPr>
      <w:bookmarkStart w:id="430" w:name="_Toc488944169"/>
      <w:bookmarkEnd w:id="430"/>
      <w:bookmarkStart w:id="431" w:name="_Toc488944170"/>
      <w:bookmarkEnd w:id="431"/>
      <w:bookmarkStart w:id="432" w:name="_Toc450489334"/>
      <w:r>
        <w:rPr>
          <w:rFonts w:asciiTheme="minorEastAsia" w:hAnsiTheme="minorEastAsia" w:eastAsiaTheme="minorEastAsia"/>
          <w:szCs w:val="21"/>
        </w:rPr>
        <w:br w:type="page"/>
      </w:r>
    </w:p>
    <w:p>
      <w:pPr>
        <w:pStyle w:val="35"/>
        <w:numPr>
          <w:ilvl w:val="0"/>
          <w:numId w:val="8"/>
        </w:numPr>
        <w:tabs>
          <w:tab w:val="left" w:pos="602"/>
        </w:tabs>
        <w:snapToGrid w:val="0"/>
        <w:spacing w:before="0" w:after="0" w:line="360" w:lineRule="exact"/>
        <w:ind w:left="487" w:hanging="484" w:hangingChars="202"/>
        <w:jc w:val="left"/>
        <w:outlineLvl w:val="1"/>
        <w:rPr>
          <w:rFonts w:asciiTheme="minorEastAsia" w:hAnsiTheme="minorEastAsia" w:eastAsiaTheme="minorEastAsia"/>
          <w:sz w:val="24"/>
          <w:szCs w:val="24"/>
        </w:rPr>
      </w:pPr>
      <w:bookmarkStart w:id="433" w:name="_Toc184032024"/>
      <w:r>
        <w:rPr>
          <w:rFonts w:hint="eastAsia" w:asciiTheme="minorEastAsia" w:hAnsiTheme="minorEastAsia" w:eastAsiaTheme="minorEastAsia"/>
          <w:sz w:val="24"/>
          <w:szCs w:val="24"/>
        </w:rPr>
        <w:t>评审标准</w:t>
      </w:r>
      <w:bookmarkEnd w:id="432"/>
      <w:bookmarkEnd w:id="433"/>
    </w:p>
    <w:p>
      <w:pPr>
        <w:adjustRightInd w:val="0"/>
        <w:snapToGrid w:val="0"/>
        <w:spacing w:line="360" w:lineRule="exact"/>
        <w:ind w:firstLine="420" w:firstLineChars="200"/>
        <w:jc w:val="left"/>
        <w:rPr>
          <w:rFonts w:cs="宋体" w:asciiTheme="minorEastAsia" w:hAnsiTheme="minorEastAsia" w:eastAsiaTheme="minorEastAsia"/>
          <w:szCs w:val="21"/>
        </w:rPr>
      </w:pPr>
      <w:r>
        <w:rPr>
          <w:rFonts w:hint="eastAsia" w:cs="宋体" w:asciiTheme="minorEastAsia" w:hAnsiTheme="minorEastAsia" w:eastAsiaTheme="minorEastAsia"/>
          <w:szCs w:val="21"/>
        </w:rPr>
        <w:t>评审标准见评审办法前附表。</w:t>
      </w:r>
    </w:p>
    <w:p>
      <w:pPr>
        <w:pStyle w:val="35"/>
        <w:numPr>
          <w:ilvl w:val="0"/>
          <w:numId w:val="8"/>
        </w:numPr>
        <w:tabs>
          <w:tab w:val="left" w:pos="602"/>
        </w:tabs>
        <w:snapToGrid w:val="0"/>
        <w:spacing w:before="0" w:after="0" w:line="360" w:lineRule="exact"/>
        <w:ind w:left="487" w:hanging="484" w:hangingChars="202"/>
        <w:jc w:val="left"/>
        <w:outlineLvl w:val="1"/>
        <w:rPr>
          <w:rFonts w:asciiTheme="minorEastAsia" w:hAnsiTheme="minorEastAsia" w:eastAsiaTheme="minorEastAsia"/>
          <w:sz w:val="24"/>
          <w:szCs w:val="24"/>
        </w:rPr>
      </w:pPr>
      <w:bookmarkStart w:id="434" w:name="_Toc450489337"/>
      <w:bookmarkStart w:id="435" w:name="_Toc184032025"/>
      <w:r>
        <w:rPr>
          <w:rFonts w:hint="eastAsia" w:asciiTheme="minorEastAsia" w:hAnsiTheme="minorEastAsia" w:eastAsiaTheme="minorEastAsia"/>
          <w:sz w:val="24"/>
          <w:szCs w:val="24"/>
        </w:rPr>
        <w:t>评审程序</w:t>
      </w:r>
      <w:bookmarkEnd w:id="434"/>
      <w:bookmarkEnd w:id="435"/>
    </w:p>
    <w:p>
      <w:pPr>
        <w:pStyle w:val="21"/>
        <w:tabs>
          <w:tab w:val="left" w:pos="630"/>
        </w:tabs>
        <w:snapToGrid w:val="0"/>
        <w:spacing w:line="360" w:lineRule="exact"/>
        <w:jc w:val="left"/>
        <w:rPr>
          <w:rFonts w:asciiTheme="minorEastAsia" w:hAnsiTheme="minorEastAsia" w:eastAsiaTheme="minorEastAsia"/>
          <w:szCs w:val="21"/>
        </w:rPr>
      </w:pPr>
      <w:bookmarkStart w:id="436" w:name="_Toc450489338"/>
      <w:r>
        <w:rPr>
          <w:rFonts w:asciiTheme="minorEastAsia" w:hAnsiTheme="minorEastAsia" w:eastAsiaTheme="minorEastAsia"/>
          <w:b/>
          <w:szCs w:val="21"/>
        </w:rPr>
        <w:t>2.1</w:t>
      </w:r>
      <w:r>
        <w:rPr>
          <w:rFonts w:hint="eastAsia" w:asciiTheme="minorEastAsia" w:hAnsiTheme="minorEastAsia" w:eastAsiaTheme="minorEastAsia"/>
          <w:b/>
          <w:szCs w:val="21"/>
        </w:rPr>
        <w:t>初步评审</w:t>
      </w:r>
      <w:bookmarkEnd w:id="436"/>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asciiTheme="minorEastAsia" w:hAnsiTheme="minorEastAsia" w:eastAsiaTheme="minorEastAsia"/>
          <w:szCs w:val="21"/>
        </w:rPr>
        <w:t>2.1.1</w:t>
      </w:r>
      <w:r>
        <w:rPr>
          <w:rFonts w:hint="eastAsia" w:asciiTheme="minorEastAsia" w:hAnsiTheme="minorEastAsia" w:eastAsiaTheme="minorEastAsia"/>
          <w:szCs w:val="21"/>
        </w:rPr>
        <w:t>评审委员会根据本章</w:t>
      </w:r>
      <w:r>
        <w:rPr>
          <w:rFonts w:hint="eastAsia" w:cs="宋体" w:asciiTheme="minorEastAsia" w:hAnsiTheme="minorEastAsia" w:eastAsiaTheme="minorEastAsia"/>
          <w:szCs w:val="21"/>
        </w:rPr>
        <w:t>评审办法前附表</w:t>
      </w:r>
      <w:r>
        <w:rPr>
          <w:rFonts w:hint="eastAsia" w:asciiTheme="minorEastAsia" w:hAnsiTheme="minorEastAsia" w:eastAsiaTheme="minorEastAsia"/>
          <w:szCs w:val="21"/>
        </w:rPr>
        <w:t>规定的初步评审标准对响应文件进行评审。有一项不符合评审标准的，评审委员会应当否决其响应。</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asciiTheme="minorEastAsia" w:hAnsiTheme="minorEastAsia" w:eastAsiaTheme="minorEastAsia"/>
          <w:szCs w:val="21"/>
        </w:rPr>
        <w:t>2.1.2</w:t>
      </w:r>
      <w:r>
        <w:rPr>
          <w:rFonts w:hint="eastAsia" w:asciiTheme="minorEastAsia" w:hAnsiTheme="minorEastAsia" w:eastAsiaTheme="minorEastAsia"/>
          <w:szCs w:val="21"/>
        </w:rPr>
        <w:t>供应商有以下情形之一的，评审委员会应当否决其响应：</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（1）第一章“询比公告”或“询比邀请书”中“供应商不得存在的情形”规定的任何一种情形的；</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（2）响应文件未按照询比文件要求盖章和签字的；</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（3）没有按照询比文件要求提供响应担保或者所提供的响应担保有瑕疵的；</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（4）响应供应商提交两份以上不同内容的响应文件，或在一份响应文件中有两个或多个报价，且未声明哪一个为最终报价的，但按询比文件规定提交备选响应方案的除外；</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（5）允许联合体响应的，联合体没有提交共同响应协议；</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（6）响应供应商名称或组织结构与资格预审时不一致且未提供有效证明的；</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（7）响应供应商以他人名义响应或者响应供应商经资格审查不符合资格条件的；</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（8）响应有效期不满足询比文件要求或响应文件载明的询比项目完成期限超过询比文件规定的期限的；</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（9）响应供应商报价低于成本价或严重影响履约，且供应商不能按评审委员会要求对其报价进行合理说明或提供相关证明材料的；</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（10）响应供应商报价高于询比文件设定的最高响应限价的；</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（11）明显不符合技术规格、技术标准的要求；</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（12）响应文件载明的货物包装方式、检验标准和方法等不符合询比文件的要求；</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（13）响应文件附有采购人不能接受的条件；</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（14）响应文件未能对询比文件中提出的实质性要求和条件做出实质性响应的；</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（15）响应供应商有串通响应、弄虚作假、行贿等违法行为的；</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（16）响应供应商拒不按照要求对响应文件进行澄清、说明或者补正的；</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（17）询比文件明确规定可以否决响应的其他情形。</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asciiTheme="minorEastAsia" w:hAnsiTheme="minorEastAsia" w:eastAsiaTheme="minorEastAsia"/>
          <w:szCs w:val="21"/>
        </w:rPr>
        <w:t>2.1.3</w:t>
      </w:r>
      <w:r>
        <w:rPr>
          <w:rFonts w:hint="eastAsia" w:asciiTheme="minorEastAsia" w:hAnsiTheme="minorEastAsia" w:eastAsiaTheme="minorEastAsia"/>
          <w:szCs w:val="21"/>
        </w:rPr>
        <w:t>评审过程中，评审委员会认为供应商响应报价可能低于其个别成本的，应当书面要求该供应商做出书面说明并提供相关证明材料。供应商不能合理说明或者不能提供相应证明材料的，由评审委员会认定该供应商以低于成本报价竞争，评审委员会应当否决其响应。</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asciiTheme="minorEastAsia" w:hAnsiTheme="minorEastAsia" w:eastAsiaTheme="minorEastAsia"/>
          <w:szCs w:val="21"/>
        </w:rPr>
        <w:t>2.1.4</w:t>
      </w:r>
      <w:r>
        <w:rPr>
          <w:rFonts w:hint="eastAsia" w:asciiTheme="minorEastAsia" w:hAnsiTheme="minorEastAsia" w:eastAsiaTheme="minorEastAsia"/>
          <w:szCs w:val="21"/>
        </w:rPr>
        <w:t>响应报价有算术错误的，评审委员会按照以下原则对响应报价进行修正，修正的价格经供应商书面确认后具有约束力。供应商不接受修正价格的，评审委员会应当否决其响应。</w:t>
      </w:r>
    </w:p>
    <w:p>
      <w:pPr>
        <w:adjustRightInd w:val="0"/>
        <w:snapToGrid w:val="0"/>
        <w:spacing w:line="360" w:lineRule="exact"/>
        <w:ind w:firstLine="424" w:firstLineChars="202"/>
        <w:jc w:val="left"/>
        <w:rPr>
          <w:rFonts w:cs="宋体" w:asciiTheme="minorEastAsia" w:hAnsiTheme="minorEastAsia" w:eastAsiaTheme="minorEastAsia"/>
          <w:szCs w:val="21"/>
        </w:rPr>
      </w:pPr>
      <w:r>
        <w:rPr>
          <w:rFonts w:hint="eastAsia" w:cs="宋体" w:asciiTheme="minorEastAsia" w:hAnsiTheme="minorEastAsia" w:eastAsiaTheme="minorEastAsia"/>
          <w:szCs w:val="21"/>
        </w:rPr>
        <w:t>（</w:t>
      </w:r>
      <w:r>
        <w:rPr>
          <w:rFonts w:cs="宋体" w:asciiTheme="minorEastAsia" w:hAnsiTheme="minorEastAsia" w:eastAsiaTheme="minorEastAsia"/>
          <w:szCs w:val="21"/>
        </w:rPr>
        <w:t>1）</w:t>
      </w:r>
      <w:r>
        <w:rPr>
          <w:rFonts w:hint="eastAsia" w:cs="宋体" w:asciiTheme="minorEastAsia" w:hAnsiTheme="minorEastAsia" w:eastAsiaTheme="minorEastAsia"/>
          <w:szCs w:val="21"/>
        </w:rPr>
        <w:t>响应文件中的大写金额与小写金额不一致的，以大写金额为准；</w:t>
      </w:r>
    </w:p>
    <w:p>
      <w:pPr>
        <w:adjustRightInd w:val="0"/>
        <w:snapToGrid w:val="0"/>
        <w:spacing w:line="360" w:lineRule="exact"/>
        <w:ind w:firstLine="424" w:firstLineChars="202"/>
        <w:jc w:val="left"/>
        <w:rPr>
          <w:rFonts w:cs="宋体" w:asciiTheme="minorEastAsia" w:hAnsiTheme="minorEastAsia" w:eastAsiaTheme="minorEastAsia"/>
          <w:szCs w:val="21"/>
        </w:rPr>
      </w:pPr>
      <w:r>
        <w:rPr>
          <w:rFonts w:hint="eastAsia" w:cs="宋体" w:asciiTheme="minorEastAsia" w:hAnsiTheme="minorEastAsia" w:eastAsiaTheme="minorEastAsia"/>
          <w:szCs w:val="21"/>
        </w:rPr>
        <w:t>（</w:t>
      </w:r>
      <w:r>
        <w:rPr>
          <w:rFonts w:cs="宋体" w:asciiTheme="minorEastAsia" w:hAnsiTheme="minorEastAsia" w:eastAsiaTheme="minorEastAsia"/>
          <w:szCs w:val="21"/>
        </w:rPr>
        <w:t>2）总价金额与根据单价计算出的结果不一致的，以单价金额为准修正总价，但单价金额小数点有明显错误的除外。</w:t>
      </w:r>
    </w:p>
    <w:p>
      <w:pPr>
        <w:pStyle w:val="21"/>
        <w:tabs>
          <w:tab w:val="left" w:pos="630"/>
        </w:tabs>
        <w:snapToGrid w:val="0"/>
        <w:spacing w:line="360" w:lineRule="exact"/>
        <w:jc w:val="left"/>
        <w:rPr>
          <w:rFonts w:asciiTheme="minorEastAsia" w:hAnsiTheme="minorEastAsia" w:eastAsiaTheme="minorEastAsia"/>
          <w:szCs w:val="21"/>
        </w:rPr>
      </w:pPr>
      <w:bookmarkStart w:id="437" w:name="_Toc450489339"/>
      <w:r>
        <w:rPr>
          <w:rFonts w:asciiTheme="minorEastAsia" w:hAnsiTheme="minorEastAsia" w:eastAsiaTheme="minorEastAsia"/>
          <w:b/>
          <w:szCs w:val="21"/>
        </w:rPr>
        <w:t>2.2</w:t>
      </w:r>
      <w:r>
        <w:rPr>
          <w:rFonts w:hint="eastAsia" w:asciiTheme="minorEastAsia" w:hAnsiTheme="minorEastAsia" w:eastAsiaTheme="minorEastAsia"/>
          <w:b/>
          <w:szCs w:val="21"/>
        </w:rPr>
        <w:t>详细评审</w:t>
      </w:r>
      <w:bookmarkEnd w:id="437"/>
    </w:p>
    <w:p>
      <w:pPr>
        <w:pStyle w:val="21"/>
        <w:tabs>
          <w:tab w:val="left" w:pos="630"/>
        </w:tabs>
        <w:snapToGrid w:val="0"/>
        <w:spacing w:line="36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评审委员会按照本章</w:t>
      </w:r>
      <w:r>
        <w:rPr>
          <w:rFonts w:hint="eastAsia" w:cs="宋体" w:asciiTheme="minorEastAsia" w:hAnsiTheme="minorEastAsia" w:eastAsiaTheme="minorEastAsia"/>
          <w:szCs w:val="21"/>
        </w:rPr>
        <w:t>评审办法前附表</w:t>
      </w:r>
      <w:r>
        <w:rPr>
          <w:rFonts w:hint="eastAsia" w:asciiTheme="minorEastAsia" w:hAnsiTheme="minorEastAsia" w:eastAsiaTheme="minorEastAsia"/>
          <w:szCs w:val="21"/>
        </w:rPr>
        <w:t>规定的详细评审标准进行价格折算，计算出评审价，并编制价格比较一览表。出现多家供应商评审价格最低且相同时，具体处理原则</w:t>
      </w:r>
      <w:r>
        <w:rPr>
          <w:rFonts w:hint="eastAsia" w:cs="宋体" w:asciiTheme="minorEastAsia" w:hAnsiTheme="minorEastAsia" w:eastAsiaTheme="minorEastAsia"/>
          <w:szCs w:val="21"/>
        </w:rPr>
        <w:t>见评审办法前附表</w:t>
      </w:r>
      <w:r>
        <w:rPr>
          <w:rFonts w:hint="eastAsia" w:asciiTheme="minorEastAsia" w:hAnsiTheme="minorEastAsia" w:eastAsiaTheme="minorEastAsia"/>
          <w:szCs w:val="21"/>
        </w:rPr>
        <w:t>。</w:t>
      </w:r>
    </w:p>
    <w:p>
      <w:pPr>
        <w:pStyle w:val="21"/>
        <w:tabs>
          <w:tab w:val="left" w:pos="630"/>
        </w:tabs>
        <w:snapToGrid w:val="0"/>
        <w:spacing w:line="360" w:lineRule="exact"/>
        <w:ind w:firstLine="424" w:firstLineChars="202"/>
        <w:jc w:val="left"/>
        <w:rPr>
          <w:rFonts w:asciiTheme="minorEastAsia" w:hAnsiTheme="minorEastAsia" w:eastAsiaTheme="minorEastAsia"/>
          <w:szCs w:val="21"/>
        </w:rPr>
      </w:pPr>
      <w:r>
        <w:rPr>
          <w:rFonts w:hint="eastAsia" w:asciiTheme="minorEastAsia" w:hAnsiTheme="minorEastAsia" w:eastAsiaTheme="minorEastAsia"/>
          <w:szCs w:val="21"/>
        </w:rPr>
        <w:t>在评审过程中，</w:t>
      </w:r>
      <w:r>
        <w:rPr>
          <w:rFonts w:hint="eastAsia" w:asciiTheme="minorEastAsia" w:hAnsiTheme="minorEastAsia" w:eastAsiaTheme="minorEastAsia"/>
        </w:rPr>
        <w:t>评审委员会可以书面形式要求供应商对响应文件中含义不明确、对同类问题表述不一致或者有明显文字和计算错误的内容进行必要的澄清、说明或对响应文件中的细微偏差进行补正</w:t>
      </w:r>
      <w:r>
        <w:rPr>
          <w:rFonts w:hint="eastAsia" w:asciiTheme="minorEastAsia" w:hAnsiTheme="minorEastAsia" w:eastAsiaTheme="minorEastAsia"/>
          <w:szCs w:val="21"/>
        </w:rPr>
        <w:t>。评审委员会不接受供应商主动提出的澄清、说明或者补正。必要时可以要求供应商提交有关证明和证件的原件，以便核验。</w:t>
      </w:r>
    </w:p>
    <w:p>
      <w:pPr>
        <w:pStyle w:val="21"/>
        <w:tabs>
          <w:tab w:val="left" w:pos="630"/>
        </w:tabs>
        <w:snapToGrid w:val="0"/>
        <w:spacing w:line="360" w:lineRule="exact"/>
        <w:ind w:firstLine="424" w:firstLineChars="202"/>
        <w:jc w:val="left"/>
        <w:rPr>
          <w:rFonts w:asciiTheme="minorEastAsia" w:hAnsiTheme="minorEastAsia" w:eastAsiaTheme="minorEastAsia"/>
        </w:rPr>
      </w:pPr>
      <w:r>
        <w:rPr>
          <w:rFonts w:asciiTheme="minorEastAsia" w:hAnsiTheme="minorEastAsia" w:eastAsiaTheme="minorEastAsia"/>
        </w:rPr>
        <w:br w:type="page"/>
      </w:r>
    </w:p>
    <w:p>
      <w:pPr>
        <w:pStyle w:val="21"/>
        <w:tabs>
          <w:tab w:val="left" w:pos="630"/>
        </w:tabs>
        <w:snapToGrid w:val="0"/>
        <w:spacing w:line="440" w:lineRule="exact"/>
        <w:ind w:firstLine="424" w:firstLineChars="202"/>
        <w:rPr>
          <w:rFonts w:asciiTheme="minorEastAsia" w:hAnsiTheme="minorEastAsia" w:eastAsiaTheme="minorEastAsia"/>
        </w:rPr>
      </w:pPr>
    </w:p>
    <w:p>
      <w:pPr>
        <w:pStyle w:val="44"/>
        <w:snapToGrid w:val="0"/>
        <w:spacing w:before="120" w:after="120"/>
        <w:rPr>
          <w:rFonts w:cs="宋体" w:asciiTheme="minorEastAsia" w:hAnsiTheme="minorEastAsia" w:eastAsiaTheme="minorEastAsia"/>
          <w:b/>
          <w:bCs w:val="0"/>
          <w:kern w:val="0"/>
          <w:sz w:val="28"/>
          <w:szCs w:val="28"/>
        </w:rPr>
      </w:pPr>
      <w:bookmarkStart w:id="438" w:name="_Toc475472623"/>
      <w:bookmarkStart w:id="439" w:name="_Toc184032026"/>
      <w:bookmarkStart w:id="440" w:name="_Toc107822570"/>
      <w:bookmarkStart w:id="441" w:name="_Toc447265599"/>
      <w:bookmarkStart w:id="442" w:name="_Toc227057959"/>
      <w:bookmarkStart w:id="443" w:name="_Toc447265313"/>
      <w:bookmarkStart w:id="444" w:name="_Toc226969353"/>
      <w:r>
        <w:rPr>
          <w:rFonts w:hint="eastAsia" w:cs="宋体" w:asciiTheme="minorEastAsia" w:hAnsiTheme="minorEastAsia" w:eastAsiaTheme="minorEastAsia"/>
          <w:b/>
          <w:bCs w:val="0"/>
          <w:kern w:val="0"/>
          <w:sz w:val="28"/>
          <w:szCs w:val="28"/>
        </w:rPr>
        <w:t>第四章 商务规范书</w:t>
      </w:r>
      <w:bookmarkEnd w:id="438"/>
      <w:r>
        <w:rPr>
          <w:rFonts w:hint="eastAsia" w:cs="宋体" w:asciiTheme="minorEastAsia" w:hAnsiTheme="minorEastAsia" w:eastAsiaTheme="minorEastAsia"/>
          <w:b/>
          <w:bCs w:val="0"/>
          <w:kern w:val="0"/>
          <w:sz w:val="28"/>
          <w:szCs w:val="28"/>
        </w:rPr>
        <w:t>[即合同文本]</w:t>
      </w:r>
      <w:bookmarkEnd w:id="439"/>
    </w:p>
    <w:p>
      <w:pPr>
        <w:topLinePunct/>
        <w:spacing w:line="360" w:lineRule="auto"/>
        <w:rPr>
          <w:rFonts w:asciiTheme="minorEastAsia" w:hAnsiTheme="minorEastAsia" w:eastAsiaTheme="minorEastAsia"/>
          <w:szCs w:val="21"/>
        </w:rPr>
      </w:pPr>
    </w:p>
    <w:p>
      <w:pPr>
        <w:tabs>
          <w:tab w:val="left" w:pos="2730"/>
          <w:tab w:val="center" w:pos="4367"/>
        </w:tabs>
        <w:spacing w:line="360" w:lineRule="auto"/>
        <w:ind w:firstLine="420" w:firstLineChars="200"/>
        <w:jc w:val="center"/>
        <w:rPr>
          <w:rFonts w:ascii="宋体" w:hAnsi="Courier New"/>
          <w:b/>
          <w:bCs/>
          <w:szCs w:val="20"/>
        </w:rPr>
      </w:pPr>
      <w:r>
        <w:rPr>
          <w:rFonts w:hint="eastAsia" w:ascii="宋体" w:hAnsi="Courier New"/>
          <w:b/>
          <w:bCs/>
          <w:szCs w:val="20"/>
        </w:rPr>
        <w:t>合同文本见询比文件附件《合同范本》</w:t>
      </w:r>
    </w:p>
    <w:p>
      <w:pPr>
        <w:tabs>
          <w:tab w:val="left" w:pos="2730"/>
          <w:tab w:val="center" w:pos="4367"/>
        </w:tabs>
        <w:spacing w:line="360" w:lineRule="auto"/>
        <w:ind w:firstLine="420" w:firstLineChars="200"/>
        <w:jc w:val="center"/>
        <w:rPr>
          <w:rFonts w:ascii="宋体" w:hAnsi="宋体"/>
          <w:b/>
          <w:szCs w:val="21"/>
        </w:rPr>
      </w:pPr>
      <w:r>
        <w:rPr>
          <w:rFonts w:hint="eastAsia" w:ascii="宋体" w:hAnsi="宋体"/>
          <w:b/>
          <w:szCs w:val="21"/>
        </w:rPr>
        <w:t>详见《附件一：合同模板》</w:t>
      </w:r>
    </w:p>
    <w:p>
      <w:pPr>
        <w:pStyle w:val="21"/>
        <w:tabs>
          <w:tab w:val="left" w:pos="630"/>
        </w:tabs>
        <w:snapToGrid w:val="0"/>
        <w:spacing w:line="440" w:lineRule="exact"/>
        <w:ind w:firstLine="424" w:firstLineChars="202"/>
        <w:rPr>
          <w:rFonts w:asciiTheme="minorEastAsia" w:hAnsiTheme="minorEastAsia" w:eastAsiaTheme="minorEastAsia"/>
        </w:rPr>
      </w:pPr>
    </w:p>
    <w:p>
      <w:pPr>
        <w:pStyle w:val="21"/>
        <w:tabs>
          <w:tab w:val="left" w:pos="630"/>
        </w:tabs>
        <w:snapToGrid w:val="0"/>
        <w:spacing w:line="440" w:lineRule="exact"/>
        <w:ind w:firstLine="424" w:firstLineChars="202"/>
        <w:rPr>
          <w:rFonts w:asciiTheme="minorEastAsia" w:hAnsiTheme="minorEastAsia" w:eastAsiaTheme="minorEastAsia"/>
        </w:rPr>
      </w:pPr>
    </w:p>
    <w:p>
      <w:pPr>
        <w:pStyle w:val="21"/>
        <w:tabs>
          <w:tab w:val="left" w:pos="630"/>
        </w:tabs>
        <w:snapToGrid w:val="0"/>
        <w:spacing w:line="440" w:lineRule="exact"/>
        <w:ind w:firstLine="424" w:firstLineChars="202"/>
        <w:rPr>
          <w:rFonts w:asciiTheme="minorEastAsia" w:hAnsiTheme="minorEastAsia" w:eastAsiaTheme="minorEastAsia"/>
        </w:rPr>
      </w:pPr>
    </w:p>
    <w:bookmarkEnd w:id="440"/>
    <w:bookmarkEnd w:id="441"/>
    <w:bookmarkEnd w:id="442"/>
    <w:bookmarkEnd w:id="443"/>
    <w:bookmarkEnd w:id="444"/>
    <w:p>
      <w:pPr>
        <w:pStyle w:val="44"/>
        <w:snapToGrid w:val="0"/>
        <w:spacing w:before="120" w:after="120"/>
        <w:rPr>
          <w:rFonts w:cs="宋体" w:asciiTheme="minorEastAsia" w:hAnsiTheme="minorEastAsia" w:eastAsiaTheme="minorEastAsia"/>
          <w:b/>
          <w:bCs w:val="0"/>
          <w:kern w:val="0"/>
          <w:sz w:val="28"/>
          <w:szCs w:val="28"/>
        </w:rPr>
      </w:pPr>
      <w:bookmarkStart w:id="445" w:name="_Toc184032027"/>
      <w:bookmarkStart w:id="446" w:name="_Toc475472662"/>
      <w:bookmarkStart w:id="447" w:name="_Toc447265316"/>
      <w:bookmarkStart w:id="448" w:name="_Toc475472669"/>
      <w:bookmarkStart w:id="449" w:name="_Toc447265602"/>
      <w:r>
        <w:rPr>
          <w:rFonts w:hint="eastAsia" w:cs="宋体" w:asciiTheme="minorEastAsia" w:hAnsiTheme="minorEastAsia" w:eastAsiaTheme="minorEastAsia"/>
          <w:b/>
          <w:bCs w:val="0"/>
          <w:kern w:val="0"/>
          <w:sz w:val="28"/>
          <w:szCs w:val="28"/>
        </w:rPr>
        <w:t>第五章 【技术标准和要求/技术规范书/工作任务书】</w:t>
      </w:r>
      <w:bookmarkEnd w:id="445"/>
    </w:p>
    <w:p>
      <w:pPr>
        <w:spacing w:line="420" w:lineRule="exact"/>
        <w:ind w:firstLine="420"/>
        <w:rPr>
          <w:rFonts w:ascii="宋体" w:hAnsi="宋体" w:cs="宋体"/>
          <w:b/>
          <w:szCs w:val="21"/>
        </w:rPr>
      </w:pPr>
      <w:r>
        <w:rPr>
          <w:rFonts w:hint="eastAsia" w:ascii="宋体" w:hAnsi="宋体"/>
          <w:bCs/>
          <w:szCs w:val="21"/>
        </w:rPr>
        <w:t>具体需求详见：《附件三：项目需求书》</w:t>
      </w: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bookmarkEnd w:id="446"/>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21"/>
        <w:tabs>
          <w:tab w:val="left" w:pos="630"/>
        </w:tabs>
        <w:snapToGrid w:val="0"/>
        <w:spacing w:line="440" w:lineRule="exact"/>
        <w:ind w:firstLine="424" w:firstLineChars="202"/>
        <w:rPr>
          <w:rFonts w:asciiTheme="minorEastAsia" w:hAnsiTheme="minorEastAsia" w:eastAsiaTheme="minorEastAsia"/>
          <w:bCs/>
        </w:rPr>
      </w:pPr>
    </w:p>
    <w:p>
      <w:pPr>
        <w:pStyle w:val="44"/>
        <w:snapToGrid w:val="0"/>
        <w:spacing w:before="120" w:after="120"/>
        <w:rPr>
          <w:rFonts w:cs="宋体" w:asciiTheme="minorEastAsia" w:hAnsiTheme="minorEastAsia" w:eastAsiaTheme="minorEastAsia"/>
          <w:b/>
          <w:bCs w:val="0"/>
          <w:kern w:val="0"/>
          <w:sz w:val="28"/>
          <w:szCs w:val="28"/>
        </w:rPr>
      </w:pPr>
      <w:bookmarkStart w:id="450" w:name="_Toc184032028"/>
      <w:r>
        <w:rPr>
          <w:rFonts w:hint="eastAsia" w:cs="宋体" w:asciiTheme="minorEastAsia" w:hAnsiTheme="minorEastAsia" w:eastAsiaTheme="minorEastAsia"/>
          <w:b/>
          <w:bCs w:val="0"/>
          <w:kern w:val="0"/>
          <w:sz w:val="28"/>
          <w:szCs w:val="28"/>
        </w:rPr>
        <w:t>第六章  响应文件格式</w:t>
      </w:r>
      <w:bookmarkEnd w:id="447"/>
      <w:bookmarkEnd w:id="448"/>
      <w:bookmarkEnd w:id="449"/>
      <w:bookmarkEnd w:id="450"/>
    </w:p>
    <w:p>
      <w:pPr>
        <w:pStyle w:val="45"/>
        <w:widowControl/>
        <w:numPr>
          <w:ilvl w:val="0"/>
          <w:numId w:val="9"/>
        </w:numPr>
        <w:spacing w:before="156" w:beforeLines="50" w:after="156" w:afterLines="50" w:line="360" w:lineRule="auto"/>
        <w:ind w:firstLineChars="0"/>
        <w:jc w:val="left"/>
        <w:rPr>
          <w:rFonts w:ascii="宋体" w:hAnsi="宋体" w:cs="宋体"/>
          <w:b/>
          <w:szCs w:val="21"/>
        </w:rPr>
      </w:pPr>
      <w:r>
        <w:rPr>
          <w:rFonts w:hint="eastAsia" w:ascii="宋体" w:hAnsi="宋体" w:cs="宋体"/>
          <w:b/>
          <w:szCs w:val="21"/>
        </w:rPr>
        <w:t>响应函</w:t>
      </w:r>
    </w:p>
    <w:p>
      <w:pPr>
        <w:pStyle w:val="45"/>
        <w:widowControl/>
        <w:numPr>
          <w:ilvl w:val="0"/>
          <w:numId w:val="9"/>
        </w:numPr>
        <w:spacing w:before="156" w:beforeLines="50" w:after="156" w:afterLines="50" w:line="360" w:lineRule="auto"/>
        <w:ind w:firstLineChars="0"/>
        <w:jc w:val="left"/>
        <w:rPr>
          <w:rFonts w:ascii="宋体" w:hAnsi="宋体" w:cs="宋体"/>
          <w:b/>
          <w:szCs w:val="21"/>
        </w:rPr>
      </w:pPr>
      <w:r>
        <w:rPr>
          <w:rFonts w:hint="eastAsia" w:ascii="宋体" w:hAnsi="宋体" w:cs="宋体"/>
          <w:b/>
          <w:szCs w:val="21"/>
        </w:rPr>
        <w:t>廉洁承诺书</w:t>
      </w:r>
    </w:p>
    <w:p>
      <w:pPr>
        <w:pStyle w:val="45"/>
        <w:widowControl/>
        <w:numPr>
          <w:ilvl w:val="0"/>
          <w:numId w:val="9"/>
        </w:numPr>
        <w:spacing w:before="156" w:beforeLines="50" w:after="156" w:afterLines="50" w:line="360" w:lineRule="auto"/>
        <w:ind w:firstLineChars="0"/>
        <w:jc w:val="left"/>
        <w:rPr>
          <w:rFonts w:ascii="宋体" w:hAnsi="宋体" w:cs="宋体"/>
          <w:b/>
          <w:szCs w:val="21"/>
        </w:rPr>
      </w:pPr>
      <w:bookmarkStart w:id="451" w:name="_Toc205217519"/>
      <w:bookmarkStart w:id="452" w:name="_Toc2085"/>
      <w:bookmarkStart w:id="453" w:name="_Toc17375"/>
      <w:r>
        <w:rPr>
          <w:rFonts w:hint="eastAsia" w:ascii="宋体" w:hAnsi="宋体" w:cs="宋体"/>
          <w:b/>
          <w:szCs w:val="21"/>
        </w:rPr>
        <w:t>特定关系信息收集表</w:t>
      </w:r>
      <w:bookmarkEnd w:id="451"/>
      <w:bookmarkEnd w:id="452"/>
      <w:bookmarkEnd w:id="453"/>
    </w:p>
    <w:p>
      <w:pPr>
        <w:pStyle w:val="45"/>
        <w:widowControl/>
        <w:numPr>
          <w:ilvl w:val="0"/>
          <w:numId w:val="9"/>
        </w:numPr>
        <w:spacing w:before="156" w:beforeLines="50" w:after="156" w:afterLines="50" w:line="360" w:lineRule="auto"/>
        <w:ind w:firstLineChars="0"/>
        <w:jc w:val="left"/>
        <w:rPr>
          <w:rFonts w:ascii="宋体" w:hAnsi="宋体" w:cs="宋体"/>
          <w:b/>
          <w:szCs w:val="21"/>
        </w:rPr>
      </w:pPr>
      <w:r>
        <w:rPr>
          <w:rFonts w:hint="eastAsia" w:ascii="宋体" w:hAnsi="宋体" w:cs="宋体"/>
          <w:b/>
          <w:szCs w:val="21"/>
        </w:rPr>
        <w:t>网络及信息安全承诺书</w:t>
      </w:r>
    </w:p>
    <w:p>
      <w:pPr>
        <w:pStyle w:val="45"/>
        <w:widowControl/>
        <w:numPr>
          <w:ilvl w:val="0"/>
          <w:numId w:val="9"/>
        </w:numPr>
        <w:spacing w:before="156" w:beforeLines="50" w:after="156" w:afterLines="50" w:line="360" w:lineRule="auto"/>
        <w:ind w:firstLineChars="0"/>
        <w:jc w:val="left"/>
        <w:rPr>
          <w:rFonts w:ascii="宋体" w:hAnsi="宋体" w:cs="宋体"/>
          <w:b/>
          <w:szCs w:val="21"/>
        </w:rPr>
      </w:pPr>
      <w:r>
        <w:rPr>
          <w:rFonts w:hint="eastAsia" w:ascii="宋体" w:hAnsi="宋体" w:cs="宋体"/>
          <w:b/>
          <w:szCs w:val="21"/>
        </w:rPr>
        <w:t>资格审查资料</w:t>
      </w:r>
    </w:p>
    <w:p>
      <w:pPr>
        <w:pStyle w:val="45"/>
        <w:widowControl/>
        <w:numPr>
          <w:ilvl w:val="0"/>
          <w:numId w:val="9"/>
        </w:numPr>
        <w:spacing w:before="156" w:beforeLines="50" w:after="156" w:afterLines="50" w:line="360" w:lineRule="auto"/>
        <w:ind w:firstLineChars="0"/>
        <w:jc w:val="left"/>
        <w:rPr>
          <w:rFonts w:ascii="宋体" w:hAnsi="宋体" w:cs="宋体"/>
          <w:b/>
          <w:szCs w:val="21"/>
        </w:rPr>
      </w:pPr>
      <w:r>
        <w:rPr>
          <w:rFonts w:hint="eastAsia" w:ascii="宋体" w:hAnsi="宋体" w:cs="宋体"/>
          <w:b/>
          <w:szCs w:val="21"/>
        </w:rPr>
        <w:t>供应商控股及管理关系情况申报表</w:t>
      </w:r>
    </w:p>
    <w:p>
      <w:pPr>
        <w:pStyle w:val="45"/>
        <w:widowControl/>
        <w:numPr>
          <w:ilvl w:val="0"/>
          <w:numId w:val="9"/>
        </w:numPr>
        <w:spacing w:before="156" w:beforeLines="50" w:after="156" w:afterLines="50" w:line="360" w:lineRule="auto"/>
        <w:ind w:firstLineChars="0"/>
        <w:jc w:val="left"/>
        <w:rPr>
          <w:rFonts w:ascii="宋体" w:hAnsi="宋体" w:cs="宋体"/>
          <w:b/>
          <w:szCs w:val="21"/>
        </w:rPr>
      </w:pPr>
      <w:r>
        <w:rPr>
          <w:rFonts w:hint="eastAsia" w:ascii="宋体" w:hAnsi="宋体" w:cs="宋体"/>
          <w:b/>
          <w:szCs w:val="21"/>
        </w:rPr>
        <w:t>合同及技术条款偏离表</w:t>
      </w:r>
    </w:p>
    <w:p>
      <w:pPr>
        <w:pStyle w:val="45"/>
        <w:numPr>
          <w:ilvl w:val="0"/>
          <w:numId w:val="9"/>
        </w:numPr>
        <w:ind w:firstLineChars="0"/>
        <w:rPr>
          <w:rFonts w:ascii="宋体" w:hAnsi="宋体" w:cs="宋体"/>
          <w:b/>
          <w:szCs w:val="21"/>
        </w:rPr>
      </w:pPr>
      <w:r>
        <w:rPr>
          <w:rFonts w:hint="eastAsia" w:ascii="宋体" w:hAnsi="宋体" w:cs="宋体"/>
          <w:b/>
          <w:szCs w:val="21"/>
        </w:rPr>
        <w:t>业绩情况表</w:t>
      </w:r>
    </w:p>
    <w:p>
      <w:pPr>
        <w:pStyle w:val="45"/>
        <w:widowControl/>
        <w:numPr>
          <w:ilvl w:val="0"/>
          <w:numId w:val="9"/>
        </w:numPr>
        <w:spacing w:before="156" w:beforeLines="50" w:after="156" w:afterLines="50" w:line="360" w:lineRule="auto"/>
        <w:ind w:firstLineChars="0"/>
        <w:jc w:val="left"/>
        <w:rPr>
          <w:rFonts w:ascii="宋体" w:hAnsi="宋体" w:cs="宋体"/>
          <w:b/>
          <w:szCs w:val="21"/>
        </w:rPr>
      </w:pPr>
      <w:r>
        <w:rPr>
          <w:rFonts w:hint="eastAsia" w:ascii="宋体" w:hAnsi="宋体" w:cs="宋体"/>
          <w:b/>
          <w:szCs w:val="21"/>
        </w:rPr>
        <w:t>项目管理团队</w:t>
      </w:r>
    </w:p>
    <w:p>
      <w:pPr>
        <w:pStyle w:val="45"/>
        <w:widowControl/>
        <w:numPr>
          <w:ilvl w:val="0"/>
          <w:numId w:val="9"/>
        </w:numPr>
        <w:spacing w:before="156" w:beforeLines="50" w:after="156" w:afterLines="50" w:line="360" w:lineRule="auto"/>
        <w:ind w:firstLineChars="0"/>
        <w:jc w:val="left"/>
        <w:rPr>
          <w:rFonts w:ascii="宋体" w:hAnsi="宋体" w:cs="宋体"/>
          <w:b/>
          <w:szCs w:val="21"/>
        </w:rPr>
      </w:pPr>
      <w:r>
        <w:rPr>
          <w:rFonts w:hint="eastAsia" w:ascii="宋体" w:hAnsi="宋体" w:cs="宋体"/>
          <w:b/>
          <w:szCs w:val="21"/>
        </w:rPr>
        <w:t>项目方案</w:t>
      </w:r>
    </w:p>
    <w:p>
      <w:pPr>
        <w:pStyle w:val="45"/>
        <w:widowControl/>
        <w:numPr>
          <w:ilvl w:val="0"/>
          <w:numId w:val="9"/>
        </w:numPr>
        <w:spacing w:before="156" w:beforeLines="50" w:after="156" w:afterLines="50" w:line="360" w:lineRule="auto"/>
        <w:ind w:firstLineChars="0"/>
        <w:jc w:val="left"/>
        <w:rPr>
          <w:rFonts w:ascii="宋体" w:hAnsi="宋体" w:cs="宋体"/>
          <w:b/>
          <w:szCs w:val="21"/>
        </w:rPr>
      </w:pPr>
      <w:r>
        <w:rPr>
          <w:rFonts w:hint="eastAsia" w:ascii="宋体" w:hAnsi="宋体" w:cs="宋体"/>
          <w:b/>
          <w:szCs w:val="21"/>
        </w:rPr>
        <w:t>报价表</w:t>
      </w:r>
    </w:p>
    <w:p>
      <w:pPr>
        <w:widowControl/>
        <w:jc w:val="left"/>
        <w:rPr>
          <w:rFonts w:ascii="宋体" w:hAnsi="宋体" w:cs="宋体"/>
          <w:b/>
          <w:sz w:val="24"/>
        </w:rPr>
      </w:pPr>
      <w:r>
        <w:rPr>
          <w:rFonts w:ascii="宋体" w:hAnsi="宋体" w:cs="宋体"/>
          <w:b/>
          <w:sz w:val="24"/>
        </w:rPr>
        <w:br w:type="page"/>
      </w:r>
    </w:p>
    <w:p>
      <w:pPr>
        <w:pStyle w:val="45"/>
        <w:widowControl/>
        <w:numPr>
          <w:ilvl w:val="0"/>
          <w:numId w:val="10"/>
        </w:numPr>
        <w:snapToGrid w:val="0"/>
        <w:spacing w:line="360" w:lineRule="exact"/>
        <w:ind w:left="0" w:firstLine="0" w:firstLineChars="0"/>
        <w:jc w:val="left"/>
        <w:rPr>
          <w:rFonts w:ascii="宋体" w:hAnsi="宋体" w:cs="宋体"/>
          <w:b/>
          <w:sz w:val="24"/>
        </w:rPr>
      </w:pPr>
      <w:bookmarkStart w:id="454" w:name="_Toc476252146"/>
      <w:bookmarkEnd w:id="454"/>
      <w:r>
        <w:rPr>
          <w:rFonts w:hint="eastAsia" w:ascii="宋体" w:hAnsi="宋体" w:cs="宋体"/>
          <w:b/>
          <w:sz w:val="24"/>
        </w:rPr>
        <w:t>响应函</w:t>
      </w:r>
    </w:p>
    <w:p>
      <w:pPr>
        <w:pStyle w:val="45"/>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ascii="宋体" w:hAnsi="宋体"/>
          <w:b/>
          <w:sz w:val="24"/>
        </w:rPr>
      </w:pPr>
      <w:r>
        <w:rPr>
          <w:rFonts w:hint="eastAsia" w:ascii="宋体" w:hAnsi="宋体"/>
          <w:b/>
          <w:sz w:val="24"/>
        </w:rPr>
        <w:t>响   应   函</w:t>
      </w:r>
    </w:p>
    <w:p>
      <w:pPr>
        <w:adjustRightInd w:val="0"/>
        <w:snapToGrid w:val="0"/>
        <w:spacing w:line="400" w:lineRule="exact"/>
        <w:jc w:val="left"/>
        <w:rPr>
          <w:rFonts w:ascii="宋体" w:hAnsi="宋体" w:cs="宋体"/>
          <w:szCs w:val="21"/>
          <w:u w:val="single"/>
        </w:rPr>
      </w:pPr>
      <w:r>
        <w:rPr>
          <w:rFonts w:hint="eastAsia" w:ascii="宋体" w:hAnsi="宋体" w:cs="宋体"/>
          <w:szCs w:val="21"/>
        </w:rPr>
        <w:t>致：</w:t>
      </w:r>
      <w:r>
        <w:rPr>
          <w:rFonts w:hint="eastAsia" w:ascii="宋体" w:hAnsi="宋体" w:cs="宋体"/>
          <w:szCs w:val="21"/>
          <w:u w:val="single"/>
        </w:rPr>
        <w:t xml:space="preserve">          （采购人名称） </w:t>
      </w:r>
    </w:p>
    <w:p>
      <w:pPr>
        <w:snapToGrid w:val="0"/>
        <w:spacing w:line="400" w:lineRule="exact"/>
        <w:ind w:firstLine="420" w:firstLineChars="200"/>
        <w:rPr>
          <w:rFonts w:ascii="宋体" w:hAnsi="宋体"/>
          <w:szCs w:val="21"/>
        </w:rPr>
      </w:pPr>
      <w:r>
        <w:rPr>
          <w:rFonts w:hint="eastAsia" w:ascii="宋体" w:hAnsi="宋体"/>
          <w:szCs w:val="21"/>
          <w:u w:val="single"/>
        </w:rPr>
        <w:t xml:space="preserve">      （供应商名称）</w:t>
      </w:r>
      <w:r>
        <w:rPr>
          <w:rFonts w:hint="eastAsia" w:ascii="宋体" w:hAnsi="宋体"/>
          <w:szCs w:val="21"/>
        </w:rPr>
        <w:t>（以下称“我方”）已仔细研究了</w:t>
      </w:r>
      <w:r>
        <w:rPr>
          <w:rFonts w:hint="eastAsia" w:ascii="宋体" w:hAnsi="宋体"/>
          <w:szCs w:val="21"/>
          <w:u w:val="single"/>
        </w:rPr>
        <w:t xml:space="preserve">              （</w:t>
      </w:r>
      <w:r>
        <w:rPr>
          <w:rFonts w:hint="eastAsia" w:ascii="宋体" w:hAnsi="宋体"/>
          <w:szCs w:val="21"/>
        </w:rPr>
        <w:t>项目名称、标包名称、项目编号）询比文件的全部内容，</w:t>
      </w:r>
      <w:r>
        <w:rPr>
          <w:rFonts w:hint="eastAsia" w:ascii="宋体" w:hAnsi="宋体"/>
          <w:bCs/>
          <w:szCs w:val="21"/>
        </w:rPr>
        <w:t>包括澄清或者修改文件以及有关附件</w:t>
      </w:r>
      <w:r>
        <w:rPr>
          <w:rFonts w:hint="eastAsia" w:ascii="宋体" w:hAnsi="宋体"/>
          <w:szCs w:val="21"/>
        </w:rPr>
        <w:t>，我方将严格按照询比文件要求提交符合要求的全部响应文件。</w:t>
      </w:r>
    </w:p>
    <w:p>
      <w:pPr>
        <w:snapToGrid w:val="0"/>
        <w:spacing w:line="400" w:lineRule="exact"/>
        <w:ind w:firstLine="420" w:firstLineChars="200"/>
        <w:rPr>
          <w:rFonts w:ascii="宋体" w:hAnsi="宋体"/>
          <w:szCs w:val="21"/>
        </w:rPr>
      </w:pPr>
      <w:r>
        <w:rPr>
          <w:rFonts w:hint="eastAsia" w:ascii="宋体" w:hAnsi="宋体"/>
          <w:szCs w:val="21"/>
        </w:rPr>
        <w:t>我方承诺如下内容：</w:t>
      </w:r>
    </w:p>
    <w:p>
      <w:pPr>
        <w:pStyle w:val="45"/>
        <w:numPr>
          <w:ilvl w:val="3"/>
          <w:numId w:val="11"/>
        </w:numPr>
        <w:tabs>
          <w:tab w:val="left" w:pos="709"/>
        </w:tabs>
        <w:snapToGrid w:val="0"/>
        <w:spacing w:line="400" w:lineRule="exact"/>
        <w:ind w:left="0" w:firstLine="424" w:firstLineChars="202"/>
        <w:rPr>
          <w:rFonts w:ascii="宋体" w:hAnsi="宋体"/>
          <w:szCs w:val="21"/>
        </w:rPr>
      </w:pPr>
      <w:r>
        <w:rPr>
          <w:rFonts w:hint="eastAsia" w:ascii="宋体" w:hAnsi="宋体"/>
          <w:szCs w:val="21"/>
        </w:rPr>
        <w:t>我方的响应文件包含第二章“供应商须知”响应文件组成中规定的全部内容。</w:t>
      </w:r>
    </w:p>
    <w:p>
      <w:pPr>
        <w:pStyle w:val="45"/>
        <w:numPr>
          <w:ilvl w:val="3"/>
          <w:numId w:val="11"/>
        </w:numPr>
        <w:tabs>
          <w:tab w:val="left" w:pos="709"/>
        </w:tabs>
        <w:snapToGrid w:val="0"/>
        <w:spacing w:line="400" w:lineRule="exact"/>
        <w:ind w:left="0" w:firstLine="424" w:firstLineChars="202"/>
        <w:rPr>
          <w:rFonts w:ascii="宋体" w:hAnsi="宋体"/>
          <w:szCs w:val="21"/>
        </w:rPr>
      </w:pPr>
      <w:r>
        <w:rPr>
          <w:rFonts w:hint="eastAsia" w:ascii="宋体" w:hAnsi="宋体"/>
          <w:szCs w:val="21"/>
        </w:rPr>
        <w:t>我方承诺在询比文件规定的响应有效期</w:t>
      </w:r>
      <w:bookmarkStart w:id="455" w:name="_Hlk115946554"/>
      <w:r>
        <w:rPr>
          <w:rFonts w:hint="eastAsia" w:asciiTheme="minorEastAsia" w:hAnsiTheme="minorEastAsia" w:eastAsiaTheme="minorEastAsia"/>
          <w:szCs w:val="21"/>
        </w:rPr>
        <w:t>（应答有效期为</w:t>
      </w:r>
      <w:r>
        <w:rPr>
          <w:rFonts w:asciiTheme="minorEastAsia" w:hAnsiTheme="minorEastAsia" w:eastAsiaTheme="minorEastAsia"/>
          <w:szCs w:val="21"/>
        </w:rPr>
        <w:t>60</w:t>
      </w:r>
      <w:r>
        <w:rPr>
          <w:rFonts w:hint="eastAsia" w:asciiTheme="minorEastAsia" w:hAnsiTheme="minorEastAsia" w:eastAsiaTheme="minorEastAsia"/>
          <w:szCs w:val="21"/>
        </w:rPr>
        <w:t>天）</w:t>
      </w:r>
      <w:bookmarkEnd w:id="455"/>
      <w:r>
        <w:rPr>
          <w:rFonts w:hint="eastAsia" w:ascii="宋体" w:hAnsi="宋体"/>
          <w:szCs w:val="21"/>
        </w:rPr>
        <w:t>内不修改、撤销响应文件。</w:t>
      </w:r>
    </w:p>
    <w:p>
      <w:pPr>
        <w:pStyle w:val="45"/>
        <w:numPr>
          <w:ilvl w:val="3"/>
          <w:numId w:val="11"/>
        </w:numPr>
        <w:tabs>
          <w:tab w:val="left" w:pos="709"/>
        </w:tabs>
        <w:snapToGrid w:val="0"/>
        <w:spacing w:line="400" w:lineRule="exact"/>
        <w:ind w:left="0" w:firstLine="424" w:firstLineChars="202"/>
        <w:rPr>
          <w:rFonts w:ascii="宋体" w:hAnsi="宋体"/>
          <w:szCs w:val="21"/>
        </w:rPr>
      </w:pPr>
      <w:r>
        <w:rPr>
          <w:rFonts w:hint="eastAsia" w:ascii="宋体" w:hAnsi="宋体"/>
          <w:szCs w:val="21"/>
        </w:rPr>
        <w:t>我方在评审过程中根据评审委员会要求提供的符合相关规定的澄清文件，构成响应文件的组成部分。</w:t>
      </w:r>
    </w:p>
    <w:p>
      <w:pPr>
        <w:pStyle w:val="45"/>
        <w:numPr>
          <w:ilvl w:val="3"/>
          <w:numId w:val="11"/>
        </w:numPr>
        <w:tabs>
          <w:tab w:val="left" w:pos="709"/>
        </w:tabs>
        <w:snapToGrid w:val="0"/>
        <w:spacing w:line="400" w:lineRule="exact"/>
        <w:ind w:left="0" w:firstLine="424" w:firstLineChars="202"/>
        <w:rPr>
          <w:rFonts w:ascii="宋体" w:hAnsi="宋体"/>
          <w:szCs w:val="21"/>
        </w:rPr>
      </w:pPr>
      <w:r>
        <w:rPr>
          <w:rFonts w:hint="eastAsia" w:ascii="宋体" w:hAnsi="宋体"/>
          <w:szCs w:val="21"/>
        </w:rPr>
        <w:t>我方承诺不向第三方透露与</w:t>
      </w:r>
      <w:r>
        <w:rPr>
          <w:rFonts w:hint="eastAsia" w:asciiTheme="minorEastAsia" w:hAnsiTheme="minorEastAsia" w:eastAsiaTheme="minorEastAsia"/>
          <w:szCs w:val="21"/>
        </w:rPr>
        <w:t>询比</w:t>
      </w:r>
      <w:r>
        <w:rPr>
          <w:rFonts w:hint="eastAsia" w:ascii="宋体" w:hAnsi="宋体"/>
          <w:szCs w:val="21"/>
        </w:rPr>
        <w:t>相关的所有信息。</w:t>
      </w:r>
    </w:p>
    <w:p>
      <w:pPr>
        <w:pStyle w:val="45"/>
        <w:numPr>
          <w:ilvl w:val="3"/>
          <w:numId w:val="11"/>
        </w:numPr>
        <w:tabs>
          <w:tab w:val="left" w:pos="709"/>
        </w:tabs>
        <w:snapToGrid w:val="0"/>
        <w:spacing w:line="400" w:lineRule="exact"/>
        <w:ind w:left="0" w:firstLine="424" w:firstLineChars="202"/>
        <w:rPr>
          <w:rFonts w:ascii="宋体" w:hAnsi="宋体"/>
          <w:szCs w:val="21"/>
        </w:rPr>
      </w:pPr>
      <w:r>
        <w:rPr>
          <w:rFonts w:hint="eastAsia" w:ascii="宋体" w:hAnsi="宋体"/>
          <w:szCs w:val="21"/>
        </w:rPr>
        <w:t>如确定我方成交：</w:t>
      </w:r>
    </w:p>
    <w:p>
      <w:pPr>
        <w:pStyle w:val="45"/>
        <w:numPr>
          <w:ilvl w:val="0"/>
          <w:numId w:val="12"/>
        </w:numPr>
        <w:tabs>
          <w:tab w:val="left" w:pos="993"/>
        </w:tabs>
        <w:snapToGrid w:val="0"/>
        <w:spacing w:line="400" w:lineRule="exact"/>
        <w:ind w:left="0" w:firstLine="426" w:firstLineChars="0"/>
        <w:rPr>
          <w:rFonts w:ascii="宋体" w:hAnsi="宋体"/>
          <w:szCs w:val="21"/>
        </w:rPr>
      </w:pPr>
      <w:r>
        <w:rPr>
          <w:rFonts w:hint="eastAsia" w:ascii="宋体" w:hAnsi="宋体"/>
          <w:szCs w:val="21"/>
        </w:rPr>
        <w:t>我方承诺在收到成交通知书后，在成交通知书规定的期限内与你方签订合同。</w:t>
      </w:r>
    </w:p>
    <w:p>
      <w:pPr>
        <w:pStyle w:val="45"/>
        <w:numPr>
          <w:ilvl w:val="0"/>
          <w:numId w:val="12"/>
        </w:numPr>
        <w:tabs>
          <w:tab w:val="left" w:pos="993"/>
        </w:tabs>
        <w:snapToGrid w:val="0"/>
        <w:spacing w:line="400" w:lineRule="exact"/>
        <w:ind w:left="0" w:firstLine="426" w:firstLineChars="0"/>
        <w:rPr>
          <w:rFonts w:ascii="宋体" w:hAnsi="宋体"/>
          <w:szCs w:val="21"/>
        </w:rPr>
      </w:pPr>
      <w:r>
        <w:rPr>
          <w:rFonts w:hint="eastAsia" w:asciiTheme="minorEastAsia" w:hAnsiTheme="minorEastAsia" w:eastAsiaTheme="minorEastAsia"/>
          <w:szCs w:val="21"/>
        </w:rPr>
        <w:t>我方承诺不在签订合同时提出任何附加条件。</w:t>
      </w:r>
    </w:p>
    <w:p>
      <w:pPr>
        <w:pStyle w:val="45"/>
        <w:numPr>
          <w:ilvl w:val="0"/>
          <w:numId w:val="12"/>
        </w:numPr>
        <w:tabs>
          <w:tab w:val="left" w:pos="993"/>
        </w:tabs>
        <w:snapToGrid w:val="0"/>
        <w:spacing w:line="400" w:lineRule="exact"/>
        <w:ind w:left="0" w:firstLine="426" w:firstLineChars="0"/>
        <w:rPr>
          <w:rFonts w:ascii="宋体" w:hAnsi="宋体"/>
          <w:szCs w:val="21"/>
        </w:rPr>
      </w:pPr>
      <w:r>
        <w:rPr>
          <w:rFonts w:hint="eastAsia" w:ascii="宋体" w:hAnsi="宋体"/>
          <w:szCs w:val="21"/>
        </w:rPr>
        <w:t>我方承诺按照询比文件的规定及合同约定履行相关责任和义务。</w:t>
      </w:r>
    </w:p>
    <w:p>
      <w:pPr>
        <w:pStyle w:val="45"/>
        <w:numPr>
          <w:ilvl w:val="3"/>
          <w:numId w:val="11"/>
        </w:numPr>
        <w:tabs>
          <w:tab w:val="left" w:pos="709"/>
        </w:tabs>
        <w:snapToGrid w:val="0"/>
        <w:spacing w:line="400" w:lineRule="exact"/>
        <w:ind w:left="0" w:firstLine="424" w:firstLineChars="202"/>
        <w:rPr>
          <w:rFonts w:ascii="宋体" w:hAnsi="宋体"/>
          <w:szCs w:val="21"/>
        </w:rPr>
      </w:pPr>
      <w:r>
        <w:rPr>
          <w:rFonts w:hint="eastAsia" w:ascii="宋体" w:hAnsi="宋体"/>
          <w:szCs w:val="21"/>
        </w:rPr>
        <w:t>我方承诺接受最新的《中国电信供应商不良行为管理规则》（内容详见询比文件第七章）。本项承诺自本函签署之日起生效，长期有效，不受响应有效期的约束，其效力独立存在，不可撤销。</w:t>
      </w:r>
    </w:p>
    <w:p>
      <w:pPr>
        <w:pStyle w:val="45"/>
        <w:numPr>
          <w:ilvl w:val="3"/>
          <w:numId w:val="11"/>
        </w:numPr>
        <w:tabs>
          <w:tab w:val="left" w:pos="709"/>
        </w:tabs>
        <w:snapToGrid w:val="0"/>
        <w:spacing w:line="400" w:lineRule="exact"/>
        <w:ind w:left="0" w:firstLine="424" w:firstLineChars="202"/>
        <w:rPr>
          <w:rFonts w:ascii="宋体" w:hAnsi="宋体"/>
          <w:szCs w:val="21"/>
        </w:rPr>
      </w:pPr>
      <w:r>
        <w:rPr>
          <w:rFonts w:hint="eastAsia" w:ascii="宋体" w:hAnsi="宋体"/>
          <w:szCs w:val="21"/>
        </w:rPr>
        <w:t>我方承诺如有外国投资者直接或者间接对本单位投资的，投资者或本单位已经按照《中华人民共和国外商投资法》（中华人民共和国主席令 第26号）和《外商投资安全审查办法》（发展改革委 商务部令 第37号）等相关法律法规主动向国家外商投资安全审查工作机制办公室申报，并被允许实施投资。</w:t>
      </w:r>
    </w:p>
    <w:p>
      <w:pPr>
        <w:snapToGrid w:val="0"/>
        <w:spacing w:line="400" w:lineRule="exact"/>
        <w:ind w:firstLine="420" w:firstLineChars="200"/>
        <w:rPr>
          <w:rFonts w:asciiTheme="minorEastAsia" w:hAnsiTheme="minorEastAsia" w:eastAsiaTheme="minorEastAsia"/>
          <w:szCs w:val="21"/>
        </w:rPr>
      </w:pPr>
      <w:r>
        <w:rPr>
          <w:rFonts w:hint="eastAsia" w:ascii="宋体" w:hAnsi="宋体"/>
          <w:szCs w:val="21"/>
        </w:rPr>
        <w:t>我方在此声明，所提交的响应文件及有关资料内容完整、真实和准确，且不存在询比公告“供应商不得存在的情形”中规定的任何一种情形。如有弄虚作假，将承担相应的法律责任，并赔偿由此造成的一切损失。</w:t>
      </w:r>
    </w:p>
    <w:p>
      <w:pPr>
        <w:pStyle w:val="45"/>
        <w:numPr>
          <w:ilvl w:val="3"/>
          <w:numId w:val="11"/>
        </w:numPr>
        <w:tabs>
          <w:tab w:val="left" w:pos="709"/>
        </w:tabs>
        <w:snapToGrid w:val="0"/>
        <w:spacing w:line="400" w:lineRule="exact"/>
        <w:ind w:left="0" w:firstLine="424" w:firstLineChars="202"/>
        <w:rPr>
          <w:rFonts w:ascii="宋体" w:hAnsi="宋体"/>
          <w:szCs w:val="21"/>
        </w:rPr>
      </w:pPr>
      <w:r>
        <w:rPr>
          <w:rFonts w:hint="eastAsia" w:ascii="宋体" w:hAnsi="宋体"/>
          <w:szCs w:val="21"/>
        </w:rPr>
        <w:t>其他补充说明：【我方承诺按照采购人要求在</w:t>
      </w:r>
      <w:r>
        <w:t>中国电信阳光采购网</w:t>
      </w:r>
      <w:r>
        <w:rPr>
          <w:rFonts w:hint="eastAsia" w:ascii="宋体" w:hAnsi="宋体"/>
          <w:szCs w:val="21"/>
        </w:rPr>
        <w:t>进行供应商注册。/</w:t>
      </w:r>
      <w:r>
        <w:rPr>
          <w:rFonts w:hint="eastAsia" w:ascii="宋体" w:hAnsi="宋体"/>
        </w:rPr>
        <w:t>无/具体的其他说明或要求</w:t>
      </w:r>
      <w:r>
        <w:rPr>
          <w:rFonts w:hint="eastAsia" w:ascii="宋体" w:hAnsi="宋体"/>
          <w:szCs w:val="21"/>
        </w:rPr>
        <w:t>】</w:t>
      </w:r>
    </w:p>
    <w:p>
      <w:pPr>
        <w:snapToGrid w:val="0"/>
        <w:spacing w:line="400" w:lineRule="exact"/>
        <w:ind w:firstLine="1134" w:firstLineChars="540"/>
        <w:rPr>
          <w:rFonts w:ascii="宋体" w:hAnsi="宋体"/>
          <w:szCs w:val="21"/>
        </w:rPr>
      </w:pPr>
      <w:r>
        <w:rPr>
          <w:rFonts w:hint="eastAsia" w:ascii="宋体" w:hAnsi="宋体"/>
          <w:szCs w:val="21"/>
        </w:rPr>
        <w:t>供应商名称：</w:t>
      </w:r>
      <w:r>
        <w:rPr>
          <w:rFonts w:hint="eastAsia" w:ascii="宋体" w:hAnsi="宋体"/>
          <w:szCs w:val="21"/>
          <w:u w:val="single"/>
        </w:rPr>
        <w:t xml:space="preserve">                               </w:t>
      </w:r>
    </w:p>
    <w:p>
      <w:pPr>
        <w:snapToGrid w:val="0"/>
        <w:spacing w:line="400" w:lineRule="exact"/>
        <w:ind w:firstLine="1134" w:firstLineChars="540"/>
        <w:rPr>
          <w:rFonts w:ascii="宋体" w:hAnsi="宋体"/>
          <w:szCs w:val="21"/>
          <w:u w:val="single"/>
        </w:rPr>
      </w:pPr>
      <w:r>
        <w:rPr>
          <w:rFonts w:hint="eastAsia" w:ascii="宋体" w:hAnsi="宋体"/>
          <w:szCs w:val="21"/>
        </w:rPr>
        <w:t>地址：</w:t>
      </w:r>
      <w:r>
        <w:rPr>
          <w:rFonts w:hint="eastAsia" w:ascii="宋体" w:hAnsi="宋体"/>
          <w:szCs w:val="21"/>
          <w:u w:val="single"/>
        </w:rPr>
        <w:t xml:space="preserve">                                     </w:t>
      </w:r>
    </w:p>
    <w:p>
      <w:pPr>
        <w:snapToGrid w:val="0"/>
        <w:spacing w:line="400" w:lineRule="exact"/>
        <w:ind w:firstLine="1134" w:firstLineChars="540"/>
        <w:rPr>
          <w:rFonts w:ascii="宋体" w:hAnsi="宋体"/>
          <w:szCs w:val="21"/>
        </w:rPr>
      </w:pPr>
      <w:r>
        <w:rPr>
          <w:rFonts w:hint="eastAsia" w:ascii="宋体" w:hAnsi="宋体"/>
          <w:szCs w:val="21"/>
        </w:rPr>
        <w:t>电话：</w:t>
      </w:r>
      <w:r>
        <w:rPr>
          <w:rFonts w:hint="eastAsia" w:ascii="宋体" w:hAnsi="宋体"/>
          <w:szCs w:val="21"/>
          <w:u w:val="single"/>
        </w:rPr>
        <w:t xml:space="preserve">                                     </w:t>
      </w:r>
    </w:p>
    <w:p>
      <w:pPr>
        <w:snapToGrid w:val="0"/>
        <w:spacing w:line="400" w:lineRule="exact"/>
        <w:ind w:firstLine="1134" w:firstLineChars="540"/>
        <w:rPr>
          <w:rFonts w:ascii="宋体" w:hAnsi="宋体"/>
          <w:szCs w:val="21"/>
        </w:rPr>
      </w:pPr>
      <w:r>
        <w:rPr>
          <w:rFonts w:hint="eastAsia" w:ascii="宋体" w:hAnsi="宋体"/>
          <w:szCs w:val="21"/>
        </w:rPr>
        <w:t>电子邮箱：</w:t>
      </w:r>
      <w:r>
        <w:rPr>
          <w:rFonts w:hint="eastAsia" w:ascii="宋体" w:hAnsi="宋体"/>
          <w:szCs w:val="21"/>
          <w:u w:val="single"/>
        </w:rPr>
        <w:t xml:space="preserve">                                 </w:t>
      </w:r>
    </w:p>
    <w:p>
      <w:pPr>
        <w:snapToGrid w:val="0"/>
        <w:spacing w:line="400" w:lineRule="exact"/>
        <w:ind w:firstLine="1134" w:firstLineChars="540"/>
        <w:jc w:val="left"/>
        <w:rPr>
          <w:rFonts w:ascii="宋体" w:hAnsi="宋体"/>
        </w:rPr>
      </w:pPr>
      <w:r>
        <w:rPr>
          <w:rFonts w:hint="eastAsia" w:ascii="宋体" w:hAnsi="宋体"/>
        </w:rPr>
        <w:t>日期：XX年XX月XX日</w:t>
      </w:r>
    </w:p>
    <w:p>
      <w:pPr>
        <w:topLinePunct/>
        <w:spacing w:line="440" w:lineRule="exact"/>
        <w:jc w:val="left"/>
        <w:rPr>
          <w:rFonts w:ascii="宋体" w:hAnsi="宋体"/>
        </w:rPr>
      </w:pPr>
      <w:r>
        <w:rPr>
          <w:rFonts w:hint="eastAsia" w:asciiTheme="minorEastAsia" w:hAnsiTheme="minorEastAsia" w:eastAsiaTheme="minorEastAsia"/>
          <w:b/>
        </w:rPr>
        <w:t>编制要求</w:t>
      </w:r>
      <w:r>
        <w:rPr>
          <w:rFonts w:hint="eastAsia" w:asciiTheme="minorEastAsia" w:hAnsiTheme="minorEastAsia" w:eastAsiaTheme="minorEastAsia"/>
        </w:rPr>
        <w:t>：</w:t>
      </w:r>
      <w:r>
        <w:rPr>
          <w:rFonts w:hint="eastAsia"/>
        </w:rPr>
        <w:t>除本文件允许供应商进行填写的内容以外，供应商不得对本文件进行修改。</w:t>
      </w:r>
      <w:r>
        <w:rPr>
          <w:rFonts w:hint="eastAsia" w:asciiTheme="minorEastAsia" w:hAnsiTheme="minorEastAsia" w:eastAsiaTheme="minorEastAsia"/>
        </w:rPr>
        <w:br w:type="page"/>
      </w:r>
    </w:p>
    <w:p>
      <w:pPr>
        <w:pStyle w:val="45"/>
        <w:widowControl/>
        <w:numPr>
          <w:ilvl w:val="0"/>
          <w:numId w:val="10"/>
        </w:numPr>
        <w:snapToGrid w:val="0"/>
        <w:spacing w:line="360" w:lineRule="exact"/>
        <w:ind w:left="0" w:firstLine="0" w:firstLineChars="0"/>
        <w:jc w:val="left"/>
        <w:rPr>
          <w:rFonts w:ascii="宋体" w:hAnsi="宋体" w:cs="宋体"/>
          <w:b/>
          <w:sz w:val="24"/>
        </w:rPr>
      </w:pPr>
      <w:r>
        <w:rPr>
          <w:rFonts w:hint="eastAsia" w:ascii="宋体" w:hAnsi="宋体" w:cs="宋体"/>
          <w:b/>
          <w:sz w:val="24"/>
        </w:rPr>
        <w:t>廉洁承诺书</w:t>
      </w:r>
    </w:p>
    <w:p>
      <w:pPr>
        <w:topLinePunct/>
        <w:spacing w:line="440" w:lineRule="exact"/>
        <w:jc w:val="center"/>
        <w:rPr>
          <w:rFonts w:ascii="宋体" w:hAnsi="宋体"/>
          <w:b/>
          <w:sz w:val="24"/>
          <w:szCs w:val="28"/>
        </w:rPr>
      </w:pPr>
      <w:r>
        <w:rPr>
          <w:rFonts w:hint="eastAsia" w:ascii="宋体" w:hAnsi="宋体"/>
          <w:b/>
          <w:sz w:val="24"/>
          <w:szCs w:val="28"/>
        </w:rPr>
        <w:t>廉洁承诺书</w:t>
      </w:r>
    </w:p>
    <w:p>
      <w:pPr>
        <w:topLinePunct/>
        <w:spacing w:line="440" w:lineRule="exact"/>
        <w:jc w:val="center"/>
        <w:rPr>
          <w:rFonts w:ascii="宋体" w:hAnsi="宋体"/>
          <w:b/>
        </w:rPr>
      </w:pPr>
    </w:p>
    <w:p>
      <w:pPr>
        <w:topLinePunct/>
        <w:snapToGrid w:val="0"/>
        <w:spacing w:line="400" w:lineRule="exact"/>
        <w:ind w:firstLine="420" w:firstLineChars="200"/>
        <w:rPr>
          <w:rFonts w:ascii="宋体" w:hAnsi="宋体"/>
          <w:szCs w:val="21"/>
          <w:u w:val="single"/>
        </w:rPr>
      </w:pPr>
      <w:r>
        <w:rPr>
          <w:rFonts w:hint="eastAsia" w:ascii="宋体" w:hAnsi="宋体"/>
          <w:szCs w:val="21"/>
        </w:rPr>
        <w:t>致：</w:t>
      </w:r>
      <w:r>
        <w:rPr>
          <w:rFonts w:hint="eastAsia" w:ascii="宋体" w:hAnsi="宋体"/>
          <w:szCs w:val="21"/>
          <w:u w:val="single"/>
        </w:rPr>
        <w:t xml:space="preserve">             （采购人名称）</w:t>
      </w:r>
    </w:p>
    <w:p>
      <w:pPr>
        <w:topLinePunct/>
        <w:snapToGrid w:val="0"/>
        <w:spacing w:line="400" w:lineRule="exact"/>
        <w:ind w:firstLine="420" w:firstLineChars="200"/>
        <w:rPr>
          <w:rFonts w:ascii="宋体" w:hAnsi="宋体"/>
          <w:szCs w:val="21"/>
        </w:rPr>
      </w:pPr>
      <w:r>
        <w:rPr>
          <w:rFonts w:hint="eastAsia" w:ascii="宋体" w:hAnsi="宋体"/>
          <w:szCs w:val="21"/>
        </w:rPr>
        <w:t>我公司自愿参加</w:t>
      </w:r>
      <w:r>
        <w:rPr>
          <w:rFonts w:hint="eastAsia" w:ascii="宋体" w:hAnsi="宋体"/>
          <w:u w:val="single"/>
        </w:rPr>
        <w:t xml:space="preserve">                （项目名称、标包名称）</w:t>
      </w:r>
      <w:r>
        <w:rPr>
          <w:rFonts w:hint="eastAsia" w:asciiTheme="minorEastAsia" w:hAnsiTheme="minorEastAsia" w:eastAsiaTheme="minorEastAsia"/>
          <w:szCs w:val="21"/>
        </w:rPr>
        <w:t>询比响应</w:t>
      </w:r>
      <w:r>
        <w:rPr>
          <w:rFonts w:hint="eastAsia" w:ascii="宋体" w:hAnsi="宋体"/>
          <w:szCs w:val="21"/>
        </w:rPr>
        <w:t>，为保证</w:t>
      </w:r>
      <w:r>
        <w:rPr>
          <w:rFonts w:hint="eastAsia" w:asciiTheme="minorEastAsia" w:hAnsiTheme="minorEastAsia" w:eastAsiaTheme="minorEastAsia"/>
          <w:szCs w:val="21"/>
        </w:rPr>
        <w:t>询比采购</w:t>
      </w:r>
      <w:r>
        <w:rPr>
          <w:rFonts w:hint="eastAsia" w:ascii="宋体" w:hAnsi="宋体"/>
          <w:szCs w:val="21"/>
        </w:rPr>
        <w:t>活动公平、公正，依据国家法律法规和廉洁从业相关规定，现承诺如下：</w:t>
      </w:r>
    </w:p>
    <w:p>
      <w:pPr>
        <w:numPr>
          <w:ilvl w:val="0"/>
          <w:numId w:val="13"/>
        </w:numPr>
        <w:tabs>
          <w:tab w:val="left" w:pos="709"/>
        </w:tabs>
        <w:topLinePunct/>
        <w:snapToGrid w:val="0"/>
        <w:spacing w:line="400" w:lineRule="exact"/>
        <w:ind w:left="0" w:firstLine="420"/>
        <w:rPr>
          <w:rFonts w:ascii="宋体" w:hAnsi="宋体"/>
          <w:szCs w:val="21"/>
        </w:rPr>
      </w:pPr>
      <w:r>
        <w:rPr>
          <w:rFonts w:hint="eastAsia" w:ascii="宋体" w:hAnsi="宋体"/>
          <w:szCs w:val="21"/>
        </w:rPr>
        <w:t>不通过受让、租借或者挂靠资质参加</w:t>
      </w:r>
      <w:r>
        <w:rPr>
          <w:rFonts w:hint="eastAsia" w:asciiTheme="minorEastAsia" w:hAnsiTheme="minorEastAsia" w:eastAsiaTheme="minorEastAsia"/>
          <w:szCs w:val="21"/>
        </w:rPr>
        <w:t>询比响应</w:t>
      </w:r>
      <w:r>
        <w:rPr>
          <w:rFonts w:hint="eastAsia" w:ascii="宋体" w:hAnsi="宋体"/>
          <w:szCs w:val="21"/>
        </w:rPr>
        <w:t>，或者以其他方式以他人名义</w:t>
      </w:r>
      <w:r>
        <w:rPr>
          <w:rFonts w:hint="eastAsia" w:asciiTheme="minorEastAsia" w:hAnsiTheme="minorEastAsia" w:eastAsiaTheme="minorEastAsia"/>
          <w:szCs w:val="21"/>
        </w:rPr>
        <w:t>响应</w:t>
      </w:r>
      <w:r>
        <w:rPr>
          <w:rFonts w:hint="eastAsia" w:ascii="宋体" w:hAnsi="宋体"/>
          <w:szCs w:val="21"/>
        </w:rPr>
        <w:t>；不伪造、变造资质、资格证书或者其他许可证件，提供虚假业绩、奖项、项目负责人等材料参加</w:t>
      </w:r>
      <w:r>
        <w:rPr>
          <w:rFonts w:hint="eastAsia" w:asciiTheme="minorEastAsia" w:hAnsiTheme="minorEastAsia" w:eastAsiaTheme="minorEastAsia"/>
          <w:szCs w:val="21"/>
        </w:rPr>
        <w:t>询比响应</w:t>
      </w:r>
      <w:r>
        <w:rPr>
          <w:rFonts w:hint="eastAsia" w:ascii="宋体" w:hAnsi="宋体"/>
          <w:szCs w:val="21"/>
        </w:rPr>
        <w:t>，或者以其他方式弄虚作假，骗取成交；</w:t>
      </w:r>
    </w:p>
    <w:p>
      <w:pPr>
        <w:numPr>
          <w:ilvl w:val="0"/>
          <w:numId w:val="13"/>
        </w:numPr>
        <w:tabs>
          <w:tab w:val="left" w:pos="709"/>
        </w:tabs>
        <w:topLinePunct/>
        <w:snapToGrid w:val="0"/>
        <w:spacing w:line="400" w:lineRule="exact"/>
        <w:ind w:left="0" w:firstLine="420"/>
        <w:rPr>
          <w:rFonts w:ascii="宋体" w:hAnsi="宋体"/>
          <w:szCs w:val="21"/>
        </w:rPr>
      </w:pPr>
      <w:r>
        <w:rPr>
          <w:rFonts w:hint="eastAsia" w:ascii="宋体" w:hAnsi="宋体"/>
          <w:szCs w:val="21"/>
        </w:rPr>
        <w:t>不与其他供应商相互串通响应或订立攻守同盟；</w:t>
      </w:r>
    </w:p>
    <w:p>
      <w:pPr>
        <w:numPr>
          <w:ilvl w:val="0"/>
          <w:numId w:val="13"/>
        </w:numPr>
        <w:tabs>
          <w:tab w:val="left" w:pos="709"/>
        </w:tabs>
        <w:topLinePunct/>
        <w:snapToGrid w:val="0"/>
        <w:spacing w:line="400" w:lineRule="exact"/>
        <w:ind w:left="0" w:firstLine="420"/>
        <w:rPr>
          <w:rFonts w:ascii="宋体" w:hAnsi="宋体"/>
          <w:szCs w:val="21"/>
        </w:rPr>
      </w:pPr>
      <w:r>
        <w:rPr>
          <w:rFonts w:hint="eastAsia" w:ascii="宋体" w:hAnsi="宋体"/>
          <w:szCs w:val="21"/>
        </w:rPr>
        <w:t>不与采购人或采购代理机构串通响应；</w:t>
      </w:r>
    </w:p>
    <w:p>
      <w:pPr>
        <w:numPr>
          <w:ilvl w:val="0"/>
          <w:numId w:val="13"/>
        </w:numPr>
        <w:tabs>
          <w:tab w:val="left" w:pos="709"/>
        </w:tabs>
        <w:topLinePunct/>
        <w:snapToGrid w:val="0"/>
        <w:spacing w:line="400" w:lineRule="exact"/>
        <w:ind w:left="0" w:firstLine="420"/>
        <w:rPr>
          <w:rFonts w:ascii="宋体" w:hAnsi="宋体"/>
          <w:szCs w:val="21"/>
        </w:rPr>
      </w:pPr>
      <w:r>
        <w:rPr>
          <w:rFonts w:hint="eastAsia" w:ascii="宋体" w:hAnsi="宋体"/>
          <w:szCs w:val="21"/>
        </w:rPr>
        <w:t>不向采购人、采购代理机构</w:t>
      </w:r>
      <w:r>
        <w:rPr>
          <w:rFonts w:hint="eastAsia" w:asciiTheme="minorEastAsia" w:hAnsiTheme="minorEastAsia" w:eastAsiaTheme="minorEastAsia"/>
          <w:szCs w:val="21"/>
        </w:rPr>
        <w:t>、</w:t>
      </w:r>
      <w:r>
        <w:rPr>
          <w:rFonts w:hint="eastAsia" w:ascii="宋体" w:hAnsi="宋体"/>
          <w:szCs w:val="21"/>
        </w:rPr>
        <w:t>交易平台运行服务机构、评审委员会成员或行政监督部门人员等行贿谋取成交，包括提供现金(礼金)、礼券、礼品、购物卡、有价证券等财物，或娱乐、宴请、</w:t>
      </w:r>
      <w:r>
        <w:rPr>
          <w:rFonts w:hint="eastAsia" w:asciiTheme="minorEastAsia" w:hAnsiTheme="minorEastAsia" w:eastAsiaTheme="minorEastAsia"/>
          <w:szCs w:val="21"/>
        </w:rPr>
        <w:t>旅游等</w:t>
      </w:r>
      <w:r>
        <w:rPr>
          <w:rFonts w:hint="eastAsia" w:ascii="宋体" w:hAnsi="宋体"/>
          <w:szCs w:val="21"/>
        </w:rPr>
        <w:t>活动，或支付应由其个人承担的学费、餐费、医药费等各种费用等；</w:t>
      </w:r>
    </w:p>
    <w:p>
      <w:pPr>
        <w:numPr>
          <w:ilvl w:val="0"/>
          <w:numId w:val="13"/>
        </w:numPr>
        <w:tabs>
          <w:tab w:val="left" w:pos="709"/>
        </w:tabs>
        <w:topLinePunct/>
        <w:snapToGrid w:val="0"/>
        <w:spacing w:line="400" w:lineRule="exact"/>
        <w:ind w:left="0" w:firstLine="420"/>
        <w:rPr>
          <w:rFonts w:ascii="宋体" w:hAnsi="宋体"/>
          <w:szCs w:val="21"/>
        </w:rPr>
      </w:pPr>
      <w:r>
        <w:rPr>
          <w:rFonts w:hint="eastAsia" w:ascii="宋体" w:hAnsi="宋体"/>
          <w:szCs w:val="21"/>
        </w:rPr>
        <w:t>不通过非正常渠道探听采购过程中应当保密的信息，包括(潜在)供应商的数量与名称、评审委员会成员名单和联系方式、其他供应商的响应文件、</w:t>
      </w:r>
      <w:r>
        <w:rPr>
          <w:rFonts w:hint="eastAsia" w:asciiTheme="minorEastAsia" w:hAnsiTheme="minorEastAsia" w:eastAsiaTheme="minorEastAsia"/>
          <w:szCs w:val="21"/>
        </w:rPr>
        <w:t>评审</w:t>
      </w:r>
      <w:r>
        <w:rPr>
          <w:rFonts w:hint="eastAsia" w:ascii="宋体" w:hAnsi="宋体"/>
          <w:szCs w:val="21"/>
        </w:rPr>
        <w:t>情况及成交推荐意见等；</w:t>
      </w:r>
    </w:p>
    <w:p>
      <w:pPr>
        <w:numPr>
          <w:ilvl w:val="0"/>
          <w:numId w:val="13"/>
        </w:numPr>
        <w:tabs>
          <w:tab w:val="left" w:pos="709"/>
        </w:tabs>
        <w:topLinePunct/>
        <w:snapToGrid w:val="0"/>
        <w:spacing w:line="400" w:lineRule="exact"/>
        <w:ind w:left="0" w:firstLine="420"/>
        <w:rPr>
          <w:rFonts w:ascii="宋体" w:hAnsi="宋体"/>
          <w:szCs w:val="21"/>
        </w:rPr>
      </w:pPr>
      <w:r>
        <w:rPr>
          <w:rFonts w:hint="eastAsia" w:ascii="宋体" w:hAnsi="宋体"/>
          <w:szCs w:val="21"/>
        </w:rPr>
        <w:t>不私下接触采购人、采购代理机构或评审委员会成员，利用人际关系干扰</w:t>
      </w:r>
      <w:r>
        <w:rPr>
          <w:rFonts w:hint="eastAsia" w:asciiTheme="minorEastAsia" w:hAnsiTheme="minorEastAsia" w:eastAsiaTheme="minorEastAsia"/>
          <w:szCs w:val="21"/>
        </w:rPr>
        <w:t>询比</w:t>
      </w:r>
      <w:r>
        <w:rPr>
          <w:rFonts w:hint="eastAsia" w:ascii="宋体" w:hAnsi="宋体"/>
          <w:szCs w:val="21"/>
        </w:rPr>
        <w:t>活动；</w:t>
      </w:r>
    </w:p>
    <w:p>
      <w:pPr>
        <w:numPr>
          <w:ilvl w:val="0"/>
          <w:numId w:val="13"/>
        </w:numPr>
        <w:tabs>
          <w:tab w:val="left" w:pos="709"/>
        </w:tabs>
        <w:topLinePunct/>
        <w:snapToGrid w:val="0"/>
        <w:spacing w:line="400" w:lineRule="exact"/>
        <w:ind w:left="0" w:firstLine="420"/>
        <w:rPr>
          <w:rFonts w:ascii="宋体" w:hAnsi="宋体"/>
          <w:szCs w:val="21"/>
        </w:rPr>
      </w:pPr>
      <w:r>
        <w:rPr>
          <w:rFonts w:hint="eastAsia" w:ascii="宋体" w:hAnsi="宋体"/>
          <w:szCs w:val="21"/>
        </w:rPr>
        <w:t>不在办公场所、响应文件开启和评审现场寻衅滋事、无理取闹或以其他手段非法干预、影响</w:t>
      </w:r>
      <w:r>
        <w:rPr>
          <w:rFonts w:hint="eastAsia" w:asciiTheme="minorEastAsia" w:hAnsiTheme="minorEastAsia" w:eastAsiaTheme="minorEastAsia"/>
          <w:szCs w:val="21"/>
        </w:rPr>
        <w:t>询比</w:t>
      </w:r>
      <w:r>
        <w:rPr>
          <w:rFonts w:hint="eastAsia" w:ascii="宋体" w:hAnsi="宋体"/>
          <w:szCs w:val="21"/>
        </w:rPr>
        <w:t>的过程和结果；</w:t>
      </w:r>
    </w:p>
    <w:p>
      <w:pPr>
        <w:numPr>
          <w:ilvl w:val="0"/>
          <w:numId w:val="13"/>
        </w:numPr>
        <w:tabs>
          <w:tab w:val="left" w:pos="709"/>
        </w:tabs>
        <w:topLinePunct/>
        <w:snapToGrid w:val="0"/>
        <w:spacing w:line="400" w:lineRule="exact"/>
        <w:ind w:left="0" w:firstLine="420"/>
        <w:rPr>
          <w:rFonts w:ascii="宋体" w:hAnsi="宋体"/>
          <w:szCs w:val="21"/>
        </w:rPr>
      </w:pPr>
      <w:r>
        <w:rPr>
          <w:rFonts w:hint="eastAsia" w:ascii="宋体" w:hAnsi="宋体"/>
          <w:szCs w:val="21"/>
        </w:rPr>
        <w:t>不捏造事实、伪造材料，或以非法取得的材料进行恶意提出异议、投诉或举报，干扰正常采购活动；不毫无根据地散播不实消息，诋毁他人名誉，主观臆断反映问题与诉求。</w:t>
      </w:r>
    </w:p>
    <w:p>
      <w:pPr>
        <w:numPr>
          <w:ilvl w:val="0"/>
          <w:numId w:val="13"/>
        </w:numPr>
        <w:tabs>
          <w:tab w:val="left" w:pos="709"/>
        </w:tabs>
        <w:topLinePunct/>
        <w:snapToGrid w:val="0"/>
        <w:spacing w:line="400" w:lineRule="exact"/>
        <w:ind w:left="0" w:firstLine="420"/>
        <w:rPr>
          <w:rFonts w:ascii="宋体" w:hAnsi="宋体"/>
          <w:szCs w:val="21"/>
        </w:rPr>
      </w:pPr>
      <w:r>
        <w:rPr>
          <w:rFonts w:hint="eastAsia" w:ascii="宋体" w:hAnsi="宋体"/>
          <w:szCs w:val="21"/>
        </w:rPr>
        <w:t>不以低于成本报价响应；</w:t>
      </w:r>
    </w:p>
    <w:p>
      <w:pPr>
        <w:numPr>
          <w:ilvl w:val="0"/>
          <w:numId w:val="13"/>
        </w:numPr>
        <w:tabs>
          <w:tab w:val="left" w:pos="709"/>
        </w:tabs>
        <w:topLinePunct/>
        <w:snapToGrid w:val="0"/>
        <w:spacing w:line="400" w:lineRule="exact"/>
        <w:ind w:left="0" w:firstLine="420"/>
        <w:rPr>
          <w:rFonts w:ascii="宋体" w:hAnsi="宋体"/>
          <w:szCs w:val="21"/>
        </w:rPr>
      </w:pPr>
      <w:r>
        <w:rPr>
          <w:rFonts w:hint="eastAsia" w:ascii="宋体" w:hAnsi="宋体"/>
          <w:szCs w:val="21"/>
        </w:rPr>
        <w:t>不以其他方式排挤其他供应商的公平竞争；</w:t>
      </w:r>
    </w:p>
    <w:p>
      <w:pPr>
        <w:numPr>
          <w:ilvl w:val="0"/>
          <w:numId w:val="13"/>
        </w:numPr>
        <w:tabs>
          <w:tab w:val="left" w:pos="709"/>
        </w:tabs>
        <w:topLinePunct/>
        <w:spacing w:line="440" w:lineRule="exact"/>
        <w:rPr>
          <w:rFonts w:asciiTheme="minorEastAsia" w:hAnsiTheme="minorEastAsia" w:eastAsiaTheme="minorEastAsia"/>
          <w:szCs w:val="21"/>
        </w:rPr>
      </w:pPr>
      <w:r>
        <w:rPr>
          <w:rFonts w:hint="eastAsia" w:asciiTheme="minorEastAsia" w:hAnsiTheme="minorEastAsia" w:eastAsiaTheme="minorEastAsia"/>
          <w:szCs w:val="21"/>
        </w:rPr>
        <w:t>在最近五年内，不存在与采购活动相关的行贿犯罪记录；</w:t>
      </w:r>
    </w:p>
    <w:p>
      <w:pPr>
        <w:numPr>
          <w:ilvl w:val="0"/>
          <w:numId w:val="13"/>
        </w:numPr>
        <w:tabs>
          <w:tab w:val="left" w:pos="709"/>
        </w:tabs>
        <w:topLinePunct/>
        <w:spacing w:line="440" w:lineRule="exact"/>
        <w:rPr>
          <w:rFonts w:asciiTheme="minorEastAsia" w:hAnsiTheme="minorEastAsia" w:eastAsiaTheme="minorEastAsia"/>
          <w:szCs w:val="21"/>
        </w:rPr>
      </w:pPr>
      <w:r>
        <w:rPr>
          <w:rFonts w:hint="eastAsia" w:ascii="宋体" w:hAnsi="宋体"/>
          <w:szCs w:val="21"/>
        </w:rPr>
        <w:t>发现评审专家有违法行为的，及时向行政监督部门报告。</w:t>
      </w:r>
    </w:p>
    <w:p>
      <w:pPr>
        <w:topLinePunct/>
        <w:snapToGrid w:val="0"/>
        <w:spacing w:line="400" w:lineRule="exact"/>
        <w:ind w:firstLine="420" w:firstLineChars="200"/>
        <w:rPr>
          <w:rFonts w:ascii="宋体" w:hAnsi="宋体"/>
          <w:szCs w:val="21"/>
        </w:rPr>
      </w:pPr>
      <w:r>
        <w:rPr>
          <w:rFonts w:hint="eastAsia" w:ascii="宋体" w:hAnsi="宋体"/>
          <w:szCs w:val="21"/>
        </w:rPr>
        <w:t>如发生任何违反本承诺的行为，除按法律法规接受处罚外，采购人有权否决我方本次</w:t>
      </w:r>
      <w:r>
        <w:rPr>
          <w:rFonts w:hint="eastAsia" w:asciiTheme="minorEastAsia" w:hAnsiTheme="minorEastAsia" w:eastAsiaTheme="minorEastAsia"/>
          <w:szCs w:val="21"/>
        </w:rPr>
        <w:t>响应</w:t>
      </w:r>
      <w:r>
        <w:rPr>
          <w:rFonts w:hint="eastAsia" w:ascii="宋体" w:hAnsi="宋体"/>
          <w:szCs w:val="21"/>
        </w:rPr>
        <w:t>、宣布成交无效</w:t>
      </w:r>
      <w:r>
        <w:rPr>
          <w:rFonts w:hint="eastAsia" w:asciiTheme="minorEastAsia" w:hAnsiTheme="minorEastAsia" w:eastAsiaTheme="minorEastAsia"/>
          <w:szCs w:val="21"/>
        </w:rPr>
        <w:t>、暂停甚至取消我方参加采购人后续询比项目的响应资格</w:t>
      </w:r>
      <w:r>
        <w:rPr>
          <w:rFonts w:hint="eastAsia" w:ascii="宋体" w:hAnsi="宋体"/>
          <w:szCs w:val="21"/>
        </w:rPr>
        <w:t>等。</w:t>
      </w:r>
    </w:p>
    <w:p>
      <w:pPr>
        <w:topLinePunct/>
        <w:spacing w:line="440" w:lineRule="exact"/>
        <w:ind w:left="420"/>
        <w:rPr>
          <w:rFonts w:ascii="宋体" w:hAnsi="宋体"/>
          <w:szCs w:val="21"/>
        </w:rPr>
      </w:pPr>
    </w:p>
    <w:p>
      <w:pPr>
        <w:spacing w:line="440" w:lineRule="exact"/>
        <w:ind w:firstLine="1134" w:firstLineChars="540"/>
        <w:rPr>
          <w:rFonts w:asciiTheme="minorEastAsia" w:hAnsiTheme="minorEastAsia" w:eastAsiaTheme="minorEastAsia"/>
          <w:szCs w:val="21"/>
        </w:rPr>
      </w:pPr>
      <w:r>
        <w:rPr>
          <w:rFonts w:hint="eastAsia" w:asciiTheme="minorEastAsia" w:hAnsiTheme="minorEastAsia" w:eastAsiaTheme="minorEastAsia"/>
          <w:szCs w:val="21"/>
        </w:rPr>
        <w:t>供应商名称：</w:t>
      </w:r>
      <w:r>
        <w:rPr>
          <w:rFonts w:hint="eastAsia" w:asciiTheme="minorEastAsia" w:hAnsiTheme="minorEastAsia" w:eastAsiaTheme="minorEastAsia"/>
          <w:szCs w:val="21"/>
          <w:u w:val="single"/>
        </w:rPr>
        <w:t xml:space="preserve">　　　　　　　                 </w:t>
      </w:r>
    </w:p>
    <w:p>
      <w:pPr>
        <w:spacing w:line="440" w:lineRule="exact"/>
        <w:ind w:firstLine="1134" w:firstLineChars="540"/>
        <w:rPr>
          <w:rFonts w:asciiTheme="minorEastAsia" w:hAnsiTheme="minorEastAsia" w:eastAsiaTheme="minorEastAsia"/>
          <w:szCs w:val="21"/>
        </w:rPr>
      </w:pPr>
      <w:r>
        <w:rPr>
          <w:rFonts w:hint="eastAsia" w:asciiTheme="minorEastAsia" w:hAnsiTheme="minorEastAsia" w:eastAsiaTheme="minorEastAsia"/>
          <w:szCs w:val="21"/>
        </w:rPr>
        <w:t>日期：</w:t>
      </w:r>
      <w:r>
        <w:rPr>
          <w:rFonts w:hint="eastAsia" w:asciiTheme="minorEastAsia" w:hAnsiTheme="minorEastAsia" w:eastAsiaTheme="minorEastAsia"/>
          <w:u w:val="single"/>
        </w:rPr>
        <w:t xml:space="preserve">          </w:t>
      </w:r>
      <w:r>
        <w:rPr>
          <w:rFonts w:hint="eastAsia" w:asciiTheme="minorEastAsia" w:hAnsiTheme="minorEastAsia" w:eastAsiaTheme="minorEastAsia"/>
        </w:rPr>
        <w:t>年</w:t>
      </w:r>
      <w:r>
        <w:rPr>
          <w:rFonts w:hint="eastAsia" w:asciiTheme="minorEastAsia" w:hAnsiTheme="minorEastAsia" w:eastAsiaTheme="minorEastAsia"/>
          <w:u w:val="single"/>
        </w:rPr>
        <w:t xml:space="preserve">        </w:t>
      </w:r>
      <w:r>
        <w:rPr>
          <w:rFonts w:hint="eastAsia" w:asciiTheme="minorEastAsia" w:hAnsiTheme="minorEastAsia" w:eastAsiaTheme="minorEastAsia"/>
        </w:rPr>
        <w:t>月</w:t>
      </w:r>
      <w:r>
        <w:rPr>
          <w:rFonts w:hint="eastAsia" w:asciiTheme="minorEastAsia" w:hAnsiTheme="minorEastAsia" w:eastAsiaTheme="minorEastAsia"/>
          <w:u w:val="single"/>
        </w:rPr>
        <w:t xml:space="preserve">       </w:t>
      </w:r>
      <w:r>
        <w:rPr>
          <w:rFonts w:hint="eastAsia" w:asciiTheme="minorEastAsia" w:hAnsiTheme="minorEastAsia" w:eastAsiaTheme="minorEastAsia"/>
        </w:rPr>
        <w:t>日</w:t>
      </w:r>
    </w:p>
    <w:p>
      <w:pPr>
        <w:widowControl/>
        <w:tabs>
          <w:tab w:val="left" w:pos="3018"/>
          <w:tab w:val="left" w:pos="6260"/>
        </w:tabs>
        <w:jc w:val="left"/>
        <w:rPr>
          <w:rFonts w:ascii="宋体" w:hAnsi="宋体" w:cs="Arial"/>
          <w:bCs/>
          <w:szCs w:val="21"/>
        </w:rPr>
      </w:pPr>
    </w:p>
    <w:p>
      <w:pPr>
        <w:widowControl/>
        <w:tabs>
          <w:tab w:val="left" w:pos="3018"/>
          <w:tab w:val="left" w:pos="6260"/>
        </w:tabs>
        <w:jc w:val="left"/>
        <w:rPr>
          <w:rFonts w:ascii="宋体" w:hAnsi="宋体" w:cs="Arial"/>
          <w:bCs/>
          <w:szCs w:val="21"/>
        </w:rPr>
      </w:pPr>
      <w:r>
        <w:rPr>
          <w:rFonts w:hint="eastAsia" w:asciiTheme="minorEastAsia" w:hAnsiTheme="minorEastAsia" w:eastAsiaTheme="minorEastAsia"/>
          <w:b/>
        </w:rPr>
        <w:t>编制要求</w:t>
      </w:r>
      <w:r>
        <w:rPr>
          <w:rFonts w:hint="eastAsia" w:asciiTheme="minorEastAsia" w:hAnsiTheme="minorEastAsia" w:eastAsiaTheme="minorEastAsia"/>
        </w:rPr>
        <w:t>：</w:t>
      </w:r>
      <w:r>
        <w:rPr>
          <w:rFonts w:hint="eastAsia"/>
        </w:rPr>
        <w:t>除本文件允许供应商进行填写的内容以外，供应商不得对本文件进行修改。</w:t>
      </w:r>
    </w:p>
    <w:p>
      <w:pPr>
        <w:widowControl/>
        <w:jc w:val="left"/>
        <w:rPr>
          <w:rFonts w:ascii="宋体" w:hAnsi="宋体"/>
          <w:bCs/>
          <w:szCs w:val="21"/>
        </w:rPr>
      </w:pPr>
      <w:r>
        <w:rPr>
          <w:rFonts w:ascii="宋体" w:hAnsi="宋体"/>
          <w:bCs/>
          <w:szCs w:val="21"/>
        </w:rPr>
        <w:br w:type="page"/>
      </w:r>
    </w:p>
    <w:p>
      <w:pPr>
        <w:widowControl/>
        <w:numPr>
          <w:ilvl w:val="0"/>
          <w:numId w:val="10"/>
        </w:numPr>
        <w:snapToGrid w:val="0"/>
        <w:spacing w:line="360" w:lineRule="exact"/>
        <w:ind w:left="0" w:firstLine="0"/>
        <w:jc w:val="left"/>
        <w:rPr>
          <w:rFonts w:ascii="宋体" w:hAnsi="宋体" w:cs="宋体"/>
          <w:b/>
          <w:sz w:val="24"/>
        </w:rPr>
      </w:pPr>
      <w:r>
        <w:rPr>
          <w:rFonts w:hint="eastAsia" w:ascii="宋体" w:hAnsi="宋体" w:cs="宋体"/>
          <w:b/>
          <w:sz w:val="24"/>
        </w:rPr>
        <w:t>特定关系信息收集表</w:t>
      </w:r>
    </w:p>
    <w:p>
      <w:pPr>
        <w:widowControl/>
        <w:snapToGrid w:val="0"/>
        <w:spacing w:line="360" w:lineRule="exact"/>
        <w:jc w:val="left"/>
        <w:rPr>
          <w:rFonts w:ascii="宋体" w:hAnsi="宋体" w:cs="宋体"/>
          <w:b/>
          <w:sz w:val="24"/>
        </w:rPr>
      </w:pPr>
    </w:p>
    <w:p>
      <w:pPr>
        <w:jc w:val="center"/>
        <w:rPr>
          <w:rFonts w:ascii="仿宋_GB2312" w:eastAsia="微软雅黑"/>
          <w:b/>
          <w:sz w:val="28"/>
        </w:rPr>
      </w:pPr>
      <w:r>
        <w:rPr>
          <w:rFonts w:hint="eastAsia" w:ascii="微软雅黑" w:hAnsi="微软雅黑" w:eastAsia="微软雅黑"/>
          <w:b/>
          <w:szCs w:val="36"/>
        </w:rPr>
        <w:t>中国电信在职员工、离职或退休后三年内在我方担任法定代表人或董监高的情况表</w:t>
      </w:r>
    </w:p>
    <w:p>
      <w:pPr>
        <w:ind w:firstLine="420" w:firstLineChars="200"/>
        <w:rPr>
          <w:rFonts w:ascii="仿宋_GB2312" w:eastAsia="仿宋_GB2312" w:hAnsiTheme="minorEastAsia"/>
        </w:rPr>
      </w:pPr>
    </w:p>
    <w:tbl>
      <w:tblPr>
        <w:tblStyle w:val="37"/>
        <w:tblW w:w="5305" w:type="pct"/>
        <w:jc w:val="center"/>
        <w:tblLayout w:type="fixed"/>
        <w:tblCellMar>
          <w:top w:w="0" w:type="dxa"/>
          <w:left w:w="108" w:type="dxa"/>
          <w:bottom w:w="0" w:type="dxa"/>
          <w:right w:w="108" w:type="dxa"/>
        </w:tblCellMar>
      </w:tblPr>
      <w:tblGrid>
        <w:gridCol w:w="647"/>
        <w:gridCol w:w="1285"/>
        <w:gridCol w:w="1607"/>
        <w:gridCol w:w="2300"/>
        <w:gridCol w:w="1191"/>
        <w:gridCol w:w="840"/>
        <w:gridCol w:w="1178"/>
      </w:tblGrid>
      <w:tr>
        <w:tblPrEx>
          <w:tblCellMar>
            <w:top w:w="0" w:type="dxa"/>
            <w:left w:w="108" w:type="dxa"/>
            <w:bottom w:w="0" w:type="dxa"/>
            <w:right w:w="108" w:type="dxa"/>
          </w:tblCellMar>
        </w:tblPrEx>
        <w:trPr>
          <w:trHeight w:val="440" w:hRule="atLeast"/>
          <w:jc w:val="center"/>
        </w:trPr>
        <w:tc>
          <w:tcPr>
            <w:tcW w:w="357" w:type="pct"/>
            <w:vMerge w:val="restart"/>
            <w:tcBorders>
              <w:top w:val="single" w:color="auto" w:sz="4" w:space="0"/>
              <w:left w:val="single" w:color="auto" w:sz="4" w:space="0"/>
              <w:right w:val="single" w:color="auto" w:sz="4" w:space="0"/>
            </w:tcBorders>
            <w:noWrap/>
            <w:vAlign w:val="center"/>
          </w:tcPr>
          <w:p>
            <w:pPr>
              <w:jc w:val="center"/>
              <w:rPr>
                <w:rFonts w:ascii="仿宋_GB2312" w:hAnsi="仿宋_GB2312" w:eastAsia="仿宋_GB2312" w:cs="仿宋_GB2312"/>
                <w:b/>
                <w:bCs/>
                <w:kern w:val="0"/>
              </w:rPr>
            </w:pPr>
            <w:r>
              <w:rPr>
                <w:rFonts w:hint="eastAsia" w:ascii="仿宋_GB2312" w:hAnsi="仿宋_GB2312" w:eastAsia="仿宋_GB2312" w:cs="仿宋_GB2312"/>
                <w:b/>
                <w:bCs/>
                <w:kern w:val="0"/>
              </w:rPr>
              <w:t>序号</w:t>
            </w:r>
          </w:p>
        </w:tc>
        <w:tc>
          <w:tcPr>
            <w:tcW w:w="1598" w:type="pct"/>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我方法定代表人或董监高</w:t>
            </w:r>
          </w:p>
        </w:tc>
        <w:tc>
          <w:tcPr>
            <w:tcW w:w="3044" w:type="pct"/>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在中国电信从业情况</w:t>
            </w:r>
          </w:p>
        </w:tc>
      </w:tr>
      <w:tr>
        <w:tblPrEx>
          <w:tblCellMar>
            <w:top w:w="0" w:type="dxa"/>
            <w:left w:w="108" w:type="dxa"/>
            <w:bottom w:w="0" w:type="dxa"/>
            <w:right w:w="108" w:type="dxa"/>
          </w:tblCellMar>
        </w:tblPrEx>
        <w:trPr>
          <w:trHeight w:val="414" w:hRule="atLeast"/>
          <w:jc w:val="center"/>
        </w:trPr>
        <w:tc>
          <w:tcPr>
            <w:tcW w:w="357" w:type="pct"/>
            <w:vMerge w:val="continue"/>
            <w:tcBorders>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b/>
                <w:bCs/>
                <w:kern w:val="0"/>
              </w:rPr>
            </w:pPr>
          </w:p>
        </w:tc>
        <w:tc>
          <w:tcPr>
            <w:tcW w:w="710"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姓名</w:t>
            </w:r>
          </w:p>
        </w:tc>
        <w:tc>
          <w:tcPr>
            <w:tcW w:w="887" w:type="pc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担任职务</w:t>
            </w:r>
          </w:p>
        </w:tc>
        <w:tc>
          <w:tcPr>
            <w:tcW w:w="1271" w:type="pc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期限</w:t>
            </w:r>
          </w:p>
        </w:tc>
        <w:tc>
          <w:tcPr>
            <w:tcW w:w="658"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单位</w:t>
            </w:r>
          </w:p>
        </w:tc>
        <w:tc>
          <w:tcPr>
            <w:tcW w:w="464"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部门</w:t>
            </w:r>
          </w:p>
        </w:tc>
        <w:tc>
          <w:tcPr>
            <w:tcW w:w="650" w:type="pc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职务/岗位</w:t>
            </w:r>
          </w:p>
        </w:tc>
      </w:tr>
      <w:tr>
        <w:tblPrEx>
          <w:tblCellMar>
            <w:top w:w="0" w:type="dxa"/>
            <w:left w:w="108" w:type="dxa"/>
            <w:bottom w:w="0" w:type="dxa"/>
            <w:right w:w="108" w:type="dxa"/>
          </w:tblCellMar>
        </w:tblPrEx>
        <w:trPr>
          <w:trHeight w:val="387" w:hRule="atLeast"/>
          <w:jc w:val="center"/>
        </w:trPr>
        <w:tc>
          <w:tcPr>
            <w:tcW w:w="357" w:type="pct"/>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示例</w:t>
            </w:r>
          </w:p>
        </w:tc>
        <w:tc>
          <w:tcPr>
            <w:tcW w:w="710"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张三</w:t>
            </w:r>
          </w:p>
        </w:tc>
        <w:tc>
          <w:tcPr>
            <w:tcW w:w="887"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法定代表人</w:t>
            </w:r>
          </w:p>
        </w:tc>
        <w:tc>
          <w:tcPr>
            <w:tcW w:w="1271" w:type="pc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2024.1.1-2024.10.31</w:t>
            </w:r>
          </w:p>
        </w:tc>
        <w:tc>
          <w:tcPr>
            <w:tcW w:w="658"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等线" w:eastAsia="仿宋_GB2312" w:cs="宋体"/>
                <w:i/>
                <w:iCs/>
                <w:kern w:val="0"/>
                <w:sz w:val="20"/>
              </w:rPr>
            </w:pPr>
            <w:r>
              <w:rPr>
                <w:rFonts w:hint="eastAsia" w:ascii="仿宋_GB2312" w:hAnsi="仿宋_GB2312" w:eastAsia="仿宋_GB2312" w:cs="仿宋_GB2312"/>
                <w:kern w:val="0"/>
              </w:rPr>
              <w:t>XX公司</w:t>
            </w:r>
          </w:p>
        </w:tc>
        <w:tc>
          <w:tcPr>
            <w:tcW w:w="464"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XX部</w:t>
            </w:r>
          </w:p>
        </w:tc>
        <w:tc>
          <w:tcPr>
            <w:tcW w:w="650" w:type="pc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总经理</w:t>
            </w:r>
          </w:p>
        </w:tc>
      </w:tr>
      <w:tr>
        <w:tblPrEx>
          <w:tblCellMar>
            <w:top w:w="0" w:type="dxa"/>
            <w:left w:w="108" w:type="dxa"/>
            <w:bottom w:w="0" w:type="dxa"/>
            <w:right w:w="108" w:type="dxa"/>
          </w:tblCellMar>
        </w:tblPrEx>
        <w:trPr>
          <w:trHeight w:val="273" w:hRule="atLeast"/>
          <w:jc w:val="center"/>
        </w:trPr>
        <w:tc>
          <w:tcPr>
            <w:tcW w:w="357" w:type="pct"/>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示例</w:t>
            </w:r>
          </w:p>
        </w:tc>
        <w:tc>
          <w:tcPr>
            <w:tcW w:w="710"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李四</w:t>
            </w:r>
          </w:p>
        </w:tc>
        <w:tc>
          <w:tcPr>
            <w:tcW w:w="887"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法定代表人</w:t>
            </w:r>
          </w:p>
        </w:tc>
        <w:tc>
          <w:tcPr>
            <w:tcW w:w="1271" w:type="pc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2024.1.1至今</w:t>
            </w:r>
          </w:p>
        </w:tc>
        <w:tc>
          <w:tcPr>
            <w:tcW w:w="658"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XX公司</w:t>
            </w:r>
          </w:p>
        </w:tc>
        <w:tc>
          <w:tcPr>
            <w:tcW w:w="464"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XX部</w:t>
            </w:r>
          </w:p>
        </w:tc>
        <w:tc>
          <w:tcPr>
            <w:tcW w:w="650" w:type="pc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采购管理</w:t>
            </w:r>
          </w:p>
        </w:tc>
      </w:tr>
      <w:tr>
        <w:tblPrEx>
          <w:tblCellMar>
            <w:top w:w="0" w:type="dxa"/>
            <w:left w:w="108" w:type="dxa"/>
            <w:bottom w:w="0" w:type="dxa"/>
            <w:right w:w="108" w:type="dxa"/>
          </w:tblCellMar>
        </w:tblPrEx>
        <w:trPr>
          <w:trHeight w:val="273" w:hRule="atLeast"/>
          <w:jc w:val="center"/>
        </w:trPr>
        <w:tc>
          <w:tcPr>
            <w:tcW w:w="357" w:type="pct"/>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1</w:t>
            </w:r>
          </w:p>
        </w:tc>
        <w:tc>
          <w:tcPr>
            <w:tcW w:w="710"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887"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1271" w:type="pc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p>
        </w:tc>
        <w:tc>
          <w:tcPr>
            <w:tcW w:w="658"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464"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650" w:type="pc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p>
        </w:tc>
      </w:tr>
      <w:tr>
        <w:tblPrEx>
          <w:tblCellMar>
            <w:top w:w="0" w:type="dxa"/>
            <w:left w:w="108" w:type="dxa"/>
            <w:bottom w:w="0" w:type="dxa"/>
            <w:right w:w="108" w:type="dxa"/>
          </w:tblCellMar>
        </w:tblPrEx>
        <w:trPr>
          <w:trHeight w:val="273" w:hRule="atLeast"/>
          <w:jc w:val="center"/>
        </w:trPr>
        <w:tc>
          <w:tcPr>
            <w:tcW w:w="357" w:type="pct"/>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2</w:t>
            </w:r>
          </w:p>
        </w:tc>
        <w:tc>
          <w:tcPr>
            <w:tcW w:w="710"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887"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1271" w:type="pc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p>
        </w:tc>
        <w:tc>
          <w:tcPr>
            <w:tcW w:w="658"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464" w:type="pct"/>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650" w:type="pct"/>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p>
        </w:tc>
      </w:tr>
    </w:tbl>
    <w:p>
      <w:pPr>
        <w:rPr>
          <w:rFonts w:ascii="仿宋_GB2312" w:hAnsi="宋体" w:eastAsia="仿宋_GB2312" w:cs="宋体"/>
          <w:sz w:val="22"/>
          <w:szCs w:val="22"/>
        </w:rPr>
      </w:pPr>
    </w:p>
    <w:p>
      <w:pPr>
        <w:rPr>
          <w:rFonts w:asciiTheme="minorEastAsia" w:hAnsiTheme="minorEastAsia" w:eastAsiaTheme="minorEastAsia"/>
          <w:szCs w:val="21"/>
        </w:rPr>
      </w:pPr>
      <w:r>
        <w:rPr>
          <w:rFonts w:hint="eastAsia" w:asciiTheme="minorEastAsia" w:hAnsiTheme="minorEastAsia" w:eastAsiaTheme="minorEastAsia"/>
          <w:szCs w:val="21"/>
        </w:rPr>
        <w:t>注：1.从业是指与中国电信集团系统内企业直接签订劳动合同的情形；</w:t>
      </w:r>
    </w:p>
    <w:p>
      <w:pPr>
        <w:ind w:firstLine="420"/>
        <w:rPr>
          <w:rFonts w:asciiTheme="minorEastAsia" w:hAnsiTheme="minorEastAsia" w:eastAsiaTheme="minorEastAsia"/>
          <w:szCs w:val="21"/>
        </w:rPr>
      </w:pPr>
      <w:r>
        <w:rPr>
          <w:rFonts w:hint="eastAsia" w:asciiTheme="minorEastAsia" w:hAnsiTheme="minorEastAsia" w:eastAsiaTheme="minorEastAsia"/>
          <w:szCs w:val="21"/>
        </w:rPr>
        <w:t>2.中国电信在职员工经中国电信集团系统内企业批准在我方担任法定代表人或董监高的情形，无需填写；</w:t>
      </w:r>
    </w:p>
    <w:p>
      <w:pPr>
        <w:ind w:firstLine="420"/>
        <w:rPr>
          <w:rFonts w:ascii="仿宋_GB2312" w:hAnsi="宋体" w:eastAsia="仿宋_GB2312" w:cs="宋体"/>
          <w:sz w:val="22"/>
          <w:szCs w:val="22"/>
        </w:rPr>
      </w:pPr>
      <w:r>
        <w:rPr>
          <w:rFonts w:hint="eastAsia" w:asciiTheme="minorEastAsia" w:hAnsiTheme="minorEastAsia" w:eastAsiaTheme="minorEastAsia"/>
          <w:szCs w:val="21"/>
        </w:rPr>
        <w:t>3.如无上述情况，则应在第一行“姓名”列填写“不涉及”。</w:t>
      </w:r>
    </w:p>
    <w:p>
      <w:pPr>
        <w:numPr>
          <w:ilvl w:val="255"/>
          <w:numId w:val="0"/>
        </w:numPr>
        <w:ind w:firstLine="440" w:firstLineChars="200"/>
        <w:rPr>
          <w:rFonts w:ascii="仿宋_GB2312" w:hAnsi="宋体" w:eastAsia="仿宋_GB2312" w:cs="宋体"/>
          <w:sz w:val="22"/>
          <w:szCs w:val="22"/>
        </w:rPr>
      </w:pPr>
    </w:p>
    <w:p>
      <w:pPr>
        <w:jc w:val="center"/>
        <w:rPr>
          <w:rFonts w:ascii="微软雅黑" w:hAnsi="微软雅黑" w:eastAsia="微软雅黑"/>
          <w:b/>
          <w:szCs w:val="36"/>
        </w:rPr>
      </w:pPr>
      <w:r>
        <w:rPr>
          <w:rFonts w:hint="eastAsia" w:ascii="微软雅黑" w:hAnsi="微软雅黑" w:eastAsia="微软雅黑"/>
          <w:b/>
          <w:szCs w:val="36"/>
        </w:rPr>
        <w:t>中国电信员工的近亲属在我方担任法定代表人或董监高的情况表</w:t>
      </w:r>
    </w:p>
    <w:p>
      <w:pPr>
        <w:numPr>
          <w:ilvl w:val="255"/>
          <w:numId w:val="0"/>
        </w:numPr>
        <w:ind w:firstLine="440" w:firstLineChars="200"/>
        <w:rPr>
          <w:rFonts w:ascii="仿宋_GB2312" w:hAnsi="宋体" w:eastAsia="仿宋_GB2312" w:cs="宋体"/>
          <w:sz w:val="22"/>
          <w:szCs w:val="22"/>
        </w:rPr>
      </w:pPr>
    </w:p>
    <w:tbl>
      <w:tblPr>
        <w:tblStyle w:val="37"/>
        <w:tblW w:w="5864" w:type="pct"/>
        <w:jc w:val="center"/>
        <w:tblLayout w:type="fixed"/>
        <w:tblCellMar>
          <w:top w:w="0" w:type="dxa"/>
          <w:left w:w="108" w:type="dxa"/>
          <w:bottom w:w="0" w:type="dxa"/>
          <w:right w:w="108" w:type="dxa"/>
        </w:tblCellMar>
      </w:tblPr>
      <w:tblGrid>
        <w:gridCol w:w="731"/>
        <w:gridCol w:w="738"/>
        <w:gridCol w:w="1549"/>
        <w:gridCol w:w="1294"/>
        <w:gridCol w:w="1503"/>
        <w:gridCol w:w="1469"/>
        <w:gridCol w:w="948"/>
        <w:gridCol w:w="1770"/>
      </w:tblGrid>
      <w:tr>
        <w:tblPrEx>
          <w:tblCellMar>
            <w:top w:w="0" w:type="dxa"/>
            <w:left w:w="108" w:type="dxa"/>
            <w:bottom w:w="0" w:type="dxa"/>
            <w:right w:w="108" w:type="dxa"/>
          </w:tblCellMar>
        </w:tblPrEx>
        <w:trPr>
          <w:trHeight w:val="459" w:hRule="atLeast"/>
          <w:jc w:val="center"/>
        </w:trPr>
        <w:tc>
          <w:tcPr>
            <w:tcW w:w="731" w:type="dxa"/>
            <w:vMerge w:val="restart"/>
            <w:tcBorders>
              <w:top w:val="single" w:color="auto" w:sz="4" w:space="0"/>
              <w:left w:val="single" w:color="auto" w:sz="4" w:space="0"/>
              <w:right w:val="single" w:color="auto" w:sz="4" w:space="0"/>
            </w:tcBorders>
            <w:noWrap/>
            <w:vAlign w:val="center"/>
          </w:tcPr>
          <w:p>
            <w:pPr>
              <w:jc w:val="center"/>
              <w:rPr>
                <w:rFonts w:ascii="仿宋_GB2312" w:hAnsi="仿宋_GB2312" w:eastAsia="仿宋_GB2312" w:cs="仿宋_GB2312"/>
                <w:b/>
                <w:bCs/>
                <w:kern w:val="0"/>
              </w:rPr>
            </w:pPr>
            <w:r>
              <w:rPr>
                <w:rFonts w:hint="eastAsia" w:ascii="仿宋_GB2312" w:hAnsi="仿宋_GB2312" w:eastAsia="仿宋_GB2312" w:cs="仿宋_GB2312"/>
                <w:b/>
                <w:bCs/>
                <w:kern w:val="0"/>
              </w:rPr>
              <w:t>序号</w:t>
            </w:r>
          </w:p>
        </w:tc>
        <w:tc>
          <w:tcPr>
            <w:tcW w:w="508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中国电信员工当前从业情况</w:t>
            </w:r>
          </w:p>
        </w:tc>
        <w:tc>
          <w:tcPr>
            <w:tcW w:w="4184" w:type="dxa"/>
            <w:gridSpan w:val="3"/>
            <w:tcBorders>
              <w:top w:val="single" w:color="auto" w:sz="4" w:space="0"/>
              <w:left w:val="nil"/>
              <w:bottom w:val="single" w:color="auto" w:sz="4" w:space="0"/>
              <w:right w:val="single" w:color="000000" w:sz="4" w:space="0"/>
            </w:tcBorders>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我方法定代表人或董监高情况</w:t>
            </w:r>
          </w:p>
        </w:tc>
      </w:tr>
      <w:tr>
        <w:tblPrEx>
          <w:tblCellMar>
            <w:top w:w="0" w:type="dxa"/>
            <w:left w:w="108" w:type="dxa"/>
            <w:bottom w:w="0" w:type="dxa"/>
            <w:right w:w="108" w:type="dxa"/>
          </w:tblCellMar>
        </w:tblPrEx>
        <w:trPr>
          <w:trHeight w:val="434" w:hRule="atLeast"/>
          <w:jc w:val="center"/>
        </w:trPr>
        <w:tc>
          <w:tcPr>
            <w:tcW w:w="731" w:type="dxa"/>
            <w:vMerge w:val="continue"/>
            <w:tcBorders>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b/>
                <w:bCs/>
                <w:kern w:val="0"/>
              </w:rPr>
            </w:pPr>
          </w:p>
        </w:tc>
        <w:tc>
          <w:tcPr>
            <w:tcW w:w="73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
                <w:bCs/>
                <w:kern w:val="0"/>
              </w:rPr>
            </w:pPr>
            <w:r>
              <w:rPr>
                <w:rFonts w:hint="eastAsia" w:ascii="仿宋_GB2312" w:hAnsi="仿宋_GB2312" w:eastAsia="仿宋_GB2312" w:cs="仿宋_GB2312"/>
                <w:b/>
                <w:bCs/>
                <w:kern w:val="0"/>
              </w:rPr>
              <w:t>姓名</w:t>
            </w:r>
          </w:p>
        </w:tc>
        <w:tc>
          <w:tcPr>
            <w:tcW w:w="15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b/>
                <w:bCs/>
                <w:kern w:val="0"/>
              </w:rPr>
            </w:pPr>
            <w:r>
              <w:rPr>
                <w:rFonts w:hint="eastAsia" w:ascii="仿宋_GB2312" w:hAnsi="仿宋_GB2312" w:eastAsia="仿宋_GB2312" w:cs="仿宋_GB2312"/>
                <w:b/>
                <w:bCs/>
                <w:kern w:val="0"/>
              </w:rPr>
              <w:t>单位</w:t>
            </w:r>
          </w:p>
        </w:tc>
        <w:tc>
          <w:tcPr>
            <w:tcW w:w="1293"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ascii="仿宋_GB2312" w:hAnsi="仿宋_GB2312" w:eastAsia="仿宋_GB2312" w:cs="仿宋_GB2312"/>
                <w:b/>
                <w:bCs/>
                <w:kern w:val="0"/>
              </w:rPr>
              <w:t>部门</w:t>
            </w:r>
          </w:p>
        </w:tc>
        <w:tc>
          <w:tcPr>
            <w:tcW w:w="1502" w:type="dxa"/>
            <w:tcBorders>
              <w:top w:val="single" w:color="auto" w:sz="4" w:space="0"/>
              <w:left w:val="single" w:color="auto" w:sz="4" w:space="0"/>
              <w:bottom w:val="single" w:color="auto" w:sz="4" w:space="0"/>
              <w:right w:val="single" w:color="auto" w:sz="4" w:space="0"/>
            </w:tcBorders>
            <w:vAlign w:val="center"/>
          </w:tcPr>
          <w:p>
            <w:pPr>
              <w:widowControl/>
              <w:jc w:val="center"/>
            </w:pPr>
            <w:r>
              <w:rPr>
                <w:rFonts w:hint="eastAsia" w:ascii="仿宋_GB2312" w:hAnsi="仿宋_GB2312" w:eastAsia="仿宋_GB2312" w:cs="仿宋_GB2312"/>
                <w:b/>
                <w:bCs/>
                <w:kern w:val="0"/>
              </w:rPr>
              <w:t>职务/岗位</w:t>
            </w:r>
          </w:p>
        </w:tc>
        <w:tc>
          <w:tcPr>
            <w:tcW w:w="1468" w:type="dxa"/>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与中国电信员工的关系</w:t>
            </w:r>
          </w:p>
        </w:tc>
        <w:tc>
          <w:tcPr>
            <w:tcW w:w="94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姓名</w:t>
            </w:r>
          </w:p>
        </w:tc>
        <w:tc>
          <w:tcPr>
            <w:tcW w:w="1769"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b/>
                <w:bCs/>
                <w:kern w:val="0"/>
              </w:rPr>
            </w:pPr>
            <w:r>
              <w:rPr>
                <w:rFonts w:hint="eastAsia" w:ascii="仿宋_GB2312" w:hAnsi="仿宋_GB2312" w:eastAsia="仿宋_GB2312" w:cs="仿宋_GB2312"/>
                <w:b/>
                <w:bCs/>
                <w:kern w:val="0"/>
              </w:rPr>
              <w:t>担任我方职务</w:t>
            </w:r>
          </w:p>
        </w:tc>
      </w:tr>
      <w:tr>
        <w:tblPrEx>
          <w:tblCellMar>
            <w:top w:w="0" w:type="dxa"/>
            <w:left w:w="108" w:type="dxa"/>
            <w:bottom w:w="0" w:type="dxa"/>
            <w:right w:w="108" w:type="dxa"/>
          </w:tblCellMar>
        </w:tblPrEx>
        <w:trPr>
          <w:trHeight w:val="407" w:hRule="atLeast"/>
          <w:jc w:val="center"/>
        </w:trPr>
        <w:tc>
          <w:tcPr>
            <w:tcW w:w="731"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示例</w:t>
            </w:r>
          </w:p>
        </w:tc>
        <w:tc>
          <w:tcPr>
            <w:tcW w:w="737"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张三</w:t>
            </w:r>
          </w:p>
        </w:tc>
        <w:tc>
          <w:tcPr>
            <w:tcW w:w="1548"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XX公司</w:t>
            </w:r>
          </w:p>
        </w:tc>
        <w:tc>
          <w:tcPr>
            <w:tcW w:w="1293" w:type="dxa"/>
            <w:tcBorders>
              <w:top w:val="nil"/>
              <w:left w:val="nil"/>
              <w:bottom w:val="single" w:color="auto" w:sz="4" w:space="0"/>
              <w:right w:val="single" w:color="auto" w:sz="4" w:space="0"/>
            </w:tcBorders>
            <w:noWrap/>
            <w:vAlign w:val="center"/>
          </w:tcPr>
          <w:p>
            <w:pPr>
              <w:widowControl/>
              <w:jc w:val="center"/>
            </w:pPr>
            <w:r>
              <w:rPr>
                <w:rFonts w:hint="eastAsia" w:ascii="仿宋_GB2312" w:hAnsi="仿宋_GB2312" w:eastAsia="仿宋_GB2312" w:cs="仿宋_GB2312"/>
                <w:kern w:val="0"/>
              </w:rPr>
              <w:t>XX部</w:t>
            </w:r>
          </w:p>
        </w:tc>
        <w:tc>
          <w:tcPr>
            <w:tcW w:w="1502" w:type="dxa"/>
            <w:tcBorders>
              <w:top w:val="nil"/>
              <w:left w:val="nil"/>
              <w:bottom w:val="single" w:color="auto" w:sz="4" w:space="0"/>
              <w:right w:val="single" w:color="auto" w:sz="4" w:space="0"/>
            </w:tcBorders>
            <w:noWrap/>
            <w:vAlign w:val="center"/>
          </w:tcPr>
          <w:p>
            <w:pPr>
              <w:widowControl/>
              <w:jc w:val="center"/>
            </w:pPr>
            <w:r>
              <w:rPr>
                <w:rFonts w:hint="eastAsia" w:ascii="仿宋_GB2312" w:hAnsi="仿宋_GB2312" w:eastAsia="仿宋_GB2312" w:cs="仿宋_GB2312"/>
                <w:kern w:val="0"/>
              </w:rPr>
              <w:t>总经理</w:t>
            </w:r>
          </w:p>
        </w:tc>
        <w:tc>
          <w:tcPr>
            <w:tcW w:w="1468" w:type="dxa"/>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妻子</w:t>
            </w:r>
          </w:p>
        </w:tc>
        <w:tc>
          <w:tcPr>
            <w:tcW w:w="94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等线" w:eastAsia="仿宋_GB2312" w:cs="宋体"/>
                <w:i/>
                <w:iCs/>
                <w:kern w:val="0"/>
                <w:sz w:val="20"/>
              </w:rPr>
            </w:pPr>
            <w:r>
              <w:rPr>
                <w:rFonts w:hint="eastAsia" w:ascii="仿宋_GB2312" w:hAnsi="仿宋_GB2312" w:eastAsia="仿宋_GB2312" w:cs="仿宋_GB2312"/>
                <w:kern w:val="0"/>
              </w:rPr>
              <w:t>王五</w:t>
            </w:r>
          </w:p>
        </w:tc>
        <w:tc>
          <w:tcPr>
            <w:tcW w:w="1769"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法定代表人</w:t>
            </w:r>
          </w:p>
        </w:tc>
      </w:tr>
      <w:tr>
        <w:tblPrEx>
          <w:tblCellMar>
            <w:top w:w="0" w:type="dxa"/>
            <w:left w:w="108" w:type="dxa"/>
            <w:bottom w:w="0" w:type="dxa"/>
            <w:right w:w="108" w:type="dxa"/>
          </w:tblCellMar>
        </w:tblPrEx>
        <w:trPr>
          <w:trHeight w:val="332" w:hRule="atLeast"/>
          <w:jc w:val="center"/>
        </w:trPr>
        <w:tc>
          <w:tcPr>
            <w:tcW w:w="731"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示例</w:t>
            </w:r>
          </w:p>
        </w:tc>
        <w:tc>
          <w:tcPr>
            <w:tcW w:w="737"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李四</w:t>
            </w:r>
          </w:p>
        </w:tc>
        <w:tc>
          <w:tcPr>
            <w:tcW w:w="1548"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XX公司</w:t>
            </w:r>
          </w:p>
        </w:tc>
        <w:tc>
          <w:tcPr>
            <w:tcW w:w="1293" w:type="dxa"/>
            <w:tcBorders>
              <w:top w:val="nil"/>
              <w:left w:val="nil"/>
              <w:bottom w:val="single" w:color="auto" w:sz="4" w:space="0"/>
              <w:right w:val="single" w:color="auto" w:sz="4" w:space="0"/>
            </w:tcBorders>
            <w:noWrap/>
            <w:vAlign w:val="center"/>
          </w:tcPr>
          <w:p>
            <w:pPr>
              <w:widowControl/>
              <w:jc w:val="center"/>
            </w:pPr>
            <w:r>
              <w:rPr>
                <w:rFonts w:hint="eastAsia" w:ascii="仿宋_GB2312" w:hAnsi="仿宋_GB2312" w:eastAsia="仿宋_GB2312" w:cs="仿宋_GB2312"/>
                <w:kern w:val="0"/>
              </w:rPr>
              <w:t>XX部</w:t>
            </w:r>
          </w:p>
        </w:tc>
        <w:tc>
          <w:tcPr>
            <w:tcW w:w="1502" w:type="dxa"/>
            <w:tcBorders>
              <w:top w:val="nil"/>
              <w:left w:val="nil"/>
              <w:bottom w:val="single" w:color="auto" w:sz="4" w:space="0"/>
              <w:right w:val="single" w:color="auto" w:sz="4" w:space="0"/>
            </w:tcBorders>
            <w:noWrap/>
            <w:vAlign w:val="center"/>
          </w:tcPr>
          <w:p>
            <w:pPr>
              <w:widowControl/>
              <w:jc w:val="center"/>
            </w:pPr>
            <w:r>
              <w:rPr>
                <w:rFonts w:hint="eastAsia" w:ascii="仿宋_GB2312" w:hAnsi="仿宋_GB2312" w:eastAsia="仿宋_GB2312" w:cs="仿宋_GB2312"/>
                <w:kern w:val="0"/>
              </w:rPr>
              <w:t>采购管理</w:t>
            </w:r>
          </w:p>
        </w:tc>
        <w:tc>
          <w:tcPr>
            <w:tcW w:w="1468" w:type="dxa"/>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儿子</w:t>
            </w:r>
          </w:p>
        </w:tc>
        <w:tc>
          <w:tcPr>
            <w:tcW w:w="94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赵六</w:t>
            </w:r>
          </w:p>
        </w:tc>
        <w:tc>
          <w:tcPr>
            <w:tcW w:w="1769"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董事</w:t>
            </w:r>
          </w:p>
        </w:tc>
      </w:tr>
      <w:tr>
        <w:tblPrEx>
          <w:tblCellMar>
            <w:top w:w="0" w:type="dxa"/>
            <w:left w:w="108" w:type="dxa"/>
            <w:bottom w:w="0" w:type="dxa"/>
            <w:right w:w="108" w:type="dxa"/>
          </w:tblCellMar>
        </w:tblPrEx>
        <w:trPr>
          <w:trHeight w:val="332" w:hRule="atLeast"/>
          <w:jc w:val="center"/>
        </w:trPr>
        <w:tc>
          <w:tcPr>
            <w:tcW w:w="731"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1</w:t>
            </w:r>
          </w:p>
        </w:tc>
        <w:tc>
          <w:tcPr>
            <w:tcW w:w="737"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1548"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1293" w:type="dxa"/>
            <w:tcBorders>
              <w:top w:val="nil"/>
              <w:left w:val="nil"/>
              <w:bottom w:val="single" w:color="auto" w:sz="4" w:space="0"/>
              <w:right w:val="single" w:color="auto" w:sz="4" w:space="0"/>
            </w:tcBorders>
            <w:noWrap/>
            <w:vAlign w:val="center"/>
          </w:tcPr>
          <w:p>
            <w:pPr>
              <w:widowControl/>
              <w:jc w:val="center"/>
            </w:pPr>
          </w:p>
        </w:tc>
        <w:tc>
          <w:tcPr>
            <w:tcW w:w="1502" w:type="dxa"/>
            <w:tcBorders>
              <w:top w:val="nil"/>
              <w:left w:val="nil"/>
              <w:bottom w:val="single" w:color="auto" w:sz="4" w:space="0"/>
              <w:right w:val="single" w:color="auto" w:sz="4" w:space="0"/>
            </w:tcBorders>
            <w:noWrap/>
            <w:vAlign w:val="center"/>
          </w:tcPr>
          <w:p>
            <w:pPr>
              <w:widowControl/>
              <w:jc w:val="center"/>
            </w:pPr>
          </w:p>
        </w:tc>
        <w:tc>
          <w:tcPr>
            <w:tcW w:w="1468" w:type="dxa"/>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p>
        </w:tc>
        <w:tc>
          <w:tcPr>
            <w:tcW w:w="94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1769"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r>
      <w:tr>
        <w:tblPrEx>
          <w:tblCellMar>
            <w:top w:w="0" w:type="dxa"/>
            <w:left w:w="108" w:type="dxa"/>
            <w:bottom w:w="0" w:type="dxa"/>
            <w:right w:w="108" w:type="dxa"/>
          </w:tblCellMar>
        </w:tblPrEx>
        <w:trPr>
          <w:trHeight w:val="352" w:hRule="atLeast"/>
          <w:jc w:val="center"/>
        </w:trPr>
        <w:tc>
          <w:tcPr>
            <w:tcW w:w="731" w:type="dxa"/>
            <w:tcBorders>
              <w:top w:val="nil"/>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r>
              <w:rPr>
                <w:rFonts w:hint="eastAsia" w:ascii="仿宋_GB2312" w:hAnsi="仿宋_GB2312" w:eastAsia="仿宋_GB2312" w:cs="仿宋_GB2312"/>
                <w:kern w:val="0"/>
              </w:rPr>
              <w:t>2</w:t>
            </w:r>
          </w:p>
        </w:tc>
        <w:tc>
          <w:tcPr>
            <w:tcW w:w="737"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1548"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1293" w:type="dxa"/>
            <w:tcBorders>
              <w:top w:val="nil"/>
              <w:left w:val="nil"/>
              <w:bottom w:val="single" w:color="auto" w:sz="4" w:space="0"/>
              <w:right w:val="single" w:color="auto" w:sz="4" w:space="0"/>
            </w:tcBorders>
            <w:noWrap/>
            <w:vAlign w:val="center"/>
          </w:tcPr>
          <w:p>
            <w:pPr>
              <w:widowControl/>
              <w:jc w:val="center"/>
            </w:pPr>
          </w:p>
        </w:tc>
        <w:tc>
          <w:tcPr>
            <w:tcW w:w="1502" w:type="dxa"/>
            <w:tcBorders>
              <w:top w:val="nil"/>
              <w:left w:val="nil"/>
              <w:bottom w:val="single" w:color="auto" w:sz="4" w:space="0"/>
              <w:right w:val="single" w:color="auto" w:sz="4" w:space="0"/>
            </w:tcBorders>
            <w:noWrap/>
            <w:vAlign w:val="center"/>
          </w:tcPr>
          <w:p>
            <w:pPr>
              <w:widowControl/>
              <w:jc w:val="center"/>
            </w:pPr>
          </w:p>
        </w:tc>
        <w:tc>
          <w:tcPr>
            <w:tcW w:w="1468" w:type="dxa"/>
            <w:tcBorders>
              <w:top w:val="single" w:color="auto" w:sz="4" w:space="0"/>
              <w:left w:val="nil"/>
              <w:bottom w:val="single" w:color="auto" w:sz="4" w:space="0"/>
              <w:right w:val="single" w:color="auto" w:sz="4" w:space="0"/>
            </w:tcBorders>
            <w:vAlign w:val="center"/>
          </w:tcPr>
          <w:p>
            <w:pPr>
              <w:widowControl/>
              <w:jc w:val="center"/>
              <w:rPr>
                <w:rFonts w:ascii="仿宋_GB2312" w:hAnsi="仿宋_GB2312" w:eastAsia="仿宋_GB2312" w:cs="仿宋_GB2312"/>
                <w:kern w:val="0"/>
              </w:rPr>
            </w:pPr>
          </w:p>
        </w:tc>
        <w:tc>
          <w:tcPr>
            <w:tcW w:w="947"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c>
          <w:tcPr>
            <w:tcW w:w="1769" w:type="dxa"/>
            <w:tcBorders>
              <w:top w:val="nil"/>
              <w:left w:val="nil"/>
              <w:bottom w:val="single" w:color="auto" w:sz="4" w:space="0"/>
              <w:right w:val="single" w:color="auto" w:sz="4" w:space="0"/>
            </w:tcBorders>
            <w:noWrap/>
            <w:vAlign w:val="center"/>
          </w:tcPr>
          <w:p>
            <w:pPr>
              <w:widowControl/>
              <w:jc w:val="center"/>
              <w:rPr>
                <w:rFonts w:ascii="仿宋_GB2312" w:hAnsi="仿宋_GB2312" w:eastAsia="仿宋_GB2312" w:cs="仿宋_GB2312"/>
                <w:kern w:val="0"/>
              </w:rPr>
            </w:pPr>
          </w:p>
        </w:tc>
      </w:tr>
    </w:tbl>
    <w:p>
      <w:pPr>
        <w:adjustRightInd w:val="0"/>
        <w:spacing w:line="360" w:lineRule="auto"/>
        <w:rPr>
          <w:rFonts w:cs="仿宋_GB2312" w:asciiTheme="minorEastAsia" w:hAnsiTheme="minorEastAsia" w:eastAsiaTheme="minorEastAsia"/>
        </w:rPr>
      </w:pPr>
    </w:p>
    <w:p>
      <w:pPr>
        <w:rPr>
          <w:rFonts w:asciiTheme="minorEastAsia" w:hAnsiTheme="minorEastAsia" w:eastAsiaTheme="minorEastAsia"/>
          <w:szCs w:val="21"/>
        </w:rPr>
      </w:pPr>
      <w:r>
        <w:rPr>
          <w:rFonts w:hint="eastAsia" w:asciiTheme="minorEastAsia" w:hAnsiTheme="minorEastAsia" w:eastAsiaTheme="minorEastAsia"/>
          <w:szCs w:val="21"/>
        </w:rPr>
        <w:t>注：1.中国电信员工的近亲属包括中国电信员工的配偶、子女及其配偶；</w:t>
      </w:r>
    </w:p>
    <w:p>
      <w:pPr>
        <w:ind w:firstLine="420"/>
        <w:rPr>
          <w:rFonts w:asciiTheme="minorEastAsia" w:hAnsiTheme="minorEastAsia" w:eastAsiaTheme="minorEastAsia"/>
          <w:szCs w:val="21"/>
        </w:rPr>
      </w:pPr>
      <w:r>
        <w:rPr>
          <w:rFonts w:hint="eastAsia" w:asciiTheme="minorEastAsia" w:hAnsiTheme="minorEastAsia" w:eastAsiaTheme="minorEastAsia"/>
          <w:szCs w:val="21"/>
        </w:rPr>
        <w:t>2.“与中国电信员工的关系”需填写与中国电信员工的具体亲属关系，例如，丈夫、妻子、儿子、女儿、儿媳、女婿；</w:t>
      </w:r>
    </w:p>
    <w:p>
      <w:pPr>
        <w:ind w:firstLine="420"/>
        <w:rPr>
          <w:rFonts w:asciiTheme="minorEastAsia" w:hAnsiTheme="minorEastAsia" w:eastAsiaTheme="minorEastAsia"/>
          <w:szCs w:val="21"/>
        </w:rPr>
      </w:pPr>
      <w:r>
        <w:rPr>
          <w:rFonts w:hint="eastAsia" w:asciiTheme="minorEastAsia" w:hAnsiTheme="minorEastAsia" w:eastAsiaTheme="minorEastAsia"/>
          <w:szCs w:val="21"/>
        </w:rPr>
        <w:t>3.从业是指与中国电信集团系统内企业直接签订劳动合同的情形；</w:t>
      </w:r>
    </w:p>
    <w:p>
      <w:pPr>
        <w:ind w:firstLine="420"/>
        <w:rPr>
          <w:rFonts w:asciiTheme="minorEastAsia" w:hAnsiTheme="minorEastAsia" w:eastAsiaTheme="minorEastAsia"/>
          <w:szCs w:val="21"/>
        </w:rPr>
      </w:pPr>
      <w:r>
        <w:rPr>
          <w:rFonts w:hint="eastAsia" w:asciiTheme="minorEastAsia" w:hAnsiTheme="minorEastAsia" w:eastAsiaTheme="minorEastAsia"/>
          <w:szCs w:val="21"/>
        </w:rPr>
        <w:t>4.如无上述情况，则应在第一行“姓名”列填写“不涉及”。</w:t>
      </w:r>
    </w:p>
    <w:p>
      <w:pPr>
        <w:adjustRightInd w:val="0"/>
        <w:spacing w:line="360" w:lineRule="auto"/>
        <w:rPr>
          <w:rFonts w:cs="仿宋_GB2312" w:asciiTheme="minorEastAsia" w:hAnsiTheme="minorEastAsia" w:eastAsiaTheme="minorEastAsia"/>
        </w:rPr>
      </w:pPr>
    </w:p>
    <w:p>
      <w:pPr>
        <w:adjustRightInd w:val="0"/>
        <w:spacing w:line="360" w:lineRule="auto"/>
        <w:ind w:firstLine="420" w:firstLineChars="200"/>
        <w:rPr>
          <w:rFonts w:cs="仿宋_GB2312" w:asciiTheme="minorEastAsia" w:hAnsiTheme="minorEastAsia" w:eastAsiaTheme="minorEastAsia"/>
        </w:rPr>
      </w:pPr>
      <w:r>
        <w:rPr>
          <w:rFonts w:hint="eastAsia" w:cs="仿宋_GB2312" w:asciiTheme="minorEastAsia" w:hAnsiTheme="minorEastAsia" w:eastAsiaTheme="minorEastAsia"/>
        </w:rPr>
        <w:t>本承诺作为响应文件的一部分，我方承诺相关信息真实、准确。</w:t>
      </w:r>
    </w:p>
    <w:p>
      <w:pPr>
        <w:spacing w:line="360" w:lineRule="auto"/>
        <w:ind w:firstLine="420" w:firstLineChars="200"/>
        <w:jc w:val="right"/>
        <w:rPr>
          <w:rFonts w:asciiTheme="minorEastAsia" w:hAnsiTheme="minorEastAsia" w:eastAsiaTheme="minorEastAsia"/>
          <w:szCs w:val="22"/>
          <w:u w:val="single"/>
        </w:rPr>
      </w:pPr>
      <w:r>
        <w:rPr>
          <w:rFonts w:hint="eastAsia" w:asciiTheme="minorEastAsia" w:hAnsiTheme="minorEastAsia" w:eastAsiaTheme="minorEastAsia"/>
          <w:szCs w:val="22"/>
          <w:u w:val="single"/>
        </w:rPr>
        <w:t>公司名称（盖章）</w:t>
      </w:r>
    </w:p>
    <w:p>
      <w:pPr>
        <w:spacing w:line="360" w:lineRule="auto"/>
        <w:ind w:firstLine="420" w:firstLineChars="200"/>
        <w:jc w:val="right"/>
        <w:rPr>
          <w:b/>
          <w:bCs/>
          <w:sz w:val="24"/>
        </w:rPr>
      </w:pPr>
      <w:r>
        <w:rPr>
          <w:rFonts w:hint="eastAsia" w:asciiTheme="minorEastAsia" w:hAnsiTheme="minorEastAsia" w:eastAsiaTheme="minorEastAsia"/>
          <w:szCs w:val="22"/>
          <w:u w:val="single"/>
        </w:rPr>
        <w:t>XXXX年XX月XX日</w:t>
      </w:r>
    </w:p>
    <w:p>
      <w:pPr>
        <w:jc w:val="center"/>
        <w:rPr>
          <w:rFonts w:ascii="微软雅黑" w:hAnsi="微软雅黑" w:eastAsia="微软雅黑"/>
          <w:b/>
          <w:szCs w:val="36"/>
        </w:rPr>
      </w:pPr>
    </w:p>
    <w:p>
      <w:pPr>
        <w:jc w:val="center"/>
        <w:rPr>
          <w:rFonts w:ascii="微软雅黑" w:hAnsi="微软雅黑" w:eastAsia="微软雅黑"/>
          <w:b/>
          <w:szCs w:val="36"/>
        </w:rPr>
      </w:pPr>
      <w:r>
        <w:rPr>
          <w:rFonts w:hint="eastAsia" w:ascii="微软雅黑" w:hAnsi="微软雅黑" w:eastAsia="微软雅黑"/>
          <w:b/>
          <w:szCs w:val="36"/>
        </w:rPr>
        <w:t>承诺函</w:t>
      </w:r>
    </w:p>
    <w:p>
      <w:pPr>
        <w:topLinePunct/>
        <w:snapToGrid w:val="0"/>
        <w:spacing w:line="400" w:lineRule="exact"/>
        <w:rPr>
          <w:rFonts w:hAnsi="宋体" w:cs="宋体"/>
        </w:rPr>
      </w:pPr>
    </w:p>
    <w:p>
      <w:pPr>
        <w:topLinePunct/>
        <w:snapToGrid w:val="0"/>
        <w:spacing w:line="400" w:lineRule="exact"/>
        <w:rPr>
          <w:rFonts w:asciiTheme="minorEastAsia" w:hAnsiTheme="minorEastAsia" w:eastAsiaTheme="minorEastAsia"/>
        </w:rPr>
      </w:pPr>
      <w:r>
        <w:rPr>
          <w:rFonts w:hint="eastAsia" w:asciiTheme="minorEastAsia" w:hAnsiTheme="minorEastAsia" w:eastAsiaTheme="minorEastAsia"/>
          <w:szCs w:val="21"/>
        </w:rPr>
        <w:t>致：【XX公司[采购人名称]】：</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我方存在“中国电信在职员工、离职或退休后三年内在我方担任法定代表人或董监高的情况”、“中国电信员工近亲属在我方担任法定代表人或董监高的情况”的相关情形，现郑重承诺如下：</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一、相关情形不属于询比文件第一章中载明的供应商不得存在的情形。</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二、不通过特殊关系或其他不正当手段干预中国电信的招标流程或结果，不与中国电信内部人员存在任何形式的串通投标、虚假投标等违规行为。</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三、严格遵守中国电信及国家相关廉洁从业规定，不利用特定关系为我方或任何第三方谋取不正当利益、获取竞争优势。</w:t>
      </w:r>
    </w:p>
    <w:p>
      <w:pPr>
        <w:topLinePunct/>
        <w:snapToGrid w:val="0"/>
        <w:spacing w:line="440" w:lineRule="exact"/>
        <w:ind w:firstLine="420" w:firstLineChars="200"/>
        <w:rPr>
          <w:rFonts w:hAnsi="宋体" w:cs="宋体"/>
        </w:rPr>
      </w:pP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如发生任何违反本承诺及其他影响公平公正的违法违规行为，我方自愿接受按法律法规、中国电信相关采购及供应商管理制度的处罚。</w:t>
      </w:r>
    </w:p>
    <w:p>
      <w:pPr>
        <w:topLinePunct/>
        <w:snapToGrid w:val="0"/>
        <w:spacing w:line="400" w:lineRule="exact"/>
        <w:ind w:firstLine="420" w:firstLineChars="200"/>
        <w:rPr>
          <w:rFonts w:hAnsi="宋体" w:cs="宋体"/>
        </w:rPr>
      </w:pPr>
      <w:r>
        <w:rPr>
          <w:rFonts w:hAnsi="宋体" w:cs="宋体"/>
        </w:rPr>
        <w:t xml:space="preserve"> </w:t>
      </w:r>
    </w:p>
    <w:p>
      <w:pPr>
        <w:rPr>
          <w:rFonts w:hAnsi="宋体" w:cs="宋体"/>
        </w:rPr>
      </w:pPr>
    </w:p>
    <w:p>
      <w:pPr>
        <w:spacing w:line="440" w:lineRule="exact"/>
        <w:rPr>
          <w:rFonts w:hAnsi="宋体" w:cs="宋体"/>
          <w:u w:val="single"/>
        </w:rPr>
      </w:pPr>
      <w:r>
        <w:rPr>
          <w:rFonts w:hint="eastAsia" w:hAnsi="宋体" w:cs="宋体"/>
        </w:rPr>
        <w:t>供应商名称：</w:t>
      </w:r>
      <w:r>
        <w:rPr>
          <w:rFonts w:hint="eastAsia" w:hAnsi="宋体" w:cs="宋体"/>
          <w:u w:val="single"/>
        </w:rPr>
        <w:t>　　　　　　　　</w:t>
      </w:r>
      <w:r>
        <w:rPr>
          <w:rFonts w:hAnsi="宋体" w:cs="宋体"/>
          <w:u w:val="single"/>
        </w:rPr>
        <w:t xml:space="preserve">                      </w:t>
      </w:r>
    </w:p>
    <w:p>
      <w:pPr>
        <w:spacing w:line="440" w:lineRule="exact"/>
        <w:rPr>
          <w:rFonts w:hAnsi="宋体" w:cs="宋体"/>
        </w:rPr>
      </w:pPr>
      <w:r>
        <w:rPr>
          <w:rFonts w:hint="eastAsia" w:hAnsi="宋体" w:cs="宋体"/>
        </w:rPr>
        <w:t>法定代表人</w:t>
      </w:r>
      <w:r>
        <w:rPr>
          <w:rFonts w:hAnsi="宋体" w:cs="宋体"/>
        </w:rPr>
        <w:t>/负责人（签字或盖人名章）或者其委托代理人</w:t>
      </w:r>
      <w:r>
        <w:rPr>
          <w:rFonts w:hint="eastAsia" w:hAnsi="宋体" w:cs="宋体"/>
        </w:rPr>
        <w:t>（签字）</w:t>
      </w:r>
      <w:r>
        <w:rPr>
          <w:rFonts w:hAnsi="宋体" w:cs="宋体"/>
        </w:rPr>
        <w:t>：</w:t>
      </w:r>
      <w:r>
        <w:rPr>
          <w:rFonts w:hAnsi="宋体" w:cs="宋体"/>
          <w:u w:val="single"/>
        </w:rPr>
        <w:t xml:space="preserve">               </w:t>
      </w:r>
    </w:p>
    <w:p>
      <w:pPr>
        <w:spacing w:line="440" w:lineRule="exact"/>
        <w:rPr>
          <w:rFonts w:hAnsi="宋体" w:cs="宋体"/>
        </w:rPr>
      </w:pPr>
      <w:r>
        <w:rPr>
          <w:rFonts w:hint="eastAsia" w:hAnsi="宋体" w:cs="宋体"/>
        </w:rPr>
        <w:t>日期：</w:t>
      </w:r>
      <w:r>
        <w:rPr>
          <w:rFonts w:hAnsi="宋体" w:cs="宋体"/>
          <w:u w:val="single"/>
        </w:rPr>
        <w:t xml:space="preserve">   </w:t>
      </w:r>
      <w:r>
        <w:rPr>
          <w:rFonts w:hint="eastAsia" w:hAnsi="宋体" w:cs="宋体"/>
          <w:u w:val="single"/>
        </w:rPr>
        <w:t xml:space="preserve">  </w:t>
      </w:r>
      <w:r>
        <w:rPr>
          <w:rFonts w:hAnsi="宋体" w:cs="宋体"/>
          <w:u w:val="single"/>
        </w:rPr>
        <w:t xml:space="preserve">   </w:t>
      </w:r>
      <w:r>
        <w:rPr>
          <w:rFonts w:hint="eastAsia" w:hAnsi="宋体" w:cs="宋体"/>
        </w:rPr>
        <w:t>年</w:t>
      </w:r>
      <w:r>
        <w:rPr>
          <w:rFonts w:hAnsi="宋体" w:cs="宋体"/>
          <w:u w:val="single"/>
        </w:rPr>
        <w:t xml:space="preserve">   </w:t>
      </w:r>
      <w:r>
        <w:rPr>
          <w:rFonts w:hint="eastAsia" w:hAnsi="宋体" w:cs="宋体"/>
          <w:u w:val="single"/>
        </w:rPr>
        <w:t xml:space="preserve">   </w:t>
      </w:r>
      <w:r>
        <w:rPr>
          <w:rFonts w:hAnsi="宋体" w:cs="宋体"/>
          <w:u w:val="single"/>
        </w:rPr>
        <w:t xml:space="preserve">  </w:t>
      </w:r>
      <w:r>
        <w:rPr>
          <w:rFonts w:hint="eastAsia" w:hAnsi="宋体" w:cs="宋体"/>
        </w:rPr>
        <w:t>月</w:t>
      </w:r>
      <w:r>
        <w:rPr>
          <w:rFonts w:hAnsi="宋体" w:cs="宋体"/>
          <w:u w:val="single"/>
        </w:rPr>
        <w:t xml:space="preserve"> </w:t>
      </w:r>
      <w:r>
        <w:rPr>
          <w:rFonts w:hint="eastAsia" w:hAnsi="宋体" w:cs="宋体"/>
          <w:u w:val="single"/>
        </w:rPr>
        <w:t xml:space="preserve">    </w:t>
      </w:r>
      <w:r>
        <w:rPr>
          <w:rFonts w:hAnsi="宋体" w:cs="宋体"/>
          <w:u w:val="single"/>
        </w:rPr>
        <w:t xml:space="preserve">   </w:t>
      </w:r>
      <w:r>
        <w:rPr>
          <w:rFonts w:hint="eastAsia" w:hAnsi="宋体" w:cs="宋体"/>
        </w:rPr>
        <w:t>日</w:t>
      </w:r>
    </w:p>
    <w:p>
      <w:pPr>
        <w:topLinePunct/>
        <w:spacing w:line="440" w:lineRule="exact"/>
        <w:jc w:val="left"/>
        <w:rPr>
          <w:rFonts w:hAnsi="宋体" w:cs="宋体"/>
        </w:rPr>
      </w:pPr>
      <w:r>
        <w:rPr>
          <w:rFonts w:hint="eastAsia" w:hAnsi="宋体" w:cs="宋体"/>
          <w:b/>
        </w:rPr>
        <w:t>编制要求</w:t>
      </w:r>
      <w:r>
        <w:rPr>
          <w:rFonts w:hint="eastAsia" w:hAnsi="宋体" w:cs="宋体"/>
        </w:rPr>
        <w:t>：</w:t>
      </w:r>
    </w:p>
    <w:p>
      <w:pPr>
        <w:numPr>
          <w:ilvl w:val="0"/>
          <w:numId w:val="14"/>
        </w:numPr>
        <w:adjustRightInd w:val="0"/>
        <w:snapToGrid w:val="0"/>
        <w:spacing w:line="440" w:lineRule="exact"/>
        <w:rPr>
          <w:rFonts w:asciiTheme="minorEastAsia" w:hAnsiTheme="minorEastAsia" w:eastAsiaTheme="minorEastAsia"/>
        </w:rPr>
      </w:pPr>
      <w:r>
        <w:rPr>
          <w:rFonts w:hint="eastAsia" w:asciiTheme="minorEastAsia" w:hAnsiTheme="minorEastAsia" w:eastAsiaTheme="minorEastAsia"/>
        </w:rPr>
        <w:t>供应商若存在“中国电信在职员工、离职或退休后三年内在我方担任法定代表人或董监高的情况”、“中国电信员工近亲属在我方担任法定代表人或董监高的情况”的，应填写该“承诺函”，不涉及则无需填写。</w:t>
      </w:r>
    </w:p>
    <w:p>
      <w:pPr>
        <w:widowControl/>
        <w:jc w:val="left"/>
        <w:rPr>
          <w:rFonts w:asciiTheme="minorEastAsia" w:hAnsiTheme="minorEastAsia" w:eastAsiaTheme="minorEastAsia"/>
        </w:rPr>
      </w:pPr>
      <w:r>
        <w:rPr>
          <w:rFonts w:hint="eastAsia" w:asciiTheme="minorEastAsia" w:hAnsiTheme="minorEastAsia" w:eastAsiaTheme="minorEastAsia"/>
        </w:rPr>
        <w:t>除本文件允许供应商进行填写的内容以外，供应商不得对本文件进行修改</w:t>
      </w:r>
    </w:p>
    <w:p>
      <w:pPr>
        <w:widowControl/>
        <w:jc w:val="left"/>
        <w:rPr>
          <w:rFonts w:asciiTheme="minorEastAsia" w:hAnsiTheme="minorEastAsia" w:eastAsiaTheme="minorEastAsia"/>
        </w:rPr>
      </w:pPr>
      <w:r>
        <w:rPr>
          <w:rFonts w:asciiTheme="minorEastAsia" w:hAnsiTheme="minorEastAsia" w:eastAsiaTheme="minorEastAsia"/>
        </w:rPr>
        <w:br w:type="page"/>
      </w:r>
    </w:p>
    <w:p>
      <w:pPr>
        <w:widowControl/>
        <w:jc w:val="left"/>
        <w:rPr>
          <w:rFonts w:ascii="宋体" w:hAnsi="宋体"/>
          <w:bCs/>
          <w:szCs w:val="21"/>
        </w:rPr>
      </w:pPr>
    </w:p>
    <w:p>
      <w:pPr>
        <w:pStyle w:val="45"/>
        <w:widowControl/>
        <w:numPr>
          <w:ilvl w:val="0"/>
          <w:numId w:val="10"/>
        </w:numPr>
        <w:snapToGrid w:val="0"/>
        <w:spacing w:line="360" w:lineRule="exact"/>
        <w:ind w:left="0" w:firstLine="0" w:firstLineChars="0"/>
        <w:jc w:val="left"/>
        <w:rPr>
          <w:rFonts w:ascii="宋体" w:hAnsi="宋体" w:cs="宋体"/>
          <w:b/>
          <w:sz w:val="24"/>
        </w:rPr>
      </w:pPr>
      <w:bookmarkStart w:id="456" w:name="_Toc106784693"/>
      <w:bookmarkStart w:id="457" w:name="_Toc38008092"/>
      <w:r>
        <w:rPr>
          <w:rFonts w:hint="eastAsia" w:ascii="宋体" w:hAnsi="宋体" w:cs="宋体"/>
          <w:b/>
          <w:sz w:val="24"/>
        </w:rPr>
        <w:t>网络及信息安全承诺书</w:t>
      </w:r>
      <w:bookmarkEnd w:id="456"/>
      <w:bookmarkEnd w:id="457"/>
    </w:p>
    <w:p>
      <w:pPr>
        <w:pStyle w:val="87"/>
        <w:spacing w:line="360" w:lineRule="atLeast"/>
        <w:jc w:val="center"/>
        <w:rPr>
          <w:rFonts w:asciiTheme="minorEastAsia" w:hAnsiTheme="minorEastAsia" w:eastAsiaTheme="minorEastAsia"/>
          <w:b/>
          <w:bCs/>
          <w:sz w:val="24"/>
        </w:rPr>
      </w:pPr>
      <w:r>
        <w:rPr>
          <w:rFonts w:hint="eastAsia" w:asciiTheme="minorEastAsia" w:hAnsiTheme="minorEastAsia" w:eastAsiaTheme="minorEastAsia"/>
          <w:b/>
          <w:bCs/>
          <w:sz w:val="24"/>
        </w:rPr>
        <w:t>网络及信息安全承诺书</w:t>
      </w:r>
    </w:p>
    <w:p>
      <w:pPr>
        <w:pStyle w:val="87"/>
        <w:spacing w:line="360" w:lineRule="atLeast"/>
        <w:jc w:val="center"/>
        <w:rPr>
          <w:rFonts w:asciiTheme="minorEastAsia" w:hAnsiTheme="minorEastAsia" w:eastAsiaTheme="minorEastAsia"/>
          <w:b/>
          <w:bCs/>
          <w:sz w:val="20"/>
          <w:szCs w:val="20"/>
        </w:rPr>
      </w:pPr>
      <w:r>
        <w:rPr>
          <w:rFonts w:hint="eastAsia" w:asciiTheme="minorEastAsia" w:hAnsiTheme="minorEastAsia" w:eastAsiaTheme="minorEastAsia"/>
          <w:b/>
          <w:bCs/>
          <w:sz w:val="20"/>
          <w:szCs w:val="20"/>
        </w:rPr>
        <w:t>[根据规定使用本承诺书的项目，应将本承诺书作为不可偏离文件，并作为采购合同的附件]</w:t>
      </w:r>
    </w:p>
    <w:p>
      <w:pPr>
        <w:pStyle w:val="87"/>
        <w:spacing w:line="360" w:lineRule="atLeast"/>
        <w:jc w:val="center"/>
        <w:rPr>
          <w:rFonts w:asciiTheme="minorEastAsia" w:hAnsiTheme="minorEastAsia" w:eastAsiaTheme="minorEastAsia"/>
          <w:b/>
          <w:bCs/>
          <w:sz w:val="24"/>
        </w:rPr>
      </w:pPr>
    </w:p>
    <w:p>
      <w:pPr>
        <w:pStyle w:val="87"/>
        <w:snapToGrid w:val="0"/>
        <w:spacing w:line="440" w:lineRule="exact"/>
        <w:rPr>
          <w:rFonts w:asciiTheme="minorEastAsia" w:hAnsiTheme="minorEastAsia" w:eastAsiaTheme="minorEastAsia"/>
          <w:szCs w:val="21"/>
        </w:rPr>
      </w:pPr>
      <w:r>
        <w:rPr>
          <w:rFonts w:hint="eastAsia" w:asciiTheme="minorEastAsia" w:hAnsiTheme="minorEastAsia" w:eastAsiaTheme="minorEastAsia"/>
          <w:b/>
          <w:bCs/>
          <w:szCs w:val="21"/>
        </w:rPr>
        <w:t>致：【XX公司[采购人名称]】：</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本单位郑重承诺遵守本承诺书，如有违反本承诺书有关条款的行为，本单位承担由此带来的一切责任。</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一、本单位承诺遵守《中华人民共和国网络安全法》《中华人民共和国数据安全法》《中华人民共和国个人信息保护法》《全国人民代表大会常务委员会关于加强网络信息保护的决定》《中华人民共和国电信条例》《中华人民共和国计算机信息系统安全保护条例》《计算机信息网络国际联网安全保护管理办法》《互联网信息服务管理办法》《非经营性互联网信息服务备案管理办法》《移动互联网应用程序信息服务管理规定》《网络信息内容生态治理规定》《电信和互联网用户个人信息保护规定》《公共互联网网络安全突发事件应急预案》《关键信息基础设施安全保护条例》《网络安全审查办法》及有关法律、法规、规章和政策文件规定（“相关规定”）。</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本单位承诺向贵公司提供产品或服务符合相关规定、政府主管部门要求以及与贵公司的合同/协议（“合同”）约定，落实网络安全、数据安全和个人信息保护责任。本单位承诺具备履行合同所需的全部合法必要的资质条件。</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三、本单位承诺按照用户真实身份信息制度（“实名制”）的要求提供身份信息、使用业务，并保证所提供信息、资料的真实、完整、准确、有效。</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四、本单位保证不利用网络（包括但不限于固定网、移动网、互联网，下同）从事危害国家安全、泄露国家秘密等违法犯罪活动，不侵犯他人的合法权益。</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五、本单位保证在处理个人信息前依法向个人信息主体（“个人”）履行法定告知义务并取得个人的明确同意。法律、行政法规规定处理个人信息应当取得个人单独同意或者书面同意的，本单位保证在处理个人信息前依法取得个人单独同意或书面同意。</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六、本单位向贵公司提供个人信息或委托贵公司处理个人信息的，本单位承诺已依法向个人履行了告知义务，并依法取得了个人同意。本单位承诺，向贵公司提供或委托贵公司处理的个人信息等数据来源合法合规，不存在违反相关规定以及合同约定的情况。</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七、本单位受贵公司委托处理个人信息等数据的，或本单位与贵公司共同处理个人信息等数据的，本单位承诺按照与贵公司的合同约定处理，不得超出约定的处理目的、处理方式等处理上述数据，严格遵循数据处理时限。如果合同不生效、无效、被撤销、终止，或其他贵公司认为必要的情况下，本单位承诺按照贵公司的要求对个人信息等数据（包括但不限于原始数据、备份数据、基于所提供的数据产生的衍生数据）予以返还或者删除，且未经贵公司同意不得以任何方式留存履行合同过程中所处理的任何上述数据。上述数据的返还或删除并不免除本单位其他义务。未经贵公司同意,本单位不得转委托他人处理上述数据。本单位承诺按照法律规定及贵公司要求处理个人基于其主体权利提出的请求（包括个人信息查询、更正、删除、撤回授权同意、注销账户、获取个人信息副本等）。</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八、对本单位在合同签订及履行过程中接触或知悉的贵公司和/或贵公司客户的数据和用户个人信息，本单位应当严格保密，不得向其他方提供、披露。本单位应当按照相关规定、政府主管部门要求和合同约定采取保密措施，防止未经授权的访问以及个人信息等数据的泄露、篡改、丢失。对于本单位在合同签订及履行过程中接触和获得的个人信息等数据，应当依法在境内存储，且不得向境外提供。</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本单位承诺严格按照相关规定做好本单位网络安全、数据安全和个人信息保护管理工作，健全各项网络安全、数据安全和个人信息保护管理制度和操作规程，落实各项安全保护技术措施，实施个人信息和数据分类分级管理、依法落实个人信息保护影响评估和数据安全风险评估、报告、信息共享、监测预警机制，定期对从业人员进行安全教育和培训，依法设置网络安全、数据安全和个人信息保护责任人和管理机构，按政府主管部门要求设立信息安全责任人和信息安全审查员，当信息安全责任人发生变更时及时通知贵公司。否则，导致的一切后果由本单位承担，贵公司有权立即终止合同。</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本单位承诺配合贵公司为公安机关、国家安全机关、网信部门等政府部门依法履行职责、维护国家安全和侦查犯罪等活动提供协助，如实提供有关安全保护的信息、资料及数据文件，积极协助查处信息网络违法犯罪行为。</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一、本单位承诺利用网络发送的信息以及向贵公司提供的信息真实、准确、合法。该等信息内容应当严格符合相关规定，本单位不得通过通信网络、互联网制作、复制、查阅和传播有害信息，不得散发传播违法、不健康、反动等信息，不得制作、复制、查阅和传播任何违反下列要求（即“九不准”及“六不许”）的信息。</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“九不准”，即不准制作、复制、查阅和传播含有以下内容的信息：</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1、反对宪法所确定的基本原则的</w:t>
      </w:r>
      <w:r>
        <w:rPr>
          <w:rFonts w:hint="eastAsia" w:asciiTheme="minorEastAsia" w:hAnsiTheme="minorEastAsia" w:eastAsiaTheme="minorEastAsia"/>
          <w:szCs w:val="21"/>
        </w:rPr>
        <w:t>；</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2、危害国家安全，泄露国家秘密，颠覆国家政权，破坏国家统一的</w:t>
      </w:r>
      <w:r>
        <w:rPr>
          <w:rFonts w:hint="eastAsia" w:asciiTheme="minorEastAsia" w:hAnsiTheme="minorEastAsia" w:eastAsiaTheme="minorEastAsia"/>
          <w:szCs w:val="21"/>
        </w:rPr>
        <w:t>；</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3、损害国家荣誉和利益的</w:t>
      </w:r>
      <w:r>
        <w:rPr>
          <w:rFonts w:hint="eastAsia" w:asciiTheme="minorEastAsia" w:hAnsiTheme="minorEastAsia" w:eastAsiaTheme="minorEastAsia"/>
          <w:szCs w:val="21"/>
        </w:rPr>
        <w:t>；</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4、煽动民族仇恨、民族歧视，破坏民族团结的</w:t>
      </w:r>
      <w:r>
        <w:rPr>
          <w:rFonts w:hint="eastAsia" w:asciiTheme="minorEastAsia" w:hAnsiTheme="minorEastAsia" w:eastAsiaTheme="minorEastAsia"/>
          <w:szCs w:val="21"/>
        </w:rPr>
        <w:t>；</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5、破坏国家宗教政策，宣扬邪教和封建迷信的</w:t>
      </w:r>
      <w:r>
        <w:rPr>
          <w:rFonts w:hint="eastAsia" w:asciiTheme="minorEastAsia" w:hAnsiTheme="minorEastAsia" w:eastAsiaTheme="minorEastAsia"/>
          <w:szCs w:val="21"/>
        </w:rPr>
        <w:t>；</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6、散布谣言，扰乱社会秩序，破坏社会稳定的</w:t>
      </w:r>
      <w:r>
        <w:rPr>
          <w:rFonts w:hint="eastAsia" w:asciiTheme="minorEastAsia" w:hAnsiTheme="minorEastAsia" w:eastAsiaTheme="minorEastAsia"/>
          <w:szCs w:val="21"/>
        </w:rPr>
        <w:t>；</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7、散布淫秽、色情、赌博、暴力、凶杀、恐怖或者教唆犯罪的</w:t>
      </w:r>
      <w:r>
        <w:rPr>
          <w:rFonts w:hint="eastAsia" w:asciiTheme="minorEastAsia" w:hAnsiTheme="minorEastAsia" w:eastAsiaTheme="minorEastAsia"/>
          <w:szCs w:val="21"/>
        </w:rPr>
        <w:t>；</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8、侮辱或者诽谤他人，侵害他人合法权益的</w:t>
      </w:r>
      <w:r>
        <w:rPr>
          <w:rFonts w:hint="eastAsia" w:asciiTheme="minorEastAsia" w:hAnsiTheme="minorEastAsia" w:eastAsiaTheme="minorEastAsia"/>
          <w:szCs w:val="21"/>
        </w:rPr>
        <w:t>；</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9、含有法律</w:t>
      </w:r>
      <w:r>
        <w:rPr>
          <w:rFonts w:hint="eastAsia" w:asciiTheme="minorEastAsia" w:hAnsiTheme="minorEastAsia" w:eastAsiaTheme="minorEastAsia"/>
          <w:szCs w:val="21"/>
        </w:rPr>
        <w:t>、</w:t>
      </w:r>
      <w:r>
        <w:rPr>
          <w:rFonts w:asciiTheme="minorEastAsia" w:hAnsiTheme="minorEastAsia" w:eastAsiaTheme="minorEastAsia"/>
          <w:szCs w:val="21"/>
        </w:rPr>
        <w:t>法规禁止的其他内容的。</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 xml:space="preserve"> “六不许”，即：</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1、决不允许在群众中散布违背党的理论和路线方针政策的意见。</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2、决不允许公开发表同中央的决定相违背的言论。</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3、决不允许对中央的决策部署阳奉阴违。</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4、决不允许编造、传播政治谣言及丑化党和国家形象的言论。</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5、决不允许以任何形式泄露党和国家的秘密。</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6、决不允许参与各种非法组织和非法活动。</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二、本单位承诺不利用提供给贵公司的产品或服务或通过网络从事危害中华人民共和国安全、泄露中华人民共和国国家秘密等活动，不从事任何危害网络安全、数据安全的活动，不从事侵犯他人合法权益的活动，包括但不限于：</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1、未经允许进入网络或者使用网络资源；</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2、未经允许对网络功能进行删除、修改或者增加；</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3、未经允许对网络中存储或者传输的数据和应用程序进行删除、修改或者增加；</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4、制作、传播、利用网络病毒等恶意程序或破坏性程序；</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5、非法收集、使用、加工、传输或以其他方式处理个人信息等数据；</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、非法买卖、提供或者公开个人信息等数据；</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7</w:t>
      </w:r>
      <w:r>
        <w:rPr>
          <w:rFonts w:hint="eastAsia" w:asciiTheme="minorEastAsia" w:hAnsiTheme="minorEastAsia" w:eastAsiaTheme="minorEastAsia"/>
          <w:szCs w:val="21"/>
        </w:rPr>
        <w:t>、从事危害国家安全、公共利益的个人信息和数据处理活动；</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8</w:t>
      </w:r>
      <w:r>
        <w:rPr>
          <w:rFonts w:hint="eastAsia" w:asciiTheme="minorEastAsia" w:hAnsiTheme="minorEastAsia" w:eastAsiaTheme="minorEastAsia"/>
          <w:szCs w:val="21"/>
        </w:rPr>
        <w:t>、其他危害网络安全、数据安全、侵犯他人合法权益的活动。</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三、本单位承诺在履行合同过程中发生重大安全事故或发生或者可能发生个人信息等数据泄露、篡改、丢失时，立即采取应急措施，保留有关原始记录，在24小时内向有关部门报告并书面通知贵公司。如发生重大安全事故或其他影响网络安全、数据安全和个人信息保护的突发事件，贵公司有权采取包括但不限于停止合同项下业务等紧急措施，以保证网络安全、数据安全和保护个人信息。</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十四、本单位承诺不进行法律、法规、政府监管规定等禁止的行为，包括但不限于：</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1、所提供或接入的设备未取得入网许可，或可能影响网络安全或网络服务质量；</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2、将</w:t>
      </w:r>
      <w:r>
        <w:rPr>
          <w:rFonts w:hint="eastAsia" w:asciiTheme="minorEastAsia" w:hAnsiTheme="minorEastAsia" w:eastAsiaTheme="minorEastAsia"/>
          <w:szCs w:val="21"/>
        </w:rPr>
        <w:t>合同履行</w:t>
      </w:r>
      <w:r>
        <w:rPr>
          <w:rFonts w:asciiTheme="minorEastAsia" w:hAnsiTheme="minorEastAsia" w:eastAsiaTheme="minorEastAsia"/>
          <w:szCs w:val="21"/>
        </w:rPr>
        <w:t>中获得的账号、密码私自转让、转租或以非法</w:t>
      </w:r>
      <w:r>
        <w:rPr>
          <w:rFonts w:hint="eastAsia" w:asciiTheme="minorEastAsia" w:hAnsiTheme="minorEastAsia" w:eastAsiaTheme="minorEastAsia"/>
          <w:szCs w:val="21"/>
        </w:rPr>
        <w:t>方式</w:t>
      </w:r>
      <w:r>
        <w:rPr>
          <w:rFonts w:asciiTheme="minorEastAsia" w:hAnsiTheme="minorEastAsia" w:eastAsiaTheme="minorEastAsia"/>
          <w:szCs w:val="21"/>
        </w:rPr>
        <w:t>提供给第三方；</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3、在</w:t>
      </w:r>
      <w:r>
        <w:rPr>
          <w:rFonts w:hint="eastAsia" w:asciiTheme="minorEastAsia" w:hAnsiTheme="minorEastAsia" w:eastAsiaTheme="minorEastAsia"/>
          <w:szCs w:val="21"/>
        </w:rPr>
        <w:t>设备、</w:t>
      </w:r>
      <w:r>
        <w:rPr>
          <w:rFonts w:asciiTheme="minorEastAsia" w:hAnsiTheme="minorEastAsia" w:eastAsiaTheme="minorEastAsia"/>
          <w:szCs w:val="21"/>
        </w:rPr>
        <w:t>系统、计算机软件</w:t>
      </w:r>
      <w:r>
        <w:rPr>
          <w:rFonts w:hint="eastAsia" w:asciiTheme="minorEastAsia" w:hAnsiTheme="minorEastAsia" w:eastAsiaTheme="minorEastAsia"/>
          <w:szCs w:val="21"/>
        </w:rPr>
        <w:t>等产品或服务</w:t>
      </w:r>
      <w:r>
        <w:rPr>
          <w:rFonts w:asciiTheme="minorEastAsia" w:hAnsiTheme="minorEastAsia" w:eastAsiaTheme="minorEastAsia"/>
          <w:szCs w:val="21"/>
        </w:rPr>
        <w:t>中非法植入后门程序</w:t>
      </w:r>
      <w:r>
        <w:rPr>
          <w:rFonts w:hint="eastAsia" w:asciiTheme="minorEastAsia" w:hAnsiTheme="minorEastAsia" w:eastAsiaTheme="minorEastAsia"/>
          <w:szCs w:val="21"/>
        </w:rPr>
        <w:t>等恶意程序或破坏性程序</w:t>
      </w:r>
      <w:r>
        <w:rPr>
          <w:rFonts w:asciiTheme="minorEastAsia" w:hAnsiTheme="minorEastAsia" w:eastAsiaTheme="minorEastAsia"/>
          <w:szCs w:val="21"/>
        </w:rPr>
        <w:t>；</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4、</w:t>
      </w:r>
      <w:r>
        <w:rPr>
          <w:rFonts w:hint="eastAsia" w:asciiTheme="minorEastAsia" w:hAnsiTheme="minorEastAsia" w:eastAsiaTheme="minorEastAsia"/>
          <w:szCs w:val="21"/>
        </w:rPr>
        <w:t>利用提供产品或服务的便利条件非法获取用户个人信息等数据及重要运营数据、非法控制和操纵用户设备；</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5</w:t>
      </w:r>
      <w:r>
        <w:rPr>
          <w:rFonts w:hint="eastAsia" w:asciiTheme="minorEastAsia" w:hAnsiTheme="minorEastAsia" w:eastAsiaTheme="minorEastAsia"/>
          <w:szCs w:val="21"/>
        </w:rPr>
        <w:t>、未经贵公司同意擅自公开所提供产品或服务的源代码；</w:t>
      </w:r>
    </w:p>
    <w:p>
      <w:pPr>
        <w:topLinePunct/>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6、</w:t>
      </w:r>
      <w:r>
        <w:rPr>
          <w:rFonts w:hint="eastAsia" w:asciiTheme="minorEastAsia" w:hAnsiTheme="minorEastAsia" w:eastAsiaTheme="minorEastAsia"/>
          <w:szCs w:val="21"/>
        </w:rPr>
        <w:t>未经贵公司同意探测、发布贵公司及其关联方（“中国电信”）的网络、终端、信息系统漏洞，对中国电信运营的网络开展渗透测试；</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w:t>
      </w:r>
      <w:r>
        <w:rPr>
          <w:rFonts w:asciiTheme="minorEastAsia" w:hAnsiTheme="minorEastAsia" w:eastAsiaTheme="minorEastAsia"/>
          <w:szCs w:val="21"/>
        </w:rPr>
        <w:t>法律法规规定或</w:t>
      </w:r>
      <w:r>
        <w:rPr>
          <w:rFonts w:hint="eastAsia" w:asciiTheme="minorEastAsia" w:hAnsiTheme="minorEastAsia" w:eastAsiaTheme="minorEastAsia"/>
          <w:szCs w:val="21"/>
        </w:rPr>
        <w:t>合同约定的其他禁止行为</w:t>
      </w:r>
      <w:r>
        <w:rPr>
          <w:rFonts w:asciiTheme="minorEastAsia" w:hAnsiTheme="minorEastAsia" w:eastAsiaTheme="minorEastAsia"/>
          <w:szCs w:val="21"/>
        </w:rPr>
        <w:t>。</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十五、本单位承诺提供给贵公司的产品或服务已关闭与合同约定无关的端口，不存在与合同约定无关的进程。</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十六、本单位承诺未经贵公司同意不得以任何形式对提供给贵公司的产品或服务进行任何操作。本单位承诺严格按最小化原则管理相关产品或服务的操作权限并事先征得贵公司同意。</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十七、本单位承诺对提供给贵公司的产品或服务在交付前完成已知病毒查杀、安全缺陷及漏洞扫描和修复，交付后对发现的安全缺陷、漏洞等风险及时采取补救措施。</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十八、本单位承诺无正当理由不会中断所提供的产品或服务，亦不会中断提供必要的技术支持服务。</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十九、就本单位向贵公司提供的产品和服务，本单位承诺向贵公司提供该等产品或服务所包含或调用的开源软件和第三方软件清单，以及合法获取开源软件、第三方软件使用权的证明，并配合贵公司开展软件安全检测和知识产权风险审核等工作。</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二十、本单位承诺同意并配合贵公司进行网络安全审查，检查的内容包括但不限于网络安全检查项、计算环境安全检查项、开发流程检查项、提供或委托处理数据的数据处理行为检查项等方面。</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二十一、本单位承诺按要求提供网络安全审查工作需要的材料，严格履行网络安全审查中作出的承诺。</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二、本单位如出现任何违反上述承诺的情况，将依据合同承担责任，接受有关政府主管部门的处理（包括但不限于限期整改、公开曝光），并直接承担相应法律责任，造成财产损失的，由本单位直接赔偿。同时，贵公司有权在不通知本单位的情况下暂停履行合同直至解除合同并不承担任何责任，一切责任后果全部由本单位自行承担。给贵公司造成损失或不良影响的，本单位负责消除不良影响并赔偿贵公司相应损失。</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三、如出现任何违反上述承诺的情况引发的投诉、举报，由本单位负责解决并承担责任。当接到通信主管部门、“12321网络不良与垃圾信息举报受理中心”、中国电信10000热线等各类渠道投诉、举报时，贵公司有权在不通知本单位的情况下立即终止合同并不承担任何责任，一切责任后果全部由本单位自行承担。给贵公司造成损失或不良影响的，本单位负责消除不良影响并赔偿贵公司相应损失。</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二十四、本单位的信息安全责任人如下：</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姓名：</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、职务：</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、联系方式：</w:t>
      </w:r>
      <w:r>
        <w:rPr>
          <w:rFonts w:hint="eastAsia" w:asciiTheme="minorEastAsia" w:hAnsiTheme="minorEastAsia" w:eastAsiaTheme="minorEastAsia"/>
          <w:szCs w:val="21"/>
          <w:u w:val="single"/>
        </w:rPr>
        <w:t xml:space="preserve">                   </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二十五、本单位承诺要求并监督参与向贵公司提供产品或服务的本单位人员（“本单位人员”）履行本《网络及信息安全承诺书》项下的义务和责任，并对本单位人员的行为承担责任。</w:t>
      </w:r>
    </w:p>
    <w:p>
      <w:pPr>
        <w:topLinePunct/>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二十六、本承诺书经本单位签署后，与合同同时生效。</w:t>
      </w:r>
    </w:p>
    <w:p>
      <w:pPr>
        <w:pStyle w:val="78"/>
        <w:snapToGrid w:val="0"/>
        <w:spacing w:line="440" w:lineRule="exact"/>
        <w:ind w:firstLine="425" w:firstLineChars="0"/>
        <w:rPr>
          <w:rFonts w:asciiTheme="minorEastAsia" w:hAnsiTheme="minorEastAsia" w:eastAsiaTheme="minorEastAsia"/>
          <w:kern w:val="0"/>
          <w:szCs w:val="21"/>
        </w:rPr>
      </w:pPr>
    </w:p>
    <w:p>
      <w:pPr>
        <w:spacing w:line="440" w:lineRule="exact"/>
        <w:ind w:firstLine="1134" w:firstLineChars="540"/>
        <w:rPr>
          <w:rFonts w:asciiTheme="minorEastAsia" w:hAnsiTheme="minorEastAsia" w:eastAsiaTheme="minorEastAsia"/>
          <w:szCs w:val="21"/>
        </w:rPr>
      </w:pPr>
      <w:r>
        <w:rPr>
          <w:rFonts w:hint="eastAsia" w:asciiTheme="minorEastAsia" w:hAnsiTheme="minorEastAsia" w:eastAsiaTheme="minorEastAsia"/>
          <w:szCs w:val="21"/>
        </w:rPr>
        <w:t>承诺单位：</w:t>
      </w:r>
      <w:r>
        <w:rPr>
          <w:rFonts w:hint="eastAsia" w:asciiTheme="minorEastAsia" w:hAnsiTheme="minorEastAsia" w:eastAsiaTheme="minorEastAsia"/>
          <w:szCs w:val="21"/>
          <w:u w:val="single"/>
        </w:rPr>
        <w:t xml:space="preserve">　　　　　　　　          </w:t>
      </w:r>
    </w:p>
    <w:p>
      <w:pPr>
        <w:spacing w:line="440" w:lineRule="exact"/>
        <w:ind w:firstLine="1134" w:firstLineChars="540"/>
        <w:rPr>
          <w:rFonts w:asciiTheme="minorEastAsia" w:hAnsiTheme="minorEastAsia" w:eastAsiaTheme="minorEastAsia"/>
          <w:szCs w:val="21"/>
        </w:rPr>
      </w:pPr>
      <w:r>
        <w:rPr>
          <w:rFonts w:hint="eastAsia" w:cs="宋体" w:asciiTheme="minorEastAsia" w:hAnsiTheme="minorEastAsia" w:eastAsiaTheme="minorEastAsia"/>
        </w:rPr>
        <w:t>日期：</w:t>
      </w:r>
      <w:r>
        <w:rPr>
          <w:rFonts w:hint="eastAsia" w:cs="宋体" w:asciiTheme="minorEastAsia" w:hAnsiTheme="minorEastAsia" w:eastAsiaTheme="minorEastAsia"/>
          <w:u w:val="single"/>
        </w:rPr>
        <w:t xml:space="preserve">        </w:t>
      </w:r>
      <w:r>
        <w:rPr>
          <w:rFonts w:cs="宋体" w:asciiTheme="minorEastAsia" w:hAnsiTheme="minorEastAsia" w:eastAsiaTheme="minorEastAsia"/>
          <w:u w:val="single"/>
        </w:rPr>
        <w:t xml:space="preserve"> </w:t>
      </w:r>
      <w:r>
        <w:rPr>
          <w:rFonts w:hint="eastAsia" w:cs="宋体" w:asciiTheme="minorEastAsia" w:hAnsiTheme="minorEastAsia" w:eastAsiaTheme="minorEastAsia"/>
        </w:rPr>
        <w:t>年</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月</w:t>
      </w:r>
      <w:r>
        <w:rPr>
          <w:rFonts w:hint="eastAsia" w:cs="宋体" w:asciiTheme="minorEastAsia" w:hAnsiTheme="minorEastAsia" w:eastAsiaTheme="minorEastAsia"/>
          <w:u w:val="single"/>
        </w:rPr>
        <w:t xml:space="preserve">        </w:t>
      </w:r>
      <w:r>
        <w:rPr>
          <w:rFonts w:hint="eastAsia" w:cs="宋体" w:asciiTheme="minorEastAsia" w:hAnsiTheme="minorEastAsia" w:eastAsiaTheme="minorEastAsia"/>
        </w:rPr>
        <w:t>日</w:t>
      </w:r>
    </w:p>
    <w:p>
      <w:pPr>
        <w:snapToGrid w:val="0"/>
        <w:spacing w:line="440" w:lineRule="exact"/>
        <w:rPr>
          <w:rFonts w:asciiTheme="minorEastAsia" w:hAnsiTheme="minorEastAsia" w:eastAsiaTheme="minorEastAsia"/>
          <w:b/>
          <w:szCs w:val="21"/>
        </w:rPr>
      </w:pPr>
      <w:r>
        <w:rPr>
          <w:rFonts w:hint="eastAsia" w:asciiTheme="minorEastAsia" w:hAnsiTheme="minorEastAsia" w:eastAsiaTheme="minorEastAsia"/>
          <w:b/>
          <w:szCs w:val="21"/>
        </w:rPr>
        <w:t>编制要求：</w:t>
      </w:r>
    </w:p>
    <w:p>
      <w:pPr>
        <w:snapToGrid w:val="0"/>
        <w:spacing w:line="440" w:lineRule="exact"/>
        <w:rPr>
          <w:rFonts w:asciiTheme="minorEastAsia" w:hAnsiTheme="minorEastAsia" w:eastAsiaTheme="minorEastAsia"/>
          <w:szCs w:val="21"/>
        </w:rPr>
      </w:pPr>
      <w:r>
        <w:rPr>
          <w:rFonts w:hint="eastAsia" w:asciiTheme="minorEastAsia" w:hAnsiTheme="minorEastAsia" w:eastAsiaTheme="minorEastAsia"/>
          <w:szCs w:val="21"/>
        </w:rPr>
        <w:t>1.代理商响应的，制造商和代理商须各自提供一份本承诺函。</w:t>
      </w:r>
    </w:p>
    <w:p>
      <w:pPr>
        <w:snapToGrid w:val="0"/>
        <w:spacing w:line="440" w:lineRule="exact"/>
        <w:rPr>
          <w:rFonts w:asciiTheme="minorEastAsia" w:hAnsiTheme="minorEastAsia" w:eastAsiaTheme="minorEastAsia"/>
          <w:szCs w:val="21"/>
        </w:rPr>
      </w:pPr>
      <w:r>
        <w:rPr>
          <w:rFonts w:hint="eastAsia" w:asciiTheme="minorEastAsia" w:hAnsiTheme="minorEastAsia" w:eastAsiaTheme="minorEastAsia"/>
          <w:szCs w:val="21"/>
        </w:rPr>
        <w:t>2.产品制造商注册地在中华人民共和国境外（与中华人民共和国有正常贸易与往来的国家或地区）及香港、澳门、台湾地区使用代理商响应和签订销售合同且制造商无法加盖单位公章的，本文件应由有签署权的代表签字确认，并提供委托签署权的相关证明材料。</w:t>
      </w:r>
    </w:p>
    <w:p>
      <w:pPr>
        <w:snapToGrid w:val="0"/>
        <w:spacing w:line="440" w:lineRule="exact"/>
        <w:rPr>
          <w:rFonts w:asciiTheme="minorEastAsia" w:hAnsiTheme="minorEastAsia" w:eastAsiaTheme="minorEastAsia"/>
          <w:szCs w:val="21"/>
        </w:rPr>
      </w:pPr>
      <w:r>
        <w:rPr>
          <w:rFonts w:hint="eastAsia" w:asciiTheme="minorEastAsia" w:hAnsiTheme="minorEastAsia" w:eastAsiaTheme="minorEastAsia"/>
          <w:szCs w:val="21"/>
        </w:rPr>
        <w:t>3.</w:t>
      </w:r>
      <w:r>
        <w:rPr>
          <w:rFonts w:hint="eastAsia"/>
        </w:rPr>
        <w:t>除本文件允许供应商进行填写的内容以外，供应商不得对本文件进行修改</w:t>
      </w:r>
      <w:r>
        <w:rPr>
          <w:rFonts w:hint="eastAsia" w:asciiTheme="minorEastAsia" w:hAnsiTheme="minorEastAsia" w:eastAsiaTheme="minorEastAsia"/>
        </w:rPr>
        <w:t>。</w:t>
      </w:r>
    </w:p>
    <w:p>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pPr>
        <w:pStyle w:val="45"/>
        <w:widowControl/>
        <w:snapToGrid w:val="0"/>
        <w:spacing w:line="360" w:lineRule="exact"/>
        <w:ind w:firstLine="0" w:firstLineChars="0"/>
        <w:jc w:val="left"/>
        <w:rPr>
          <w:rFonts w:ascii="宋体" w:hAnsi="宋体" w:cs="宋体"/>
          <w:b/>
          <w:sz w:val="24"/>
        </w:rPr>
      </w:pPr>
    </w:p>
    <w:p>
      <w:pPr>
        <w:pStyle w:val="45"/>
        <w:widowControl/>
        <w:numPr>
          <w:ilvl w:val="0"/>
          <w:numId w:val="10"/>
        </w:numPr>
        <w:snapToGrid w:val="0"/>
        <w:spacing w:line="360" w:lineRule="exact"/>
        <w:ind w:left="0" w:firstLine="0" w:firstLineChars="0"/>
        <w:jc w:val="left"/>
        <w:rPr>
          <w:rFonts w:ascii="宋体" w:hAnsi="宋体" w:cs="宋体"/>
          <w:b/>
          <w:sz w:val="24"/>
        </w:rPr>
      </w:pPr>
      <w:r>
        <w:rPr>
          <w:rFonts w:hint="eastAsia" w:ascii="宋体" w:hAnsi="宋体" w:cs="宋体"/>
          <w:b/>
          <w:sz w:val="24"/>
        </w:rPr>
        <w:t>资格审查资料</w:t>
      </w:r>
    </w:p>
    <w:p>
      <w:pPr>
        <w:pStyle w:val="45"/>
        <w:widowControl/>
        <w:snapToGrid w:val="0"/>
        <w:spacing w:line="360" w:lineRule="exact"/>
        <w:ind w:firstLine="0" w:firstLineChars="0"/>
        <w:jc w:val="left"/>
        <w:rPr>
          <w:rFonts w:ascii="宋体" w:hAnsi="宋体" w:cs="宋体"/>
          <w:b/>
          <w:sz w:val="24"/>
        </w:rPr>
      </w:pPr>
    </w:p>
    <w:p>
      <w:pPr>
        <w:pStyle w:val="45"/>
        <w:widowControl/>
        <w:snapToGrid w:val="0"/>
        <w:spacing w:line="360" w:lineRule="exact"/>
        <w:ind w:firstLine="482"/>
        <w:jc w:val="left"/>
        <w:rPr>
          <w:rFonts w:ascii="宋体" w:hAnsi="宋体" w:cs="宋体"/>
          <w:b/>
          <w:sz w:val="24"/>
        </w:rPr>
      </w:pPr>
      <w:r>
        <w:rPr>
          <w:rFonts w:hint="eastAsia" w:ascii="宋体" w:hAnsi="宋体" w:cs="宋体"/>
          <w:b/>
          <w:sz w:val="24"/>
        </w:rPr>
        <w:t>包括提供营业执照副本扫描件、组织机构代码证书副本扫描件、税务登记证副本复印件或者加载统一社会信用代码的营业执照扫描件、资质证书扫描件、体系认证证书扫描件等需要递交的各项证明文件。</w:t>
      </w:r>
    </w:p>
    <w:p>
      <w:pPr>
        <w:pStyle w:val="45"/>
        <w:widowControl/>
        <w:snapToGrid w:val="0"/>
        <w:spacing w:line="360" w:lineRule="exact"/>
        <w:ind w:firstLine="482"/>
        <w:jc w:val="left"/>
        <w:rPr>
          <w:rFonts w:ascii="宋体" w:hAnsi="宋体" w:cs="宋体"/>
          <w:b/>
          <w:sz w:val="24"/>
        </w:rPr>
      </w:pPr>
    </w:p>
    <w:p>
      <w:pPr>
        <w:pStyle w:val="45"/>
        <w:widowControl/>
        <w:snapToGrid w:val="0"/>
        <w:spacing w:line="360" w:lineRule="exact"/>
        <w:ind w:firstLine="482"/>
        <w:jc w:val="left"/>
        <w:rPr>
          <w:rFonts w:hint="eastAsia" w:ascii="宋体" w:hAnsi="宋体" w:cs="宋体"/>
          <w:b/>
          <w:sz w:val="24"/>
        </w:rPr>
      </w:pPr>
      <w:r>
        <w:rPr>
          <w:rFonts w:hint="eastAsia" w:ascii="宋体" w:hAnsi="宋体" w:cs="宋体"/>
          <w:b/>
          <w:sz w:val="24"/>
        </w:rPr>
        <w:t>附：（1）如供应商为独立法人或其他组织：提供营业执照（附：“国家企业信用信息公示系统（http://www.gsxt.gov.cn）”查询结果截图（显示注册资本等信息））</w:t>
      </w:r>
    </w:p>
    <w:p>
      <w:pPr>
        <w:widowControl/>
        <w:snapToGrid w:val="0"/>
        <w:spacing w:line="360" w:lineRule="exact"/>
        <w:jc w:val="left"/>
        <w:rPr>
          <w:rFonts w:ascii="宋体" w:hAnsi="宋体" w:cs="宋体"/>
          <w:b/>
          <w:sz w:val="24"/>
        </w:rPr>
      </w:pPr>
    </w:p>
    <w:p>
      <w:pPr>
        <w:pStyle w:val="45"/>
        <w:widowControl/>
        <w:snapToGrid w:val="0"/>
        <w:spacing w:line="360" w:lineRule="exact"/>
        <w:ind w:firstLine="482"/>
        <w:jc w:val="left"/>
        <w:rPr>
          <w:rFonts w:ascii="宋体" w:hAnsi="宋体" w:cs="宋体"/>
          <w:b/>
          <w:sz w:val="24"/>
        </w:rPr>
      </w:pPr>
      <w:r>
        <w:rPr>
          <w:rFonts w:hint="eastAsia" w:ascii="宋体" w:hAnsi="宋体" w:cs="宋体"/>
          <w:b/>
          <w:sz w:val="24"/>
        </w:rPr>
        <w:t>附：纳税人类型证明</w:t>
      </w:r>
    </w:p>
    <w:p>
      <w:pPr>
        <w:pStyle w:val="45"/>
        <w:widowControl/>
        <w:snapToGrid w:val="0"/>
        <w:spacing w:line="360" w:lineRule="exact"/>
        <w:ind w:firstLine="482"/>
        <w:jc w:val="left"/>
        <w:rPr>
          <w:rFonts w:ascii="宋体" w:hAnsi="宋体" w:cs="宋体"/>
          <w:b/>
          <w:sz w:val="24"/>
        </w:rPr>
      </w:pPr>
    </w:p>
    <w:p>
      <w:pPr>
        <w:pStyle w:val="45"/>
        <w:widowControl/>
        <w:snapToGrid w:val="0"/>
        <w:spacing w:line="360" w:lineRule="exact"/>
        <w:ind w:firstLine="482"/>
        <w:jc w:val="left"/>
        <w:rPr>
          <w:rFonts w:ascii="宋体" w:hAnsi="宋体" w:cs="宋体"/>
          <w:b/>
          <w:sz w:val="24"/>
        </w:rPr>
      </w:pPr>
      <w:r>
        <w:rPr>
          <w:rFonts w:hint="eastAsia" w:ascii="宋体" w:hAnsi="宋体" w:cs="宋体"/>
          <w:b/>
          <w:sz w:val="24"/>
        </w:rPr>
        <w:t>附：资质证书扫描件</w:t>
      </w:r>
    </w:p>
    <w:p>
      <w:pPr>
        <w:pStyle w:val="45"/>
        <w:widowControl/>
        <w:snapToGrid w:val="0"/>
        <w:spacing w:line="360" w:lineRule="exact"/>
        <w:ind w:firstLine="482"/>
        <w:jc w:val="left"/>
        <w:rPr>
          <w:rFonts w:ascii="宋体" w:hAnsi="宋体" w:cs="宋体"/>
          <w:b/>
          <w:sz w:val="24"/>
        </w:rPr>
      </w:pPr>
    </w:p>
    <w:p>
      <w:pPr>
        <w:pStyle w:val="45"/>
        <w:widowControl/>
        <w:snapToGrid w:val="0"/>
        <w:spacing w:line="360" w:lineRule="exact"/>
        <w:ind w:firstLine="482"/>
        <w:jc w:val="left"/>
        <w:rPr>
          <w:rFonts w:ascii="宋体" w:hAnsi="宋体" w:cs="宋体"/>
          <w:b/>
          <w:sz w:val="24"/>
        </w:rPr>
      </w:pPr>
      <w:r>
        <w:rPr>
          <w:rFonts w:hint="eastAsia" w:ascii="宋体" w:hAnsi="宋体" w:cs="宋体"/>
          <w:b/>
          <w:sz w:val="24"/>
        </w:rPr>
        <w:t>附：体系认证证书扫描件</w:t>
      </w:r>
    </w:p>
    <w:p>
      <w:pPr>
        <w:pStyle w:val="45"/>
        <w:widowControl/>
        <w:snapToGrid w:val="0"/>
        <w:spacing w:line="360" w:lineRule="exact"/>
        <w:ind w:firstLine="482"/>
        <w:jc w:val="left"/>
        <w:rPr>
          <w:rFonts w:ascii="宋体" w:hAnsi="宋体" w:cs="宋体"/>
          <w:b/>
          <w:sz w:val="24"/>
        </w:rPr>
      </w:pPr>
    </w:p>
    <w:p>
      <w:pPr>
        <w:pStyle w:val="45"/>
        <w:widowControl/>
        <w:snapToGrid w:val="0"/>
        <w:spacing w:line="360" w:lineRule="exact"/>
        <w:ind w:firstLine="482"/>
        <w:jc w:val="left"/>
        <w:rPr>
          <w:rFonts w:ascii="宋体" w:hAnsi="宋体" w:cs="宋体"/>
          <w:b/>
          <w:sz w:val="24"/>
        </w:rPr>
      </w:pPr>
      <w:r>
        <w:rPr>
          <w:rFonts w:hint="eastAsia" w:ascii="宋体" w:hAnsi="宋体" w:cs="宋体"/>
          <w:b/>
          <w:sz w:val="24"/>
        </w:rPr>
        <w:t>附：其他需提供的资质证书等</w:t>
      </w:r>
    </w:p>
    <w:p>
      <w:pPr>
        <w:pStyle w:val="45"/>
        <w:widowControl/>
        <w:snapToGrid w:val="0"/>
        <w:spacing w:line="360" w:lineRule="exact"/>
        <w:ind w:firstLine="0" w:firstLineChars="0"/>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p>
    <w:p>
      <w:pPr>
        <w:pStyle w:val="45"/>
        <w:widowControl/>
        <w:numPr>
          <w:ilvl w:val="0"/>
          <w:numId w:val="10"/>
        </w:numPr>
        <w:snapToGrid w:val="0"/>
        <w:spacing w:line="360" w:lineRule="exact"/>
        <w:ind w:left="0" w:firstLine="0" w:firstLineChars="0"/>
        <w:jc w:val="left"/>
        <w:rPr>
          <w:rFonts w:ascii="宋体" w:hAnsi="宋体" w:cs="宋体"/>
          <w:b/>
          <w:sz w:val="24"/>
        </w:rPr>
      </w:pPr>
      <w:bookmarkStart w:id="458" w:name="_Toc438052129"/>
      <w:bookmarkStart w:id="459" w:name="_Toc475472682"/>
      <w:bookmarkStart w:id="460" w:name="_Toc38008090"/>
      <w:bookmarkStart w:id="461" w:name="_Toc115568249"/>
      <w:r>
        <w:rPr>
          <w:rFonts w:hint="eastAsia" w:ascii="宋体" w:hAnsi="宋体" w:cs="宋体"/>
          <w:b/>
          <w:sz w:val="24"/>
        </w:rPr>
        <w:t>供应商控股及管理关系情况申报表</w:t>
      </w:r>
      <w:bookmarkEnd w:id="458"/>
      <w:bookmarkEnd w:id="459"/>
      <w:bookmarkEnd w:id="460"/>
      <w:bookmarkEnd w:id="461"/>
    </w:p>
    <w:p>
      <w:pPr>
        <w:adjustRightInd w:val="0"/>
        <w:snapToGrid w:val="0"/>
        <w:spacing w:line="440" w:lineRule="exact"/>
        <w:jc w:val="center"/>
        <w:rPr>
          <w:rFonts w:asciiTheme="minorEastAsia" w:hAnsiTheme="minorEastAsia" w:eastAsiaTheme="minorEastAsia"/>
        </w:rPr>
      </w:pPr>
      <w:r>
        <w:rPr>
          <w:rFonts w:hint="eastAsia" w:ascii="宋体" w:hAnsi="宋体" w:cs="宋体"/>
          <w:b/>
          <w:sz w:val="24"/>
        </w:rPr>
        <w:t>供应商控股及管理关系情况申报表</w:t>
      </w:r>
    </w:p>
    <w:p>
      <w:pPr>
        <w:adjustRightInd w:val="0"/>
        <w:snapToGrid w:val="0"/>
        <w:spacing w:line="440" w:lineRule="exact"/>
        <w:rPr>
          <w:rFonts w:asciiTheme="minorEastAsia" w:hAnsiTheme="minorEastAsia" w:eastAsiaTheme="minorEastAsia"/>
        </w:rPr>
      </w:pPr>
      <w:r>
        <w:rPr>
          <w:rFonts w:hint="eastAsia" w:asciiTheme="minorEastAsia" w:hAnsiTheme="minorEastAsia" w:eastAsiaTheme="minorEastAsia"/>
        </w:rPr>
        <w:t>我方参加</w:t>
      </w:r>
      <w:r>
        <w:rPr>
          <w:rFonts w:hint="eastAsia" w:asciiTheme="minorEastAsia" w:hAnsiTheme="minorEastAsia" w:eastAsiaTheme="minorEastAsia"/>
          <w:u w:val="single"/>
        </w:rPr>
        <w:t>【XX</w:t>
      </w:r>
      <w:r>
        <w:rPr>
          <w:rFonts w:hint="eastAsia" w:asciiTheme="minorEastAsia" w:hAnsiTheme="minorEastAsia" w:eastAsiaTheme="minorEastAsia"/>
          <w:szCs w:val="21"/>
          <w:u w:val="single"/>
        </w:rPr>
        <w:t>项目[</w:t>
      </w:r>
      <w:r>
        <w:rPr>
          <w:rFonts w:asciiTheme="minorEastAsia" w:hAnsiTheme="minorEastAsia" w:eastAsiaTheme="minorEastAsia"/>
          <w:bCs/>
          <w:szCs w:val="21"/>
          <w:u w:val="single"/>
        </w:rPr>
        <w:t>项目名称</w:t>
      </w:r>
      <w:r>
        <w:rPr>
          <w:rFonts w:hint="eastAsia" w:asciiTheme="minorEastAsia" w:hAnsiTheme="minorEastAsia" w:eastAsiaTheme="minorEastAsia"/>
          <w:szCs w:val="21"/>
          <w:u w:val="single"/>
        </w:rPr>
        <w:t>]</w:t>
      </w:r>
      <w:r>
        <w:rPr>
          <w:rFonts w:hint="eastAsia" w:asciiTheme="minorEastAsia" w:hAnsiTheme="minorEastAsia" w:eastAsiaTheme="minorEastAsia"/>
          <w:u w:val="single"/>
        </w:rPr>
        <w:t>】【XX</w:t>
      </w:r>
      <w:r>
        <w:rPr>
          <w:rFonts w:asciiTheme="minorEastAsia" w:hAnsiTheme="minorEastAsia" w:eastAsiaTheme="minorEastAsia"/>
          <w:szCs w:val="21"/>
          <w:u w:val="single"/>
        </w:rPr>
        <w:t>标段</w:t>
      </w:r>
      <w:r>
        <w:rPr>
          <w:rFonts w:hint="eastAsia" w:asciiTheme="minorEastAsia" w:hAnsiTheme="minorEastAsia" w:eastAsiaTheme="minorEastAsia"/>
          <w:szCs w:val="21"/>
          <w:u w:val="single"/>
        </w:rPr>
        <w:t>[标段名称]</w:t>
      </w:r>
      <w:r>
        <w:rPr>
          <w:rFonts w:hint="eastAsia" w:asciiTheme="minorEastAsia" w:hAnsiTheme="minorEastAsia" w:eastAsiaTheme="minorEastAsia"/>
          <w:u w:val="single"/>
        </w:rPr>
        <w:t>】</w:t>
      </w:r>
      <w:r>
        <w:rPr>
          <w:rFonts w:hint="eastAsia" w:asciiTheme="minorEastAsia" w:hAnsiTheme="minorEastAsia" w:eastAsiaTheme="minorEastAsia"/>
        </w:rPr>
        <w:t>的应答答，为维护应答公正性的相关规定，特就本单位控股及管理关系情况申报如下，并承担申报不实的责任。</w:t>
      </w:r>
    </w:p>
    <w:tbl>
      <w:tblPr>
        <w:tblStyle w:val="37"/>
        <w:tblW w:w="92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593"/>
        <w:gridCol w:w="2266"/>
        <w:gridCol w:w="1844"/>
        <w:gridCol w:w="1846"/>
        <w:gridCol w:w="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0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rPr>
            </w:pPr>
            <w:bookmarkStart w:id="462" w:name="_Hlk161148268"/>
            <w:r>
              <w:rPr>
                <w:rFonts w:hint="eastAsia" w:ascii="宋体" w:hAnsi="宋体"/>
              </w:rPr>
              <w:t>申报人名称</w:t>
            </w:r>
          </w:p>
        </w:tc>
        <w:tc>
          <w:tcPr>
            <w:tcW w:w="6929"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restart"/>
            <w:tcBorders>
              <w:top w:val="single" w:color="auto" w:sz="4" w:space="0"/>
              <w:left w:val="single" w:color="auto" w:sz="4" w:space="0"/>
              <w:right w:val="single" w:color="auto" w:sz="4" w:space="0"/>
            </w:tcBorders>
            <w:vAlign w:val="center"/>
          </w:tcPr>
          <w:p>
            <w:pPr>
              <w:jc w:val="center"/>
              <w:rPr>
                <w:rFonts w:ascii="宋体" w:hAnsi="宋体"/>
              </w:rPr>
            </w:pPr>
            <w:r>
              <w:rPr>
                <w:rFonts w:hint="eastAsia" w:ascii="等线" w:hAnsi="等线"/>
              </w:rPr>
              <w:t>主要高管</w:t>
            </w:r>
          </w:p>
        </w:tc>
        <w:tc>
          <w:tcPr>
            <w:tcW w:w="1593" w:type="dxa"/>
            <w:vMerge w:val="restart"/>
            <w:tcBorders>
              <w:top w:val="single" w:color="auto" w:sz="4" w:space="0"/>
              <w:left w:val="single" w:color="auto" w:sz="4" w:space="0"/>
              <w:right w:val="single" w:color="auto" w:sz="4" w:space="0"/>
            </w:tcBorders>
            <w:vAlign w:val="center"/>
          </w:tcPr>
          <w:p>
            <w:pPr>
              <w:jc w:val="center"/>
              <w:rPr>
                <w:rFonts w:ascii="宋体" w:hAnsi="宋体"/>
              </w:rPr>
            </w:pPr>
            <w:r>
              <w:rPr>
                <w:rFonts w:hint="eastAsia" w:ascii="宋体" w:hAnsi="宋体"/>
              </w:rPr>
              <w:t>法定代表人</w:t>
            </w:r>
            <w:r>
              <w:rPr>
                <w:rFonts w:ascii="宋体" w:hAnsi="宋体"/>
              </w:rPr>
              <w:t>/</w:t>
            </w:r>
            <w:r>
              <w:rPr>
                <w:rFonts w:hint="eastAsia" w:ascii="宋体" w:hAnsi="宋体"/>
              </w:rPr>
              <w:t>单位负责人</w:t>
            </w: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姓</w:t>
            </w:r>
            <w:r>
              <w:rPr>
                <w:rFonts w:ascii="宋体" w:hAnsi="宋体"/>
              </w:rPr>
              <w:t xml:space="preserve">    </w:t>
            </w:r>
            <w:r>
              <w:rPr>
                <w:rFonts w:hint="eastAsia" w:ascii="宋体" w:hAnsi="宋体"/>
              </w:rPr>
              <w:t>名</w:t>
            </w: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jc w:val="center"/>
              <w:rPr>
                <w:rFonts w:ascii="宋体" w:hAnsi="宋体"/>
              </w:rPr>
            </w:pPr>
          </w:p>
        </w:tc>
        <w:tc>
          <w:tcPr>
            <w:tcW w:w="1593" w:type="dxa"/>
            <w:vMerge w:val="continue"/>
            <w:tcBorders>
              <w:left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身份证号</w:t>
            </w: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jc w:val="center"/>
              <w:rPr>
                <w:rFonts w:ascii="宋体" w:hAnsi="宋体"/>
              </w:rPr>
            </w:pPr>
          </w:p>
        </w:tc>
        <w:tc>
          <w:tcPr>
            <w:tcW w:w="1593" w:type="dxa"/>
            <w:vMerge w:val="continue"/>
            <w:tcBorders>
              <w:left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出资比例（%））</w:t>
            </w: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jc w:val="center"/>
              <w:rPr>
                <w:rFonts w:ascii="宋体" w:hAnsi="宋体"/>
              </w:rPr>
            </w:pPr>
          </w:p>
        </w:tc>
        <w:tc>
          <w:tcPr>
            <w:tcW w:w="1593"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 xml:space="preserve">职 </w:t>
            </w:r>
            <w:r>
              <w:rPr>
                <w:rFonts w:ascii="宋体" w:hAnsi="宋体"/>
              </w:rPr>
              <w:t xml:space="preserve">   </w:t>
            </w:r>
            <w:r>
              <w:rPr>
                <w:rFonts w:hint="eastAsia" w:ascii="宋体" w:hAnsi="宋体"/>
              </w:rPr>
              <w:t>务</w:t>
            </w: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widowControl/>
              <w:jc w:val="center"/>
              <w:rPr>
                <w:rFonts w:ascii="宋体" w:hAnsi="宋体"/>
              </w:rPr>
            </w:pPr>
          </w:p>
        </w:tc>
        <w:tc>
          <w:tcPr>
            <w:tcW w:w="1593" w:type="dxa"/>
            <w:vMerge w:val="restart"/>
            <w:tcBorders>
              <w:left w:val="single" w:color="auto" w:sz="4" w:space="0"/>
              <w:right w:val="single" w:color="auto" w:sz="4" w:space="0"/>
            </w:tcBorders>
            <w:vAlign w:val="center"/>
          </w:tcPr>
          <w:p>
            <w:pPr>
              <w:widowControl/>
              <w:jc w:val="center"/>
              <w:rPr>
                <w:rFonts w:ascii="宋体" w:hAnsi="宋体"/>
              </w:rPr>
            </w:pPr>
            <w:r>
              <w:rPr>
                <w:rFonts w:hint="eastAsia" w:ascii="宋体" w:hAnsi="宋体"/>
              </w:rPr>
              <w:t>其他主要高管</w:t>
            </w: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姓名（自然人）</w:t>
            </w:r>
          </w:p>
        </w:tc>
        <w:tc>
          <w:tcPr>
            <w:tcW w:w="18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身份证号</w:t>
            </w:r>
          </w:p>
        </w:tc>
        <w:tc>
          <w:tcPr>
            <w:tcW w:w="18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出资比例（</w:t>
            </w:r>
            <w:r>
              <w:rPr>
                <w:rFonts w:ascii="宋体" w:hAnsi="宋体"/>
              </w:rPr>
              <w:t>%</w:t>
            </w:r>
            <w:r>
              <w:rPr>
                <w:rFonts w:hint="eastAsia" w:ascii="宋体" w:hAnsi="宋体"/>
              </w:rPr>
              <w:t>）</w:t>
            </w: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widowControl/>
              <w:jc w:val="center"/>
              <w:rPr>
                <w:rFonts w:ascii="宋体" w:hAnsi="宋体"/>
              </w:rPr>
            </w:pPr>
          </w:p>
        </w:tc>
        <w:tc>
          <w:tcPr>
            <w:tcW w:w="1593" w:type="dxa"/>
            <w:vMerge w:val="continue"/>
            <w:tcBorders>
              <w:left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18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18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rPr>
            </w:pPr>
          </w:p>
        </w:tc>
        <w:tc>
          <w:tcPr>
            <w:tcW w:w="1593"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c>
          <w:tcPr>
            <w:tcW w:w="18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c>
          <w:tcPr>
            <w:tcW w:w="184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restart"/>
            <w:tcBorders>
              <w:top w:val="single" w:color="auto" w:sz="4" w:space="0"/>
              <w:left w:val="single" w:color="auto" w:sz="4" w:space="0"/>
              <w:right w:val="single" w:color="auto" w:sz="4" w:space="0"/>
            </w:tcBorders>
            <w:vAlign w:val="center"/>
          </w:tcPr>
          <w:p>
            <w:pPr>
              <w:jc w:val="center"/>
              <w:rPr>
                <w:rFonts w:ascii="宋体" w:hAnsi="宋体"/>
              </w:rPr>
            </w:pPr>
            <w:r>
              <w:rPr>
                <w:rFonts w:hint="eastAsia" w:ascii="等线" w:hAnsi="等线"/>
              </w:rPr>
              <w:t>主要股东</w:t>
            </w:r>
          </w:p>
        </w:tc>
        <w:tc>
          <w:tcPr>
            <w:tcW w:w="159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控股股东</w:t>
            </w:r>
            <w:r>
              <w:rPr>
                <w:rFonts w:ascii="宋体" w:hAnsi="宋体"/>
              </w:rPr>
              <w:t>/</w:t>
            </w:r>
            <w:r>
              <w:rPr>
                <w:rFonts w:hint="eastAsia" w:ascii="宋体" w:hAnsi="宋体"/>
              </w:rPr>
              <w:t>投资人名称及出资比例</w:t>
            </w: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姓名（自然人）</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身份证号</w:t>
            </w:r>
          </w:p>
        </w:tc>
        <w:tc>
          <w:tcPr>
            <w:tcW w:w="184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出资比例（</w:t>
            </w:r>
            <w:r>
              <w:rPr>
                <w:rFonts w:ascii="宋体" w:hAnsi="宋体"/>
              </w:rPr>
              <w:t>%</w:t>
            </w:r>
            <w:r>
              <w:rPr>
                <w:rFonts w:hint="eastAsia" w:ascii="宋体" w:hAnsi="宋体"/>
              </w:rPr>
              <w:t>）</w:t>
            </w: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widowControl/>
              <w:jc w:val="center"/>
              <w:rPr>
                <w:rFonts w:ascii="宋体" w:hAnsi="宋体"/>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184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widowControl/>
              <w:jc w:val="center"/>
              <w:rPr>
                <w:rFonts w:ascii="宋体" w:hAnsi="宋体"/>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c>
          <w:tcPr>
            <w:tcW w:w="184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widowControl/>
              <w:jc w:val="center"/>
              <w:rPr>
                <w:rFonts w:ascii="宋体" w:hAnsi="宋体"/>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名称（非自然人）</w:t>
            </w: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出资比例（</w:t>
            </w:r>
            <w:r>
              <w:rPr>
                <w:rFonts w:ascii="宋体" w:hAnsi="宋体"/>
              </w:rPr>
              <w:t>%</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widowControl/>
              <w:jc w:val="center"/>
              <w:rPr>
                <w:rFonts w:ascii="宋体" w:hAnsi="宋体"/>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widowControl/>
              <w:jc w:val="center"/>
              <w:rPr>
                <w:rFonts w:ascii="宋体" w:hAnsi="宋体"/>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jc w:val="center"/>
              <w:rPr>
                <w:rFonts w:ascii="宋体" w:hAnsi="宋体"/>
              </w:rPr>
            </w:pPr>
          </w:p>
        </w:tc>
        <w:tc>
          <w:tcPr>
            <w:tcW w:w="1593"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非控股股东</w:t>
            </w:r>
            <w:r>
              <w:rPr>
                <w:rFonts w:ascii="宋体" w:hAnsi="宋体"/>
              </w:rPr>
              <w:t>/</w:t>
            </w:r>
            <w:r>
              <w:rPr>
                <w:rFonts w:hint="eastAsia" w:ascii="宋体" w:hAnsi="宋体"/>
              </w:rPr>
              <w:t>投资人名称及出资比例</w:t>
            </w: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姓名（自然人）</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身份证号</w:t>
            </w:r>
          </w:p>
        </w:tc>
        <w:tc>
          <w:tcPr>
            <w:tcW w:w="184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出资比例（</w:t>
            </w:r>
            <w:r>
              <w:rPr>
                <w:rFonts w:ascii="宋体" w:hAnsi="宋体"/>
              </w:rPr>
              <w:t>%</w:t>
            </w:r>
            <w:r>
              <w:rPr>
                <w:rFonts w:hint="eastAsia" w:ascii="宋体" w:hAnsi="宋体"/>
              </w:rPr>
              <w:t>）</w:t>
            </w: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widowControl/>
              <w:jc w:val="center"/>
              <w:rPr>
                <w:rFonts w:ascii="宋体" w:hAnsi="宋体"/>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184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widowControl/>
              <w:jc w:val="center"/>
              <w:rPr>
                <w:rFonts w:ascii="宋体" w:hAnsi="宋体"/>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c>
          <w:tcPr>
            <w:tcW w:w="184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c>
          <w:tcPr>
            <w:tcW w:w="184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c>
          <w:tcPr>
            <w:tcW w:w="97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widowControl/>
              <w:jc w:val="center"/>
              <w:rPr>
                <w:rFonts w:ascii="宋体" w:hAnsi="宋体"/>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名称（非自然人）</w:t>
            </w: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出资比例（</w:t>
            </w:r>
            <w:r>
              <w:rPr>
                <w:rFonts w:ascii="宋体" w:hAnsi="宋体"/>
              </w:rPr>
              <w:t>%</w:t>
            </w:r>
            <w:r>
              <w:rPr>
                <w:rFonts w:hint="eastAsia"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right w:val="single" w:color="auto" w:sz="4" w:space="0"/>
            </w:tcBorders>
            <w:vAlign w:val="center"/>
          </w:tcPr>
          <w:p>
            <w:pPr>
              <w:widowControl/>
              <w:jc w:val="center"/>
              <w:rPr>
                <w:rFonts w:ascii="宋体" w:hAnsi="宋体"/>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5" w:type="dxa"/>
            <w:vMerge w:val="continue"/>
            <w:tcBorders>
              <w:left w:val="single" w:color="auto" w:sz="4" w:space="0"/>
              <w:bottom w:val="single" w:color="auto" w:sz="4" w:space="0"/>
              <w:right w:val="single" w:color="auto" w:sz="4" w:space="0"/>
            </w:tcBorders>
            <w:vAlign w:val="center"/>
          </w:tcPr>
          <w:p>
            <w:pPr>
              <w:widowControl/>
              <w:jc w:val="center"/>
              <w:rPr>
                <w:rFonts w:ascii="宋体" w:hAnsi="宋体"/>
              </w:rPr>
            </w:pPr>
          </w:p>
        </w:tc>
        <w:tc>
          <w:tcPr>
            <w:tcW w:w="159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08" w:type="dxa"/>
            <w:gridSpan w:val="2"/>
            <w:vMerge w:val="restart"/>
            <w:tcBorders>
              <w:top w:val="single" w:color="auto" w:sz="4" w:space="0"/>
              <w:left w:val="single" w:color="auto" w:sz="4" w:space="0"/>
              <w:right w:val="single" w:color="auto" w:sz="4" w:space="0"/>
            </w:tcBorders>
            <w:vAlign w:val="center"/>
          </w:tcPr>
          <w:p>
            <w:pPr>
              <w:jc w:val="center"/>
              <w:rPr>
                <w:rFonts w:ascii="宋体" w:hAnsi="宋体"/>
              </w:rPr>
            </w:pPr>
            <w:r>
              <w:rPr>
                <w:rFonts w:hint="eastAsia" w:ascii="宋体" w:hAnsi="宋体"/>
              </w:rPr>
              <w:t>管理关系单位名称</w:t>
            </w: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管理关系单位名称</w:t>
            </w: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08" w:type="dxa"/>
            <w:gridSpan w:val="2"/>
            <w:vMerge w:val="continue"/>
            <w:tcBorders>
              <w:left w:val="single" w:color="auto" w:sz="4" w:space="0"/>
              <w:bottom w:val="single" w:color="auto" w:sz="4" w:space="0"/>
              <w:right w:val="single" w:color="auto" w:sz="4" w:space="0"/>
            </w:tcBorders>
          </w:tcPr>
          <w:p>
            <w:pPr>
              <w:widowControl/>
              <w:rPr>
                <w:rFonts w:ascii="宋体" w:hAnsi="宋体"/>
              </w:rPr>
            </w:pPr>
          </w:p>
        </w:tc>
        <w:tc>
          <w:tcPr>
            <w:tcW w:w="226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被管理关系单位名称</w:t>
            </w:r>
          </w:p>
        </w:tc>
        <w:tc>
          <w:tcPr>
            <w:tcW w:w="4662"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308" w:type="dxa"/>
            <w:gridSpan w:val="2"/>
            <w:tcBorders>
              <w:top w:val="single" w:color="auto" w:sz="4" w:space="0"/>
              <w:left w:val="single" w:color="auto" w:sz="4" w:space="0"/>
              <w:bottom w:val="single" w:color="auto" w:sz="4" w:space="0"/>
              <w:right w:val="single" w:color="auto" w:sz="4" w:space="0"/>
            </w:tcBorders>
          </w:tcPr>
          <w:p>
            <w:pPr>
              <w:jc w:val="center"/>
              <w:rPr>
                <w:rFonts w:ascii="宋体" w:hAnsi="宋体"/>
              </w:rPr>
            </w:pPr>
            <w:r>
              <w:rPr>
                <w:rFonts w:hint="eastAsia" w:ascii="宋体" w:hAnsi="宋体"/>
              </w:rPr>
              <w:t>备注</w:t>
            </w:r>
          </w:p>
        </w:tc>
        <w:tc>
          <w:tcPr>
            <w:tcW w:w="6929"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p>
        </w:tc>
      </w:tr>
      <w:bookmarkEnd w:id="462"/>
    </w:tbl>
    <w:p>
      <w:pPr>
        <w:spacing w:line="440" w:lineRule="exact"/>
        <w:ind w:firstLine="1134" w:firstLineChars="540"/>
        <w:rPr>
          <w:rFonts w:ascii="宋体" w:hAnsi="宋体"/>
          <w:szCs w:val="21"/>
        </w:rPr>
      </w:pPr>
      <w:r>
        <w:rPr>
          <w:rFonts w:hint="eastAsia" w:ascii="宋体" w:hAnsi="宋体"/>
          <w:szCs w:val="21"/>
        </w:rPr>
        <w:t>供应商名称：</w:t>
      </w:r>
      <w:r>
        <w:rPr>
          <w:rFonts w:hint="eastAsia" w:ascii="宋体" w:hAnsi="宋体"/>
          <w:szCs w:val="21"/>
          <w:u w:val="single"/>
        </w:rPr>
        <w:t>　　　　　　　　</w:t>
      </w:r>
    </w:p>
    <w:p>
      <w:pPr>
        <w:spacing w:line="440" w:lineRule="exact"/>
        <w:ind w:firstLine="1134" w:firstLineChars="540"/>
        <w:rPr>
          <w:rFonts w:ascii="宋体" w:hAnsi="宋体"/>
          <w:szCs w:val="21"/>
        </w:rPr>
      </w:pPr>
      <w:r>
        <w:rPr>
          <w:rFonts w:hint="eastAsia" w:ascii="宋体" w:hAnsi="宋体"/>
          <w:szCs w:val="21"/>
        </w:rPr>
        <w:t>日期：XX年 XX月XX日</w:t>
      </w:r>
    </w:p>
    <w:p>
      <w:pPr>
        <w:adjustRightInd w:val="0"/>
        <w:snapToGrid w:val="0"/>
        <w:spacing w:line="440" w:lineRule="exact"/>
        <w:rPr>
          <w:rFonts w:ascii="宋体" w:hAnsi="宋体"/>
        </w:rPr>
      </w:pPr>
      <w:r>
        <w:rPr>
          <w:rFonts w:hint="eastAsia" w:ascii="宋体" w:hAnsi="宋体"/>
          <w:b/>
        </w:rPr>
        <w:t>编制要求</w:t>
      </w:r>
      <w:r>
        <w:rPr>
          <w:rFonts w:hint="eastAsia" w:ascii="宋体" w:hAnsi="宋体"/>
        </w:rPr>
        <w:t>：</w:t>
      </w:r>
    </w:p>
    <w:p>
      <w:pPr>
        <w:rPr>
          <w:rFonts w:ascii="宋体" w:hAnsi="宋体"/>
        </w:rPr>
      </w:pPr>
      <w:r>
        <w:rPr>
          <w:rFonts w:hint="eastAsia" w:ascii="宋体" w:hAnsi="宋体"/>
        </w:rPr>
        <w:t>1.如为用于传统纸质项目须提供本文件的原件。</w:t>
      </w:r>
    </w:p>
    <w:p>
      <w:pPr>
        <w:rPr>
          <w:rFonts w:ascii="宋体" w:hAnsi="宋体"/>
        </w:rPr>
      </w:pPr>
      <w:r>
        <w:rPr>
          <w:rFonts w:ascii="宋体" w:hAnsi="宋体"/>
        </w:rPr>
        <w:t>2</w:t>
      </w:r>
      <w:r>
        <w:rPr>
          <w:rFonts w:hint="eastAsia" w:ascii="宋体" w:hAnsi="宋体"/>
        </w:rPr>
        <w:t>.</w:t>
      </w:r>
      <w:r>
        <w:rPr>
          <w:rFonts w:hint="eastAsia" w:ascii="等线" w:hAnsi="等线"/>
        </w:rPr>
        <w:t>主要高管指单位的法定代表人（单位负责人）、董事长、（总）经理</w:t>
      </w:r>
      <w:r>
        <w:rPr>
          <w:rFonts w:hint="eastAsia" w:ascii="宋体" w:hAnsi="宋体"/>
        </w:rPr>
        <w:t>。</w:t>
      </w:r>
    </w:p>
    <w:p>
      <w:pPr>
        <w:rPr>
          <w:rFonts w:ascii="宋体" w:hAnsi="宋体"/>
        </w:rPr>
      </w:pPr>
      <w:r>
        <w:rPr>
          <w:rFonts w:ascii="宋体" w:hAnsi="宋体"/>
        </w:rPr>
        <w:t>3</w:t>
      </w:r>
      <w:r>
        <w:rPr>
          <w:rFonts w:hint="eastAsia" w:ascii="宋体" w:hAnsi="宋体"/>
        </w:rPr>
        <w:t>.</w:t>
      </w:r>
      <w:r>
        <w:rPr>
          <w:rFonts w:hint="eastAsia" w:ascii="等线" w:hAnsi="等线"/>
        </w:rPr>
        <w:t>主要股东包括股东中的控股股东、共同控制股东、第一大持股比例股东、个人独资企业的企业主、个体工商户业主；供应商为非法人分支机构的填写其所属法人单位的主要股东，合伙企业填写合伙方。</w:t>
      </w:r>
      <w:r>
        <w:rPr>
          <w:rFonts w:hint="eastAsia" w:ascii="宋体" w:hAnsi="宋体"/>
        </w:rPr>
        <w:t>控股股东/投资人是指出资比例在50%以上，或者出资比例不足50%，但享有公司股东会/董事会控制权的投资方（含单位或者个人）。</w:t>
      </w:r>
    </w:p>
    <w:p>
      <w:pPr>
        <w:rPr>
          <w:rFonts w:ascii="宋体" w:hAnsi="宋体"/>
        </w:rPr>
      </w:pPr>
      <w:r>
        <w:rPr>
          <w:rFonts w:ascii="宋体" w:hAnsi="宋体"/>
        </w:rPr>
        <w:t>4</w:t>
      </w:r>
      <w:r>
        <w:rPr>
          <w:rFonts w:hint="eastAsia" w:ascii="宋体" w:hAnsi="宋体"/>
        </w:rPr>
        <w:t>.管理关系单位是指与不具有出资持股关系的其他单位之间存在管理与被管理关系的单位。</w:t>
      </w:r>
    </w:p>
    <w:p>
      <w:pPr>
        <w:rPr>
          <w:rFonts w:ascii="宋体" w:hAnsi="宋体"/>
        </w:rPr>
      </w:pPr>
      <w:r>
        <w:rPr>
          <w:rFonts w:ascii="宋体" w:hAnsi="宋体"/>
        </w:rPr>
        <w:t>5</w:t>
      </w:r>
      <w:r>
        <w:rPr>
          <w:rFonts w:hint="eastAsia" w:ascii="宋体" w:hAnsi="宋体"/>
        </w:rPr>
        <w:t>.</w:t>
      </w:r>
      <w:r>
        <w:rPr>
          <w:rFonts w:hint="eastAsia"/>
        </w:rPr>
        <w:t>身份证号填写，</w:t>
      </w:r>
      <w:r>
        <w:rPr>
          <w:rFonts w:hint="eastAsia" w:ascii="宋体" w:hAnsi="宋体"/>
        </w:rPr>
        <w:t>境内人员填写身份证号，境外人员根据实际情况填写，并注明证件类型。</w:t>
      </w:r>
    </w:p>
    <w:p>
      <w:pPr>
        <w:rPr>
          <w:rFonts w:ascii="宋体" w:hAnsi="宋体"/>
        </w:rPr>
      </w:pPr>
      <w:r>
        <w:rPr>
          <w:rFonts w:ascii="宋体" w:hAnsi="宋体"/>
        </w:rPr>
        <w:t>6</w:t>
      </w:r>
      <w:r>
        <w:rPr>
          <w:rFonts w:hint="eastAsia" w:ascii="宋体" w:hAnsi="宋体"/>
        </w:rPr>
        <w:t>.如未有相关情况，请在相应栏填写“无”。</w:t>
      </w:r>
    </w:p>
    <w:p>
      <w:pPr>
        <w:pStyle w:val="45"/>
        <w:widowControl/>
        <w:snapToGrid w:val="0"/>
        <w:spacing w:line="360" w:lineRule="exact"/>
        <w:ind w:firstLine="0" w:firstLineChars="0"/>
        <w:jc w:val="left"/>
        <w:rPr>
          <w:rFonts w:ascii="宋体" w:hAnsi="宋体" w:cs="宋体"/>
          <w:b/>
          <w:sz w:val="24"/>
        </w:rPr>
      </w:pPr>
      <w:r>
        <w:rPr>
          <w:rFonts w:ascii="宋体" w:hAnsi="宋体"/>
        </w:rPr>
        <w:t>7</w:t>
      </w:r>
      <w:r>
        <w:rPr>
          <w:rFonts w:hint="eastAsia" w:ascii="宋体" w:hAnsi="宋体"/>
        </w:rPr>
        <w:t>.除本文件允许供应商进行填写的内容以外，供应商不得对本文件进行修改。</w:t>
      </w:r>
    </w:p>
    <w:p>
      <w:pPr>
        <w:pStyle w:val="45"/>
        <w:widowControl/>
        <w:snapToGrid w:val="0"/>
        <w:spacing w:line="360" w:lineRule="exact"/>
        <w:ind w:firstLine="0" w:firstLineChars="0"/>
        <w:jc w:val="left"/>
        <w:rPr>
          <w:rFonts w:ascii="宋体" w:hAnsi="宋体" w:cs="宋体"/>
          <w:b/>
          <w:sz w:val="24"/>
        </w:rPr>
      </w:pPr>
    </w:p>
    <w:p>
      <w:pPr>
        <w:pStyle w:val="45"/>
        <w:widowControl/>
        <w:snapToGrid w:val="0"/>
        <w:spacing w:line="360" w:lineRule="exact"/>
        <w:ind w:firstLine="0" w:firstLineChars="0"/>
        <w:jc w:val="left"/>
        <w:rPr>
          <w:rFonts w:ascii="宋体" w:hAnsi="宋体" w:cs="宋体"/>
          <w:b/>
          <w:sz w:val="24"/>
        </w:rPr>
      </w:pPr>
    </w:p>
    <w:p>
      <w:pPr>
        <w:pStyle w:val="45"/>
        <w:widowControl/>
        <w:snapToGrid w:val="0"/>
        <w:spacing w:line="360" w:lineRule="exact"/>
        <w:ind w:firstLine="0" w:firstLineChars="0"/>
        <w:jc w:val="left"/>
        <w:rPr>
          <w:rFonts w:ascii="宋体" w:hAnsi="宋体" w:cs="宋体"/>
          <w:b/>
          <w:sz w:val="24"/>
        </w:rPr>
      </w:pPr>
    </w:p>
    <w:p>
      <w:pPr>
        <w:pStyle w:val="45"/>
        <w:widowControl/>
        <w:numPr>
          <w:ilvl w:val="0"/>
          <w:numId w:val="10"/>
        </w:numPr>
        <w:snapToGrid w:val="0"/>
        <w:spacing w:line="360" w:lineRule="exact"/>
        <w:ind w:left="0" w:firstLine="0" w:firstLineChars="0"/>
        <w:jc w:val="left"/>
        <w:rPr>
          <w:rFonts w:ascii="宋体" w:hAnsi="宋体" w:cs="宋体"/>
          <w:b/>
          <w:sz w:val="24"/>
        </w:rPr>
      </w:pPr>
      <w:r>
        <w:rPr>
          <w:rFonts w:hint="eastAsia" w:asciiTheme="minorEastAsia" w:hAnsiTheme="minorEastAsia" w:eastAsiaTheme="minorEastAsia"/>
          <w:b/>
          <w:bCs/>
          <w:sz w:val="24"/>
        </w:rPr>
        <w:t>合同及技术条款偏离表</w:t>
      </w:r>
    </w:p>
    <w:p>
      <w:pPr>
        <w:pStyle w:val="45"/>
        <w:widowControl/>
        <w:snapToGrid w:val="0"/>
        <w:spacing w:line="360" w:lineRule="exact"/>
        <w:ind w:firstLine="0" w:firstLineChars="0"/>
        <w:jc w:val="left"/>
        <w:rPr>
          <w:rFonts w:asciiTheme="minorEastAsia" w:hAnsiTheme="minorEastAsia" w:eastAsiaTheme="minorEastAsia"/>
          <w:b/>
          <w:bCs/>
          <w:sz w:val="24"/>
        </w:rPr>
      </w:pPr>
    </w:p>
    <w:p>
      <w:pPr>
        <w:jc w:val="center"/>
        <w:rPr>
          <w:rFonts w:asciiTheme="minorEastAsia" w:hAnsiTheme="minorEastAsia" w:eastAsiaTheme="minorEastAsia"/>
          <w:b/>
          <w:sz w:val="24"/>
        </w:rPr>
      </w:pPr>
      <w:r>
        <w:rPr>
          <w:rFonts w:hint="eastAsia" w:asciiTheme="minorEastAsia" w:hAnsiTheme="minorEastAsia" w:eastAsiaTheme="minorEastAsia"/>
          <w:b/>
          <w:sz w:val="24"/>
        </w:rPr>
        <w:t>合同及技术条款偏离表</w:t>
      </w:r>
    </w:p>
    <w:p>
      <w:pPr>
        <w:jc w:val="center"/>
        <w:rPr>
          <w:rFonts w:cs="宋体" w:asciiTheme="minorEastAsia" w:hAnsiTheme="minorEastAsia" w:eastAsiaTheme="minorEastAsia"/>
          <w:sz w:val="24"/>
        </w:rPr>
      </w:pPr>
    </w:p>
    <w:p>
      <w:pPr>
        <w:adjustRightInd w:val="0"/>
        <w:snapToGrid w:val="0"/>
        <w:spacing w:after="120" w:line="440" w:lineRule="exact"/>
        <w:rPr>
          <w:rFonts w:cs="宋体" w:asciiTheme="minorEastAsia" w:hAnsiTheme="minorEastAsia" w:eastAsiaTheme="minorEastAsia"/>
          <w:szCs w:val="21"/>
        </w:rPr>
      </w:pPr>
      <w:r>
        <w:rPr>
          <w:rFonts w:hint="eastAsia" w:cs="宋体" w:asciiTheme="minorEastAsia" w:hAnsiTheme="minorEastAsia" w:eastAsiaTheme="minorEastAsia"/>
          <w:szCs w:val="21"/>
        </w:rPr>
        <w:t>项目名称：</w:t>
      </w:r>
      <w:r>
        <w:rPr>
          <w:rFonts w:hint="eastAsia" w:cs="宋体" w:asciiTheme="minorEastAsia" w:hAnsiTheme="minorEastAsia" w:eastAsiaTheme="minorEastAsia"/>
          <w:szCs w:val="21"/>
          <w:u w:val="single"/>
        </w:rPr>
        <w:t xml:space="preserve">                         </w:t>
      </w:r>
      <w:r>
        <w:rPr>
          <w:rFonts w:hint="eastAsia" w:cs="宋体" w:asciiTheme="minorEastAsia" w:hAnsiTheme="minorEastAsia" w:eastAsiaTheme="minorEastAsia"/>
          <w:szCs w:val="21"/>
        </w:rPr>
        <w:t xml:space="preserve">   编号：</w:t>
      </w:r>
      <w:r>
        <w:rPr>
          <w:rFonts w:hint="eastAsia" w:cs="宋体" w:asciiTheme="minorEastAsia" w:hAnsiTheme="minorEastAsia" w:eastAsiaTheme="minorEastAsia"/>
          <w:szCs w:val="21"/>
          <w:u w:val="single"/>
        </w:rPr>
        <w:t xml:space="preserve">               </w:t>
      </w:r>
      <w:r>
        <w:rPr>
          <w:rFonts w:hint="eastAsia" w:cs="宋体" w:asciiTheme="minorEastAsia" w:hAnsiTheme="minorEastAsia" w:eastAsiaTheme="minorEastAsia"/>
          <w:szCs w:val="21"/>
        </w:rPr>
        <w:t xml:space="preserve"> 标段：</w:t>
      </w:r>
      <w:r>
        <w:rPr>
          <w:rFonts w:hint="eastAsia" w:cs="宋体" w:asciiTheme="minorEastAsia" w:hAnsiTheme="minorEastAsia" w:eastAsiaTheme="minorEastAsia"/>
          <w:szCs w:val="21"/>
          <w:u w:val="single"/>
        </w:rPr>
        <w:t xml:space="preserve">       </w:t>
      </w:r>
    </w:p>
    <w:tbl>
      <w:tblPr>
        <w:tblStyle w:val="37"/>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208"/>
        <w:gridCol w:w="2435"/>
        <w:gridCol w:w="136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pPr>
              <w:adjustRightInd w:val="0"/>
              <w:snapToGrid w:val="0"/>
              <w:spacing w:line="440" w:lineRule="exact"/>
              <w:jc w:val="center"/>
              <w:rPr>
                <w:rFonts w:cs="宋体" w:asciiTheme="minorEastAsia" w:hAnsiTheme="minorEastAsia" w:eastAsiaTheme="minorEastAsia"/>
                <w:szCs w:val="21"/>
              </w:rPr>
            </w:pPr>
            <w:r>
              <w:rPr>
                <w:rFonts w:cs="宋体" w:asciiTheme="minorEastAsia" w:hAnsiTheme="minorEastAsia" w:eastAsiaTheme="minorEastAsia"/>
                <w:szCs w:val="21"/>
              </w:rPr>
              <w:t>序号</w:t>
            </w:r>
          </w:p>
        </w:tc>
        <w:tc>
          <w:tcPr>
            <w:tcW w:w="1746" w:type="dxa"/>
            <w:vAlign w:val="center"/>
          </w:tcPr>
          <w:p>
            <w:pPr>
              <w:adjustRightInd w:val="0"/>
              <w:snapToGrid w:val="0"/>
              <w:spacing w:line="44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采购</w:t>
            </w:r>
            <w:r>
              <w:rPr>
                <w:rFonts w:cs="宋体" w:asciiTheme="minorEastAsia" w:hAnsiTheme="minorEastAsia" w:eastAsiaTheme="minorEastAsia"/>
                <w:szCs w:val="21"/>
              </w:rPr>
              <w:t>文件条目号</w:t>
            </w:r>
          </w:p>
        </w:tc>
        <w:tc>
          <w:tcPr>
            <w:tcW w:w="2208" w:type="dxa"/>
            <w:vAlign w:val="center"/>
          </w:tcPr>
          <w:p>
            <w:pPr>
              <w:adjustRightInd w:val="0"/>
              <w:snapToGrid w:val="0"/>
              <w:spacing w:line="44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采购</w:t>
            </w:r>
            <w:r>
              <w:rPr>
                <w:rFonts w:cs="宋体" w:asciiTheme="minorEastAsia" w:hAnsiTheme="minorEastAsia" w:eastAsiaTheme="minorEastAsia"/>
                <w:szCs w:val="21"/>
              </w:rPr>
              <w:t>文件的</w:t>
            </w:r>
            <w:r>
              <w:rPr>
                <w:rFonts w:hint="eastAsia" w:cs="宋体" w:asciiTheme="minorEastAsia" w:hAnsiTheme="minorEastAsia" w:eastAsiaTheme="minorEastAsia"/>
                <w:szCs w:val="21"/>
              </w:rPr>
              <w:t>合同</w:t>
            </w:r>
            <w:r>
              <w:rPr>
                <w:rFonts w:cs="宋体" w:asciiTheme="minorEastAsia" w:hAnsiTheme="minorEastAsia" w:eastAsiaTheme="minorEastAsia"/>
                <w:szCs w:val="21"/>
              </w:rPr>
              <w:t>条款</w:t>
            </w:r>
          </w:p>
        </w:tc>
        <w:tc>
          <w:tcPr>
            <w:tcW w:w="2435" w:type="dxa"/>
            <w:vAlign w:val="center"/>
          </w:tcPr>
          <w:p>
            <w:pPr>
              <w:adjustRightInd w:val="0"/>
              <w:snapToGrid w:val="0"/>
              <w:spacing w:line="44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应答文件</w:t>
            </w:r>
            <w:r>
              <w:rPr>
                <w:rFonts w:cs="宋体" w:asciiTheme="minorEastAsia" w:hAnsiTheme="minorEastAsia" w:eastAsiaTheme="minorEastAsia"/>
                <w:szCs w:val="21"/>
              </w:rPr>
              <w:t>偏离情况</w:t>
            </w:r>
          </w:p>
        </w:tc>
        <w:tc>
          <w:tcPr>
            <w:tcW w:w="1364" w:type="dxa"/>
            <w:vAlign w:val="center"/>
          </w:tcPr>
          <w:p>
            <w:pPr>
              <w:adjustRightInd w:val="0"/>
              <w:snapToGrid w:val="0"/>
              <w:spacing w:line="440" w:lineRule="exact"/>
              <w:jc w:val="center"/>
              <w:rPr>
                <w:rFonts w:cs="宋体" w:asciiTheme="minorEastAsia" w:hAnsiTheme="minorEastAsia" w:eastAsiaTheme="minorEastAsia"/>
                <w:szCs w:val="21"/>
              </w:rPr>
            </w:pPr>
            <w:r>
              <w:rPr>
                <w:rFonts w:cs="宋体" w:asciiTheme="minorEastAsia" w:hAnsiTheme="minorEastAsia" w:eastAsiaTheme="minorEastAsia"/>
                <w:szCs w:val="21"/>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pPr>
              <w:adjustRightInd w:val="0"/>
              <w:snapToGrid w:val="0"/>
              <w:spacing w:line="440" w:lineRule="exact"/>
              <w:rPr>
                <w:rFonts w:cs="宋体" w:asciiTheme="minorEastAsia" w:hAnsiTheme="minorEastAsia" w:eastAsiaTheme="minorEastAsia"/>
                <w:szCs w:val="21"/>
              </w:rPr>
            </w:pPr>
          </w:p>
        </w:tc>
        <w:tc>
          <w:tcPr>
            <w:tcW w:w="1746" w:type="dxa"/>
            <w:vAlign w:val="center"/>
          </w:tcPr>
          <w:p>
            <w:pPr>
              <w:adjustRightInd w:val="0"/>
              <w:snapToGrid w:val="0"/>
              <w:spacing w:line="440" w:lineRule="exact"/>
              <w:rPr>
                <w:rFonts w:cs="宋体" w:asciiTheme="minorEastAsia" w:hAnsiTheme="minorEastAsia" w:eastAsiaTheme="minorEastAsia"/>
                <w:szCs w:val="21"/>
              </w:rPr>
            </w:pPr>
          </w:p>
        </w:tc>
        <w:tc>
          <w:tcPr>
            <w:tcW w:w="2208" w:type="dxa"/>
            <w:vAlign w:val="center"/>
          </w:tcPr>
          <w:p>
            <w:pPr>
              <w:adjustRightInd w:val="0"/>
              <w:snapToGrid w:val="0"/>
              <w:spacing w:line="440" w:lineRule="exact"/>
              <w:rPr>
                <w:rFonts w:cs="宋体" w:asciiTheme="minorEastAsia" w:hAnsiTheme="minorEastAsia" w:eastAsiaTheme="minorEastAsia"/>
                <w:szCs w:val="21"/>
              </w:rPr>
            </w:pPr>
          </w:p>
        </w:tc>
        <w:tc>
          <w:tcPr>
            <w:tcW w:w="2435" w:type="dxa"/>
            <w:vAlign w:val="center"/>
          </w:tcPr>
          <w:p>
            <w:pPr>
              <w:adjustRightInd w:val="0"/>
              <w:snapToGrid w:val="0"/>
              <w:spacing w:line="440" w:lineRule="exact"/>
              <w:rPr>
                <w:rFonts w:cs="宋体" w:asciiTheme="minorEastAsia" w:hAnsiTheme="minorEastAsia" w:eastAsiaTheme="minorEastAsia"/>
                <w:szCs w:val="21"/>
              </w:rPr>
            </w:pPr>
          </w:p>
        </w:tc>
        <w:tc>
          <w:tcPr>
            <w:tcW w:w="1364" w:type="dxa"/>
            <w:vAlign w:val="center"/>
          </w:tcPr>
          <w:p>
            <w:pPr>
              <w:adjustRightInd w:val="0"/>
              <w:snapToGrid w:val="0"/>
              <w:spacing w:line="440" w:lineRule="exact"/>
              <w:rPr>
                <w:rFonts w:cs="宋体" w:asciiTheme="minorEastAsia" w:hAnsiTheme="minorEastAsia" w:eastAsiaTheme="minorEastAsia"/>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pPr>
              <w:adjustRightInd w:val="0"/>
              <w:snapToGrid w:val="0"/>
              <w:spacing w:line="440" w:lineRule="exact"/>
              <w:rPr>
                <w:rFonts w:cs="宋体" w:asciiTheme="minorEastAsia" w:hAnsiTheme="minorEastAsia" w:eastAsiaTheme="minorEastAsia"/>
                <w:szCs w:val="21"/>
              </w:rPr>
            </w:pPr>
          </w:p>
        </w:tc>
        <w:tc>
          <w:tcPr>
            <w:tcW w:w="1746" w:type="dxa"/>
            <w:vAlign w:val="center"/>
          </w:tcPr>
          <w:p>
            <w:pPr>
              <w:adjustRightInd w:val="0"/>
              <w:snapToGrid w:val="0"/>
              <w:spacing w:line="440" w:lineRule="exact"/>
              <w:rPr>
                <w:rFonts w:cs="宋体" w:asciiTheme="minorEastAsia" w:hAnsiTheme="minorEastAsia" w:eastAsiaTheme="minorEastAsia"/>
                <w:szCs w:val="21"/>
              </w:rPr>
            </w:pPr>
          </w:p>
        </w:tc>
        <w:tc>
          <w:tcPr>
            <w:tcW w:w="2208" w:type="dxa"/>
            <w:vAlign w:val="center"/>
          </w:tcPr>
          <w:p>
            <w:pPr>
              <w:adjustRightInd w:val="0"/>
              <w:snapToGrid w:val="0"/>
              <w:spacing w:line="440" w:lineRule="exact"/>
              <w:rPr>
                <w:rFonts w:cs="宋体" w:asciiTheme="minorEastAsia" w:hAnsiTheme="minorEastAsia" w:eastAsiaTheme="minorEastAsia"/>
                <w:szCs w:val="21"/>
              </w:rPr>
            </w:pPr>
          </w:p>
        </w:tc>
        <w:tc>
          <w:tcPr>
            <w:tcW w:w="2435" w:type="dxa"/>
            <w:vAlign w:val="center"/>
          </w:tcPr>
          <w:p>
            <w:pPr>
              <w:adjustRightInd w:val="0"/>
              <w:snapToGrid w:val="0"/>
              <w:spacing w:line="440" w:lineRule="exact"/>
              <w:rPr>
                <w:rFonts w:cs="宋体" w:asciiTheme="minorEastAsia" w:hAnsiTheme="minorEastAsia" w:eastAsiaTheme="minorEastAsia"/>
                <w:szCs w:val="21"/>
              </w:rPr>
            </w:pPr>
          </w:p>
        </w:tc>
        <w:tc>
          <w:tcPr>
            <w:tcW w:w="1364" w:type="dxa"/>
            <w:vAlign w:val="center"/>
          </w:tcPr>
          <w:p>
            <w:pPr>
              <w:adjustRightInd w:val="0"/>
              <w:snapToGrid w:val="0"/>
              <w:spacing w:line="440" w:lineRule="exact"/>
              <w:rPr>
                <w:rFonts w:cs="宋体" w:asciiTheme="minorEastAsia" w:hAnsiTheme="minorEastAsia" w:eastAsiaTheme="minorEastAsia"/>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pPr>
              <w:adjustRightInd w:val="0"/>
              <w:snapToGrid w:val="0"/>
              <w:spacing w:line="440" w:lineRule="exact"/>
              <w:rPr>
                <w:rFonts w:cs="宋体" w:asciiTheme="minorEastAsia" w:hAnsiTheme="minorEastAsia" w:eastAsiaTheme="minorEastAsia"/>
                <w:szCs w:val="21"/>
              </w:rPr>
            </w:pPr>
          </w:p>
        </w:tc>
        <w:tc>
          <w:tcPr>
            <w:tcW w:w="1746" w:type="dxa"/>
            <w:vAlign w:val="center"/>
          </w:tcPr>
          <w:p>
            <w:pPr>
              <w:adjustRightInd w:val="0"/>
              <w:snapToGrid w:val="0"/>
              <w:spacing w:line="440" w:lineRule="exact"/>
              <w:rPr>
                <w:rFonts w:cs="宋体" w:asciiTheme="minorEastAsia" w:hAnsiTheme="minorEastAsia" w:eastAsiaTheme="minorEastAsia"/>
                <w:szCs w:val="21"/>
              </w:rPr>
            </w:pPr>
          </w:p>
        </w:tc>
        <w:tc>
          <w:tcPr>
            <w:tcW w:w="2208" w:type="dxa"/>
            <w:vAlign w:val="center"/>
          </w:tcPr>
          <w:p>
            <w:pPr>
              <w:adjustRightInd w:val="0"/>
              <w:snapToGrid w:val="0"/>
              <w:spacing w:line="440" w:lineRule="exact"/>
              <w:rPr>
                <w:rFonts w:cs="宋体" w:asciiTheme="minorEastAsia" w:hAnsiTheme="minorEastAsia" w:eastAsiaTheme="minorEastAsia"/>
                <w:szCs w:val="21"/>
              </w:rPr>
            </w:pPr>
          </w:p>
        </w:tc>
        <w:tc>
          <w:tcPr>
            <w:tcW w:w="2435" w:type="dxa"/>
            <w:vAlign w:val="center"/>
          </w:tcPr>
          <w:p>
            <w:pPr>
              <w:adjustRightInd w:val="0"/>
              <w:snapToGrid w:val="0"/>
              <w:spacing w:line="440" w:lineRule="exact"/>
              <w:rPr>
                <w:rFonts w:cs="宋体" w:asciiTheme="minorEastAsia" w:hAnsiTheme="minorEastAsia" w:eastAsiaTheme="minorEastAsia"/>
                <w:szCs w:val="21"/>
              </w:rPr>
            </w:pPr>
          </w:p>
        </w:tc>
        <w:tc>
          <w:tcPr>
            <w:tcW w:w="1364" w:type="dxa"/>
            <w:vAlign w:val="center"/>
          </w:tcPr>
          <w:p>
            <w:pPr>
              <w:adjustRightInd w:val="0"/>
              <w:snapToGrid w:val="0"/>
              <w:spacing w:line="440" w:lineRule="exact"/>
              <w:rPr>
                <w:rFonts w:cs="宋体" w:asciiTheme="minorEastAsia" w:hAnsiTheme="minorEastAsia" w:eastAsiaTheme="minorEastAsia"/>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pPr>
              <w:adjustRightInd w:val="0"/>
              <w:snapToGrid w:val="0"/>
              <w:spacing w:line="440" w:lineRule="exact"/>
              <w:rPr>
                <w:rFonts w:cs="宋体" w:asciiTheme="minorEastAsia" w:hAnsiTheme="minorEastAsia" w:eastAsiaTheme="minorEastAsia"/>
                <w:szCs w:val="21"/>
              </w:rPr>
            </w:pPr>
          </w:p>
        </w:tc>
        <w:tc>
          <w:tcPr>
            <w:tcW w:w="1746" w:type="dxa"/>
            <w:vAlign w:val="center"/>
          </w:tcPr>
          <w:p>
            <w:pPr>
              <w:adjustRightInd w:val="0"/>
              <w:snapToGrid w:val="0"/>
              <w:spacing w:line="440" w:lineRule="exact"/>
              <w:rPr>
                <w:rFonts w:cs="宋体" w:asciiTheme="minorEastAsia" w:hAnsiTheme="minorEastAsia" w:eastAsiaTheme="minorEastAsia"/>
                <w:szCs w:val="21"/>
              </w:rPr>
            </w:pPr>
          </w:p>
        </w:tc>
        <w:tc>
          <w:tcPr>
            <w:tcW w:w="2208" w:type="dxa"/>
            <w:vAlign w:val="center"/>
          </w:tcPr>
          <w:p>
            <w:pPr>
              <w:adjustRightInd w:val="0"/>
              <w:snapToGrid w:val="0"/>
              <w:spacing w:line="440" w:lineRule="exact"/>
              <w:rPr>
                <w:rFonts w:cs="宋体" w:asciiTheme="minorEastAsia" w:hAnsiTheme="minorEastAsia" w:eastAsiaTheme="minorEastAsia"/>
                <w:szCs w:val="21"/>
              </w:rPr>
            </w:pPr>
          </w:p>
        </w:tc>
        <w:tc>
          <w:tcPr>
            <w:tcW w:w="2435" w:type="dxa"/>
            <w:vAlign w:val="center"/>
          </w:tcPr>
          <w:p>
            <w:pPr>
              <w:adjustRightInd w:val="0"/>
              <w:snapToGrid w:val="0"/>
              <w:spacing w:line="440" w:lineRule="exact"/>
              <w:rPr>
                <w:rFonts w:cs="宋体" w:asciiTheme="minorEastAsia" w:hAnsiTheme="minorEastAsia" w:eastAsiaTheme="minorEastAsia"/>
                <w:szCs w:val="21"/>
              </w:rPr>
            </w:pPr>
          </w:p>
        </w:tc>
        <w:tc>
          <w:tcPr>
            <w:tcW w:w="1364" w:type="dxa"/>
            <w:vAlign w:val="center"/>
          </w:tcPr>
          <w:p>
            <w:pPr>
              <w:adjustRightInd w:val="0"/>
              <w:snapToGrid w:val="0"/>
              <w:spacing w:line="440" w:lineRule="exact"/>
              <w:rPr>
                <w:rFonts w:cs="宋体" w:asciiTheme="minorEastAsia" w:hAnsiTheme="minorEastAsia" w:eastAsiaTheme="minorEastAsia"/>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pPr>
              <w:adjustRightInd w:val="0"/>
              <w:snapToGrid w:val="0"/>
              <w:spacing w:line="440" w:lineRule="exact"/>
              <w:rPr>
                <w:rFonts w:cs="宋体" w:asciiTheme="minorEastAsia" w:hAnsiTheme="minorEastAsia" w:eastAsiaTheme="minorEastAsia"/>
                <w:szCs w:val="21"/>
              </w:rPr>
            </w:pPr>
          </w:p>
        </w:tc>
        <w:tc>
          <w:tcPr>
            <w:tcW w:w="1746" w:type="dxa"/>
            <w:vAlign w:val="center"/>
          </w:tcPr>
          <w:p>
            <w:pPr>
              <w:adjustRightInd w:val="0"/>
              <w:snapToGrid w:val="0"/>
              <w:spacing w:line="440" w:lineRule="exact"/>
              <w:rPr>
                <w:rFonts w:cs="宋体" w:asciiTheme="minorEastAsia" w:hAnsiTheme="minorEastAsia" w:eastAsiaTheme="minorEastAsia"/>
                <w:szCs w:val="21"/>
              </w:rPr>
            </w:pPr>
          </w:p>
        </w:tc>
        <w:tc>
          <w:tcPr>
            <w:tcW w:w="2208" w:type="dxa"/>
            <w:vAlign w:val="center"/>
          </w:tcPr>
          <w:p>
            <w:pPr>
              <w:adjustRightInd w:val="0"/>
              <w:snapToGrid w:val="0"/>
              <w:spacing w:line="440" w:lineRule="exact"/>
              <w:rPr>
                <w:rFonts w:cs="宋体" w:asciiTheme="minorEastAsia" w:hAnsiTheme="minorEastAsia" w:eastAsiaTheme="minorEastAsia"/>
                <w:szCs w:val="21"/>
              </w:rPr>
            </w:pPr>
          </w:p>
        </w:tc>
        <w:tc>
          <w:tcPr>
            <w:tcW w:w="2435" w:type="dxa"/>
            <w:vAlign w:val="center"/>
          </w:tcPr>
          <w:p>
            <w:pPr>
              <w:adjustRightInd w:val="0"/>
              <w:snapToGrid w:val="0"/>
              <w:spacing w:line="440" w:lineRule="exact"/>
              <w:rPr>
                <w:rFonts w:cs="宋体" w:asciiTheme="minorEastAsia" w:hAnsiTheme="minorEastAsia" w:eastAsiaTheme="minorEastAsia"/>
                <w:szCs w:val="21"/>
              </w:rPr>
            </w:pPr>
          </w:p>
        </w:tc>
        <w:tc>
          <w:tcPr>
            <w:tcW w:w="1364" w:type="dxa"/>
            <w:vAlign w:val="center"/>
          </w:tcPr>
          <w:p>
            <w:pPr>
              <w:adjustRightInd w:val="0"/>
              <w:snapToGrid w:val="0"/>
              <w:spacing w:line="440" w:lineRule="exact"/>
              <w:rPr>
                <w:rFonts w:cs="宋体" w:asciiTheme="minorEastAsia" w:hAnsiTheme="minorEastAsia" w:eastAsiaTheme="minorEastAsia"/>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pPr>
              <w:adjustRightInd w:val="0"/>
              <w:snapToGrid w:val="0"/>
              <w:spacing w:line="440" w:lineRule="exact"/>
              <w:rPr>
                <w:rFonts w:cs="宋体" w:asciiTheme="minorEastAsia" w:hAnsiTheme="minorEastAsia" w:eastAsiaTheme="minorEastAsia"/>
                <w:szCs w:val="21"/>
              </w:rPr>
            </w:pPr>
          </w:p>
        </w:tc>
        <w:tc>
          <w:tcPr>
            <w:tcW w:w="1746" w:type="dxa"/>
            <w:vAlign w:val="center"/>
          </w:tcPr>
          <w:p>
            <w:pPr>
              <w:adjustRightInd w:val="0"/>
              <w:snapToGrid w:val="0"/>
              <w:spacing w:line="440" w:lineRule="exact"/>
              <w:rPr>
                <w:rFonts w:cs="宋体" w:asciiTheme="minorEastAsia" w:hAnsiTheme="minorEastAsia" w:eastAsiaTheme="minorEastAsia"/>
                <w:szCs w:val="21"/>
              </w:rPr>
            </w:pPr>
          </w:p>
        </w:tc>
        <w:tc>
          <w:tcPr>
            <w:tcW w:w="2208" w:type="dxa"/>
            <w:vAlign w:val="center"/>
          </w:tcPr>
          <w:p>
            <w:pPr>
              <w:adjustRightInd w:val="0"/>
              <w:snapToGrid w:val="0"/>
              <w:spacing w:line="440" w:lineRule="exact"/>
              <w:rPr>
                <w:rFonts w:cs="宋体" w:asciiTheme="minorEastAsia" w:hAnsiTheme="minorEastAsia" w:eastAsiaTheme="minorEastAsia"/>
                <w:szCs w:val="21"/>
              </w:rPr>
            </w:pPr>
          </w:p>
        </w:tc>
        <w:tc>
          <w:tcPr>
            <w:tcW w:w="2435" w:type="dxa"/>
            <w:vAlign w:val="center"/>
          </w:tcPr>
          <w:p>
            <w:pPr>
              <w:adjustRightInd w:val="0"/>
              <w:snapToGrid w:val="0"/>
              <w:spacing w:line="440" w:lineRule="exact"/>
              <w:rPr>
                <w:rFonts w:cs="宋体" w:asciiTheme="minorEastAsia" w:hAnsiTheme="minorEastAsia" w:eastAsiaTheme="minorEastAsia"/>
                <w:szCs w:val="21"/>
              </w:rPr>
            </w:pPr>
          </w:p>
        </w:tc>
        <w:tc>
          <w:tcPr>
            <w:tcW w:w="1364" w:type="dxa"/>
            <w:vAlign w:val="center"/>
          </w:tcPr>
          <w:p>
            <w:pPr>
              <w:adjustRightInd w:val="0"/>
              <w:snapToGrid w:val="0"/>
              <w:spacing w:line="440" w:lineRule="exact"/>
              <w:rPr>
                <w:rFonts w:cs="宋体" w:asciiTheme="minorEastAsia" w:hAnsiTheme="minorEastAsia" w:eastAsiaTheme="minorEastAsia"/>
                <w:szCs w:val="21"/>
              </w:rPr>
            </w:pPr>
          </w:p>
        </w:tc>
      </w:tr>
    </w:tbl>
    <w:p>
      <w:pPr>
        <w:adjustRightInd w:val="0"/>
        <w:snapToGrid w:val="0"/>
        <w:spacing w:after="120" w:line="440" w:lineRule="exact"/>
        <w:ind w:left="693" w:hanging="693" w:hangingChars="330"/>
        <w:rPr>
          <w:rFonts w:cs="宋体" w:asciiTheme="minorEastAsia" w:hAnsiTheme="minorEastAsia" w:eastAsiaTheme="minorEastAsia"/>
          <w:szCs w:val="21"/>
        </w:rPr>
      </w:pPr>
    </w:p>
    <w:p>
      <w:pPr>
        <w:spacing w:line="440" w:lineRule="exact"/>
        <w:ind w:firstLine="1134" w:firstLineChars="540"/>
        <w:rPr>
          <w:rFonts w:asciiTheme="minorEastAsia" w:hAnsiTheme="minorEastAsia" w:eastAsiaTheme="minorEastAsia"/>
          <w:szCs w:val="21"/>
        </w:rPr>
      </w:pPr>
      <w:r>
        <w:rPr>
          <w:rFonts w:hint="eastAsia" w:asciiTheme="minorEastAsia" w:hAnsiTheme="minorEastAsia" w:eastAsiaTheme="minorEastAsia"/>
          <w:szCs w:val="21"/>
        </w:rPr>
        <w:t>供应商名称：</w:t>
      </w:r>
      <w:r>
        <w:rPr>
          <w:rFonts w:hint="eastAsia" w:asciiTheme="minorEastAsia" w:hAnsiTheme="minorEastAsia" w:eastAsiaTheme="minorEastAsia"/>
          <w:szCs w:val="21"/>
          <w:u w:val="single"/>
        </w:rPr>
        <w:t>　　　　　　　　</w:t>
      </w:r>
    </w:p>
    <w:p>
      <w:pPr>
        <w:spacing w:line="440" w:lineRule="exact"/>
        <w:ind w:firstLine="1134" w:firstLineChars="540"/>
        <w:rPr>
          <w:rFonts w:asciiTheme="minorEastAsia" w:hAnsiTheme="minorEastAsia" w:eastAsiaTheme="minorEastAsia"/>
          <w:szCs w:val="21"/>
        </w:rPr>
      </w:pPr>
      <w:r>
        <w:rPr>
          <w:rFonts w:hint="eastAsia" w:asciiTheme="minorEastAsia" w:hAnsiTheme="minorEastAsia" w:eastAsiaTheme="minorEastAsia"/>
          <w:szCs w:val="21"/>
        </w:rPr>
        <w:t>日期：XX年</w:t>
      </w:r>
      <w:r>
        <w:rPr>
          <w:rFonts w:asciiTheme="minorEastAsia" w:hAnsiTheme="minorEastAsia" w:eastAsiaTheme="minorEastAsia"/>
          <w:szCs w:val="21"/>
        </w:rPr>
        <w:t xml:space="preserve"> XX月XX日</w:t>
      </w:r>
    </w:p>
    <w:p>
      <w:pPr>
        <w:adjustRightInd w:val="0"/>
        <w:snapToGrid w:val="0"/>
        <w:spacing w:line="440" w:lineRule="exact"/>
        <w:rPr>
          <w:rFonts w:cs="宋体" w:asciiTheme="minorEastAsia" w:hAnsiTheme="minorEastAsia" w:eastAsiaTheme="minorEastAsia"/>
          <w:szCs w:val="21"/>
        </w:rPr>
      </w:pPr>
      <w:r>
        <w:rPr>
          <w:rFonts w:hint="eastAsia" w:cs="宋体" w:asciiTheme="minorEastAsia" w:hAnsiTheme="minorEastAsia" w:eastAsiaTheme="minorEastAsia"/>
          <w:b/>
          <w:szCs w:val="21"/>
        </w:rPr>
        <w:t>编制要求</w:t>
      </w:r>
      <w:r>
        <w:rPr>
          <w:rFonts w:hint="eastAsia" w:cs="宋体" w:asciiTheme="minorEastAsia" w:hAnsiTheme="minorEastAsia" w:eastAsiaTheme="minorEastAsia"/>
          <w:szCs w:val="21"/>
        </w:rPr>
        <w:t>：</w:t>
      </w:r>
    </w:p>
    <w:p>
      <w:pPr>
        <w:numPr>
          <w:ilvl w:val="0"/>
          <w:numId w:val="14"/>
        </w:numPr>
        <w:adjustRightInd w:val="0"/>
        <w:snapToGrid w:val="0"/>
        <w:spacing w:line="440" w:lineRule="exact"/>
        <w:rPr>
          <w:rFonts w:asciiTheme="minorEastAsia" w:hAnsiTheme="minorEastAsia" w:eastAsiaTheme="minorEastAsia"/>
        </w:rPr>
      </w:pPr>
      <w:r>
        <w:rPr>
          <w:rFonts w:hint="eastAsia" w:asciiTheme="minorEastAsia" w:hAnsiTheme="minorEastAsia" w:eastAsiaTheme="minorEastAsia"/>
        </w:rPr>
        <w:t>如为用于传统纸质项目须提供本文件的原件。</w:t>
      </w:r>
    </w:p>
    <w:p>
      <w:pPr>
        <w:numPr>
          <w:ilvl w:val="0"/>
          <w:numId w:val="14"/>
        </w:numPr>
        <w:adjustRightInd w:val="0"/>
        <w:snapToGrid w:val="0"/>
        <w:spacing w:line="440" w:lineRule="exact"/>
        <w:rPr>
          <w:rFonts w:asciiTheme="minorEastAsia" w:hAnsiTheme="minorEastAsia" w:eastAsiaTheme="minorEastAsia"/>
        </w:rPr>
      </w:pPr>
      <w:r>
        <w:rPr>
          <w:rFonts w:hint="eastAsia" w:asciiTheme="minorEastAsia" w:hAnsiTheme="minorEastAsia" w:eastAsiaTheme="minorEastAsia"/>
        </w:rPr>
        <w:t>如对合同技术条款无任何偏离，</w:t>
      </w:r>
      <w:r>
        <w:rPr>
          <w:rFonts w:hint="eastAsia" w:asciiTheme="minorEastAsia" w:hAnsiTheme="minorEastAsia" w:eastAsiaTheme="minorEastAsia"/>
          <w:szCs w:val="21"/>
        </w:rPr>
        <w:t>供应商</w:t>
      </w:r>
      <w:r>
        <w:rPr>
          <w:rFonts w:hint="eastAsia" w:asciiTheme="minorEastAsia" w:hAnsiTheme="minorEastAsia" w:eastAsiaTheme="minorEastAsia"/>
        </w:rPr>
        <w:t>仅需在本偏离表中填写“无偏离”即可。当本表为空时，视为应答文件对合同技术条款全部满足，无偏离。</w:t>
      </w:r>
    </w:p>
    <w:p>
      <w:pPr>
        <w:numPr>
          <w:ilvl w:val="0"/>
          <w:numId w:val="14"/>
        </w:numPr>
        <w:adjustRightInd w:val="0"/>
        <w:snapToGrid w:val="0"/>
        <w:spacing w:line="440" w:lineRule="exact"/>
        <w:rPr>
          <w:rFonts w:asciiTheme="minorEastAsia" w:hAnsiTheme="minorEastAsia" w:eastAsiaTheme="minorEastAsia"/>
        </w:rPr>
      </w:pPr>
      <w:r>
        <w:rPr>
          <w:rFonts w:hint="eastAsia" w:asciiTheme="minorEastAsia" w:hAnsiTheme="minorEastAsia" w:eastAsiaTheme="minorEastAsia"/>
        </w:rPr>
        <w:t>如对合同技术条款存在偏离，</w:t>
      </w:r>
      <w:r>
        <w:rPr>
          <w:rFonts w:hint="eastAsia" w:asciiTheme="minorEastAsia" w:hAnsiTheme="minorEastAsia" w:eastAsiaTheme="minorEastAsia"/>
          <w:szCs w:val="21"/>
        </w:rPr>
        <w:t>供应商</w:t>
      </w:r>
      <w:r>
        <w:rPr>
          <w:rFonts w:hint="eastAsia" w:asciiTheme="minorEastAsia" w:hAnsiTheme="minorEastAsia" w:eastAsiaTheme="minorEastAsia"/>
        </w:rPr>
        <w:t>需对合同技术条款存在的偏离逐条做出说明。</w:t>
      </w:r>
    </w:p>
    <w:p>
      <w:pPr>
        <w:pStyle w:val="45"/>
        <w:widowControl/>
        <w:snapToGrid w:val="0"/>
        <w:spacing w:line="360" w:lineRule="exact"/>
        <w:ind w:firstLine="0" w:firstLineChars="0"/>
        <w:jc w:val="left"/>
        <w:rPr>
          <w:rFonts w:asciiTheme="minorEastAsia" w:hAnsiTheme="minorEastAsia" w:eastAsiaTheme="minorEastAsia"/>
          <w:b/>
          <w:bCs/>
          <w:sz w:val="24"/>
        </w:rPr>
      </w:pPr>
      <w:r>
        <w:rPr>
          <w:rFonts w:hint="eastAsia" w:asciiTheme="minorEastAsia" w:hAnsiTheme="minorEastAsia" w:eastAsiaTheme="minorEastAsia"/>
          <w:szCs w:val="21"/>
        </w:rPr>
        <w:t>供应商</w:t>
      </w:r>
      <w:r>
        <w:rPr>
          <w:rFonts w:hint="eastAsia" w:asciiTheme="minorEastAsia" w:hAnsiTheme="minorEastAsia" w:eastAsiaTheme="minorEastAsia"/>
        </w:rPr>
        <w:t>可以根据实际情况对本文件进行调整和修改，但应满足采购文件对本文件的要求。</w:t>
      </w:r>
    </w:p>
    <w:p>
      <w:pPr>
        <w:pStyle w:val="45"/>
        <w:widowControl/>
        <w:snapToGrid w:val="0"/>
        <w:spacing w:line="360" w:lineRule="exact"/>
        <w:ind w:firstLine="0" w:firstLineChars="0"/>
        <w:jc w:val="left"/>
        <w:rPr>
          <w:rFonts w:asciiTheme="minorEastAsia" w:hAnsiTheme="minorEastAsia" w:eastAsiaTheme="minorEastAsia"/>
          <w:b/>
          <w:bCs/>
          <w:sz w:val="24"/>
        </w:rPr>
      </w:pPr>
    </w:p>
    <w:p>
      <w:pPr>
        <w:pStyle w:val="45"/>
        <w:widowControl/>
        <w:snapToGrid w:val="0"/>
        <w:spacing w:line="360" w:lineRule="exact"/>
        <w:ind w:firstLine="0" w:firstLineChars="0"/>
        <w:jc w:val="left"/>
        <w:rPr>
          <w:rFonts w:asciiTheme="minorEastAsia" w:hAnsiTheme="minorEastAsia" w:eastAsiaTheme="minorEastAsia"/>
          <w:b/>
          <w:bCs/>
          <w:sz w:val="24"/>
        </w:rPr>
      </w:pPr>
    </w:p>
    <w:p>
      <w:pPr>
        <w:pStyle w:val="45"/>
        <w:widowControl/>
        <w:snapToGrid w:val="0"/>
        <w:spacing w:line="360" w:lineRule="exact"/>
        <w:ind w:firstLine="0" w:firstLineChars="0"/>
        <w:jc w:val="left"/>
        <w:rPr>
          <w:rFonts w:ascii="宋体" w:hAnsi="宋体" w:cs="宋体"/>
          <w:b/>
          <w:sz w:val="24"/>
        </w:rPr>
      </w:pPr>
    </w:p>
    <w:p>
      <w:pPr>
        <w:pStyle w:val="45"/>
        <w:widowControl/>
        <w:numPr>
          <w:ilvl w:val="0"/>
          <w:numId w:val="10"/>
        </w:numPr>
        <w:snapToGrid w:val="0"/>
        <w:spacing w:line="360" w:lineRule="exact"/>
        <w:ind w:left="0" w:firstLine="0" w:firstLineChars="0"/>
        <w:jc w:val="left"/>
        <w:rPr>
          <w:rFonts w:ascii="宋体" w:hAnsi="宋体" w:cs="宋体"/>
          <w:b/>
          <w:sz w:val="24"/>
        </w:rPr>
      </w:pPr>
      <w:r>
        <w:rPr>
          <w:rFonts w:hint="eastAsia" w:asciiTheme="minorEastAsia" w:hAnsiTheme="minorEastAsia" w:eastAsiaTheme="minorEastAsia"/>
          <w:b/>
          <w:bCs/>
          <w:sz w:val="24"/>
        </w:rPr>
        <w:t>业绩情况表</w:t>
      </w:r>
    </w:p>
    <w:p>
      <w:pPr>
        <w:pStyle w:val="45"/>
        <w:widowControl/>
        <w:snapToGrid w:val="0"/>
        <w:spacing w:line="360" w:lineRule="exact"/>
        <w:ind w:firstLine="0" w:firstLineChars="0"/>
        <w:jc w:val="left"/>
        <w:rPr>
          <w:rFonts w:asciiTheme="minorEastAsia" w:hAnsiTheme="minorEastAsia" w:eastAsiaTheme="minorEastAsia"/>
          <w:b/>
          <w:bCs/>
          <w:sz w:val="24"/>
        </w:rPr>
      </w:pPr>
    </w:p>
    <w:p>
      <w:pPr>
        <w:jc w:val="center"/>
        <w:rPr>
          <w:rFonts w:asciiTheme="minorEastAsia" w:hAnsiTheme="minorEastAsia" w:eastAsiaTheme="minorEastAsia"/>
          <w:b/>
          <w:sz w:val="24"/>
        </w:rPr>
      </w:pPr>
    </w:p>
    <w:p>
      <w:pPr>
        <w:jc w:val="center"/>
        <w:rPr>
          <w:rFonts w:asciiTheme="minorEastAsia" w:hAnsiTheme="minorEastAsia" w:eastAsiaTheme="minorEastAsia"/>
          <w:b/>
          <w:sz w:val="24"/>
        </w:rPr>
      </w:pPr>
      <w:r>
        <w:rPr>
          <w:rFonts w:hint="eastAsia" w:asciiTheme="minorEastAsia" w:hAnsiTheme="minorEastAsia" w:eastAsiaTheme="minorEastAsia"/>
          <w:b/>
          <w:sz w:val="24"/>
        </w:rPr>
        <w:t>近年（年</w:t>
      </w:r>
      <w:r>
        <w:rPr>
          <w:rFonts w:asciiTheme="minorEastAsia" w:hAnsiTheme="minorEastAsia" w:eastAsiaTheme="minorEastAsia"/>
          <w:b/>
          <w:sz w:val="24"/>
        </w:rPr>
        <w:t>月</w:t>
      </w:r>
      <w:r>
        <w:rPr>
          <w:rFonts w:hint="eastAsia" w:asciiTheme="minorEastAsia" w:hAnsiTheme="minorEastAsia" w:eastAsiaTheme="minorEastAsia"/>
          <w:b/>
          <w:sz w:val="24"/>
        </w:rPr>
        <w:t>日至年</w:t>
      </w:r>
      <w:r>
        <w:rPr>
          <w:rFonts w:asciiTheme="minorEastAsia" w:hAnsiTheme="minorEastAsia" w:eastAsiaTheme="minorEastAsia"/>
          <w:b/>
          <w:sz w:val="24"/>
        </w:rPr>
        <w:t>月</w:t>
      </w:r>
      <w:r>
        <w:rPr>
          <w:rFonts w:hint="eastAsia" w:asciiTheme="minorEastAsia" w:hAnsiTheme="minorEastAsia" w:eastAsiaTheme="minorEastAsia"/>
          <w:b/>
          <w:sz w:val="24"/>
        </w:rPr>
        <w:t>日）业绩情况表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1095"/>
        <w:gridCol w:w="770"/>
        <w:gridCol w:w="830"/>
        <w:gridCol w:w="1228"/>
        <w:gridCol w:w="837"/>
        <w:gridCol w:w="925"/>
        <w:gridCol w:w="890"/>
        <w:gridCol w:w="838"/>
        <w:gridCol w:w="976"/>
        <w:gridCol w:w="976"/>
        <w:gridCol w:w="782"/>
        <w:gridCol w:w="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cantSplit/>
          <w:trHeight w:val="1089" w:hRule="atLeast"/>
          <w:jc w:val="center"/>
        </w:trPr>
        <w:tc>
          <w:tcPr>
            <w:tcW w:w="737" w:type="dxa"/>
            <w:vAlign w:val="center"/>
          </w:tcPr>
          <w:p>
            <w:pPr>
              <w:tabs>
                <w:tab w:val="left" w:pos="0"/>
                <w:tab w:val="left" w:pos="9682"/>
              </w:tabs>
              <w:ind w:right="-42" w:rightChars="-20"/>
              <w:jc w:val="center"/>
              <w:rPr>
                <w:bCs/>
                <w:szCs w:val="21"/>
              </w:rPr>
            </w:pPr>
            <w:r>
              <w:rPr>
                <w:rFonts w:hint="eastAsia"/>
                <w:bCs/>
                <w:szCs w:val="21"/>
              </w:rPr>
              <w:t>序号</w:t>
            </w:r>
          </w:p>
        </w:tc>
        <w:tc>
          <w:tcPr>
            <w:tcW w:w="1095" w:type="dxa"/>
            <w:vAlign w:val="center"/>
          </w:tcPr>
          <w:p>
            <w:pPr>
              <w:tabs>
                <w:tab w:val="left" w:pos="0"/>
                <w:tab w:val="left" w:pos="9682"/>
              </w:tabs>
              <w:ind w:right="-42" w:rightChars="-20"/>
              <w:jc w:val="center"/>
              <w:rPr>
                <w:bCs/>
                <w:szCs w:val="21"/>
              </w:rPr>
            </w:pPr>
            <w:r>
              <w:rPr>
                <w:rFonts w:hint="eastAsia"/>
                <w:bCs/>
                <w:szCs w:val="21"/>
              </w:rPr>
              <w:t>项目名称</w:t>
            </w:r>
          </w:p>
        </w:tc>
        <w:tc>
          <w:tcPr>
            <w:tcW w:w="770" w:type="dxa"/>
            <w:vAlign w:val="center"/>
          </w:tcPr>
          <w:p>
            <w:pPr>
              <w:tabs>
                <w:tab w:val="left" w:pos="0"/>
                <w:tab w:val="left" w:pos="9682"/>
              </w:tabs>
              <w:ind w:right="-42" w:rightChars="-20"/>
              <w:jc w:val="center"/>
              <w:rPr>
                <w:bCs/>
                <w:szCs w:val="21"/>
              </w:rPr>
            </w:pPr>
            <w:r>
              <w:rPr>
                <w:bCs/>
                <w:szCs w:val="21"/>
              </w:rPr>
              <w:t>签订合同日期</w:t>
            </w:r>
          </w:p>
        </w:tc>
        <w:tc>
          <w:tcPr>
            <w:tcW w:w="830" w:type="dxa"/>
            <w:vAlign w:val="center"/>
          </w:tcPr>
          <w:p>
            <w:pPr>
              <w:tabs>
                <w:tab w:val="left" w:pos="0"/>
                <w:tab w:val="left" w:pos="9682"/>
              </w:tabs>
              <w:ind w:right="-42" w:rightChars="-20"/>
              <w:jc w:val="center"/>
              <w:rPr>
                <w:bCs/>
                <w:szCs w:val="21"/>
              </w:rPr>
            </w:pPr>
            <w:r>
              <w:rPr>
                <w:rFonts w:hint="eastAsia"/>
                <w:bCs/>
                <w:szCs w:val="21"/>
              </w:rPr>
              <w:t>合同/订单编号</w:t>
            </w:r>
          </w:p>
        </w:tc>
        <w:tc>
          <w:tcPr>
            <w:tcW w:w="1228" w:type="dxa"/>
            <w:vAlign w:val="center"/>
          </w:tcPr>
          <w:p>
            <w:pPr>
              <w:tabs>
                <w:tab w:val="left" w:pos="0"/>
                <w:tab w:val="left" w:pos="9682"/>
              </w:tabs>
              <w:ind w:right="-42" w:rightChars="-20"/>
              <w:jc w:val="center"/>
              <w:rPr>
                <w:bCs/>
                <w:szCs w:val="21"/>
              </w:rPr>
            </w:pPr>
            <w:r>
              <w:rPr>
                <w:rFonts w:hint="eastAsia"/>
                <w:bCs/>
                <w:szCs w:val="21"/>
              </w:rPr>
              <w:t>合同/订单金额</w:t>
            </w:r>
          </w:p>
          <w:p>
            <w:pPr>
              <w:tabs>
                <w:tab w:val="left" w:pos="0"/>
                <w:tab w:val="left" w:pos="9682"/>
              </w:tabs>
              <w:ind w:right="-42" w:rightChars="-20"/>
              <w:jc w:val="center"/>
              <w:rPr>
                <w:bCs/>
                <w:szCs w:val="21"/>
              </w:rPr>
            </w:pPr>
            <w:r>
              <w:rPr>
                <w:rFonts w:hint="eastAsia"/>
                <w:bCs/>
                <w:szCs w:val="21"/>
              </w:rPr>
              <w:t>（万元）</w:t>
            </w:r>
          </w:p>
        </w:tc>
        <w:tc>
          <w:tcPr>
            <w:tcW w:w="837" w:type="dxa"/>
            <w:vAlign w:val="center"/>
          </w:tcPr>
          <w:p>
            <w:pPr>
              <w:tabs>
                <w:tab w:val="left" w:pos="0"/>
                <w:tab w:val="left" w:pos="9682"/>
              </w:tabs>
              <w:ind w:right="-42" w:rightChars="-20"/>
              <w:jc w:val="center"/>
              <w:rPr>
                <w:bCs/>
                <w:szCs w:val="21"/>
              </w:rPr>
            </w:pPr>
            <w:r>
              <w:rPr>
                <w:rFonts w:hint="eastAsia"/>
                <w:bCs/>
                <w:szCs w:val="21"/>
              </w:rPr>
              <w:t>项目所在地</w:t>
            </w:r>
          </w:p>
        </w:tc>
        <w:tc>
          <w:tcPr>
            <w:tcW w:w="925" w:type="dxa"/>
            <w:vAlign w:val="center"/>
          </w:tcPr>
          <w:p>
            <w:pPr>
              <w:tabs>
                <w:tab w:val="left" w:pos="-108"/>
                <w:tab w:val="left" w:pos="9682"/>
              </w:tabs>
              <w:ind w:left="-109" w:leftChars="-52" w:right="-42" w:rightChars="-20"/>
              <w:jc w:val="center"/>
              <w:rPr>
                <w:bCs/>
                <w:szCs w:val="21"/>
              </w:rPr>
            </w:pPr>
            <w:r>
              <w:rPr>
                <w:rFonts w:hint="eastAsia"/>
                <w:bCs/>
                <w:szCs w:val="21"/>
              </w:rPr>
              <w:t>在项目中承担的工作内容</w:t>
            </w:r>
          </w:p>
        </w:tc>
        <w:tc>
          <w:tcPr>
            <w:tcW w:w="890" w:type="dxa"/>
            <w:vAlign w:val="center"/>
          </w:tcPr>
          <w:p>
            <w:pPr>
              <w:tabs>
                <w:tab w:val="left" w:pos="0"/>
                <w:tab w:val="left" w:pos="9682"/>
              </w:tabs>
              <w:ind w:right="-42" w:rightChars="-20"/>
              <w:jc w:val="center"/>
              <w:rPr>
                <w:bCs/>
                <w:szCs w:val="21"/>
              </w:rPr>
            </w:pPr>
            <w:r>
              <w:rPr>
                <w:rFonts w:hint="eastAsia"/>
                <w:bCs/>
                <w:szCs w:val="21"/>
              </w:rPr>
              <w:t>项目负责人</w:t>
            </w:r>
          </w:p>
        </w:tc>
        <w:tc>
          <w:tcPr>
            <w:tcW w:w="838" w:type="dxa"/>
            <w:vAlign w:val="center"/>
          </w:tcPr>
          <w:p>
            <w:pPr>
              <w:tabs>
                <w:tab w:val="left" w:pos="0"/>
                <w:tab w:val="left" w:pos="9682"/>
              </w:tabs>
              <w:ind w:right="-42" w:rightChars="-20"/>
              <w:jc w:val="center"/>
              <w:rPr>
                <w:bCs/>
                <w:szCs w:val="21"/>
              </w:rPr>
            </w:pPr>
            <w:r>
              <w:rPr>
                <w:rFonts w:hint="eastAsia"/>
                <w:bCs/>
                <w:szCs w:val="21"/>
              </w:rPr>
              <w:t>建设单位名称</w:t>
            </w:r>
          </w:p>
        </w:tc>
        <w:tc>
          <w:tcPr>
            <w:tcW w:w="976" w:type="dxa"/>
            <w:vAlign w:val="center"/>
          </w:tcPr>
          <w:p>
            <w:pPr>
              <w:tabs>
                <w:tab w:val="left" w:pos="0"/>
                <w:tab w:val="left" w:pos="9682"/>
              </w:tabs>
              <w:ind w:right="-42" w:rightChars="-20"/>
              <w:jc w:val="center"/>
              <w:rPr>
                <w:bCs/>
                <w:szCs w:val="21"/>
              </w:rPr>
            </w:pPr>
            <w:r>
              <w:rPr>
                <w:rFonts w:hint="eastAsia"/>
                <w:bCs/>
                <w:szCs w:val="21"/>
              </w:rPr>
              <w:t>建设单位证明人及电话</w:t>
            </w:r>
          </w:p>
        </w:tc>
        <w:tc>
          <w:tcPr>
            <w:tcW w:w="976" w:type="dxa"/>
            <w:vAlign w:val="center"/>
          </w:tcPr>
          <w:p>
            <w:pPr>
              <w:tabs>
                <w:tab w:val="left" w:pos="0"/>
                <w:tab w:val="left" w:pos="9682"/>
              </w:tabs>
              <w:ind w:right="-42" w:rightChars="-20"/>
              <w:jc w:val="center"/>
              <w:rPr>
                <w:bCs/>
                <w:szCs w:val="21"/>
              </w:rPr>
            </w:pPr>
            <w:r>
              <w:rPr>
                <w:rFonts w:hint="eastAsia"/>
                <w:bCs/>
                <w:szCs w:val="21"/>
              </w:rPr>
              <w:t>索引页码</w:t>
            </w:r>
          </w:p>
        </w:tc>
        <w:tc>
          <w:tcPr>
            <w:tcW w:w="782" w:type="dxa"/>
            <w:vAlign w:val="center"/>
          </w:tcPr>
          <w:p>
            <w:pPr>
              <w:tabs>
                <w:tab w:val="left" w:pos="0"/>
                <w:tab w:val="left" w:pos="9682"/>
              </w:tabs>
              <w:ind w:right="-42" w:rightChars="-20"/>
              <w:jc w:val="center"/>
              <w:rPr>
                <w:bCs/>
                <w:szCs w:val="21"/>
              </w:rPr>
            </w:pPr>
            <w:r>
              <w:rPr>
                <w:rFonts w:hint="eastAsia"/>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451" w:hRule="atLeast"/>
          <w:jc w:val="center"/>
        </w:trPr>
        <w:tc>
          <w:tcPr>
            <w:tcW w:w="737" w:type="dxa"/>
            <w:vAlign w:val="center"/>
          </w:tcPr>
          <w:p>
            <w:pPr>
              <w:tabs>
                <w:tab w:val="left" w:pos="0"/>
                <w:tab w:val="left" w:pos="9682"/>
              </w:tabs>
              <w:ind w:right="-42" w:rightChars="-20"/>
              <w:rPr>
                <w:bCs/>
                <w:szCs w:val="21"/>
              </w:rPr>
            </w:pPr>
          </w:p>
        </w:tc>
        <w:tc>
          <w:tcPr>
            <w:tcW w:w="1095" w:type="dxa"/>
          </w:tcPr>
          <w:p>
            <w:pPr>
              <w:tabs>
                <w:tab w:val="left" w:pos="0"/>
                <w:tab w:val="left" w:pos="9682"/>
              </w:tabs>
              <w:ind w:right="-42" w:rightChars="-20"/>
              <w:rPr>
                <w:bCs/>
                <w:szCs w:val="21"/>
              </w:rPr>
            </w:pPr>
          </w:p>
        </w:tc>
        <w:tc>
          <w:tcPr>
            <w:tcW w:w="770" w:type="dxa"/>
          </w:tcPr>
          <w:p>
            <w:pPr>
              <w:tabs>
                <w:tab w:val="left" w:pos="0"/>
                <w:tab w:val="left" w:pos="9682"/>
              </w:tabs>
              <w:ind w:right="-42" w:rightChars="-20"/>
              <w:rPr>
                <w:bCs/>
                <w:szCs w:val="21"/>
              </w:rPr>
            </w:pPr>
          </w:p>
        </w:tc>
        <w:tc>
          <w:tcPr>
            <w:tcW w:w="830" w:type="dxa"/>
          </w:tcPr>
          <w:p>
            <w:pPr>
              <w:tabs>
                <w:tab w:val="left" w:pos="0"/>
                <w:tab w:val="left" w:pos="9682"/>
              </w:tabs>
              <w:ind w:right="-42" w:rightChars="-20"/>
              <w:rPr>
                <w:bCs/>
                <w:szCs w:val="21"/>
              </w:rPr>
            </w:pPr>
          </w:p>
        </w:tc>
        <w:tc>
          <w:tcPr>
            <w:tcW w:w="1228" w:type="dxa"/>
          </w:tcPr>
          <w:p>
            <w:pPr>
              <w:tabs>
                <w:tab w:val="left" w:pos="0"/>
                <w:tab w:val="left" w:pos="9682"/>
              </w:tabs>
              <w:ind w:right="-42" w:rightChars="-20"/>
              <w:rPr>
                <w:bCs/>
                <w:szCs w:val="21"/>
              </w:rPr>
            </w:pPr>
          </w:p>
        </w:tc>
        <w:tc>
          <w:tcPr>
            <w:tcW w:w="837" w:type="dxa"/>
            <w:vAlign w:val="center"/>
          </w:tcPr>
          <w:p>
            <w:pPr>
              <w:tabs>
                <w:tab w:val="left" w:pos="0"/>
                <w:tab w:val="left" w:pos="9682"/>
              </w:tabs>
              <w:ind w:right="-42" w:rightChars="-20"/>
              <w:rPr>
                <w:bCs/>
                <w:szCs w:val="21"/>
              </w:rPr>
            </w:pPr>
          </w:p>
        </w:tc>
        <w:tc>
          <w:tcPr>
            <w:tcW w:w="925" w:type="dxa"/>
            <w:vAlign w:val="center"/>
          </w:tcPr>
          <w:p>
            <w:pPr>
              <w:tabs>
                <w:tab w:val="left" w:pos="0"/>
                <w:tab w:val="left" w:pos="9682"/>
              </w:tabs>
              <w:ind w:right="-42" w:rightChars="-20"/>
              <w:rPr>
                <w:bCs/>
                <w:szCs w:val="21"/>
              </w:rPr>
            </w:pPr>
          </w:p>
        </w:tc>
        <w:tc>
          <w:tcPr>
            <w:tcW w:w="890" w:type="dxa"/>
          </w:tcPr>
          <w:p>
            <w:pPr>
              <w:tabs>
                <w:tab w:val="left" w:pos="0"/>
                <w:tab w:val="left" w:pos="9682"/>
              </w:tabs>
              <w:ind w:right="-42" w:rightChars="-20"/>
              <w:jc w:val="center"/>
              <w:rPr>
                <w:bCs/>
                <w:szCs w:val="21"/>
              </w:rPr>
            </w:pPr>
          </w:p>
        </w:tc>
        <w:tc>
          <w:tcPr>
            <w:tcW w:w="838" w:type="dxa"/>
            <w:vAlign w:val="center"/>
          </w:tcPr>
          <w:p>
            <w:pPr>
              <w:tabs>
                <w:tab w:val="left" w:pos="0"/>
                <w:tab w:val="left" w:pos="9682"/>
              </w:tabs>
              <w:ind w:right="-42" w:rightChars="-20"/>
              <w:rPr>
                <w:bCs/>
                <w:szCs w:val="21"/>
              </w:rPr>
            </w:pPr>
          </w:p>
        </w:tc>
        <w:tc>
          <w:tcPr>
            <w:tcW w:w="976" w:type="dxa"/>
            <w:vAlign w:val="center"/>
          </w:tcPr>
          <w:p>
            <w:pPr>
              <w:tabs>
                <w:tab w:val="left" w:pos="0"/>
                <w:tab w:val="left" w:pos="9682"/>
              </w:tabs>
              <w:ind w:right="-42" w:rightChars="-20"/>
              <w:rPr>
                <w:bCs/>
                <w:szCs w:val="21"/>
              </w:rPr>
            </w:pPr>
          </w:p>
        </w:tc>
        <w:tc>
          <w:tcPr>
            <w:tcW w:w="976" w:type="dxa"/>
          </w:tcPr>
          <w:p>
            <w:pPr>
              <w:tabs>
                <w:tab w:val="left" w:pos="0"/>
                <w:tab w:val="left" w:pos="9682"/>
              </w:tabs>
              <w:ind w:right="-42" w:rightChars="-20"/>
              <w:rPr>
                <w:bCs/>
                <w:szCs w:val="21"/>
              </w:rPr>
            </w:pPr>
          </w:p>
        </w:tc>
        <w:tc>
          <w:tcPr>
            <w:tcW w:w="782" w:type="dxa"/>
          </w:tcPr>
          <w:p>
            <w:pPr>
              <w:tabs>
                <w:tab w:val="left" w:pos="0"/>
                <w:tab w:val="left" w:pos="9682"/>
              </w:tabs>
              <w:ind w:right="-42" w:rightChars="-20"/>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451" w:hRule="atLeast"/>
          <w:jc w:val="center"/>
        </w:trPr>
        <w:tc>
          <w:tcPr>
            <w:tcW w:w="737" w:type="dxa"/>
            <w:vAlign w:val="center"/>
          </w:tcPr>
          <w:p>
            <w:pPr>
              <w:tabs>
                <w:tab w:val="left" w:pos="0"/>
                <w:tab w:val="left" w:pos="9682"/>
              </w:tabs>
              <w:ind w:right="-42" w:rightChars="-20"/>
              <w:rPr>
                <w:bCs/>
                <w:szCs w:val="21"/>
              </w:rPr>
            </w:pPr>
          </w:p>
        </w:tc>
        <w:tc>
          <w:tcPr>
            <w:tcW w:w="1095" w:type="dxa"/>
          </w:tcPr>
          <w:p>
            <w:pPr>
              <w:tabs>
                <w:tab w:val="left" w:pos="0"/>
                <w:tab w:val="left" w:pos="9682"/>
              </w:tabs>
              <w:ind w:right="-42" w:rightChars="-20"/>
              <w:rPr>
                <w:bCs/>
                <w:szCs w:val="21"/>
              </w:rPr>
            </w:pPr>
          </w:p>
        </w:tc>
        <w:tc>
          <w:tcPr>
            <w:tcW w:w="770" w:type="dxa"/>
          </w:tcPr>
          <w:p>
            <w:pPr>
              <w:tabs>
                <w:tab w:val="left" w:pos="0"/>
                <w:tab w:val="left" w:pos="9682"/>
              </w:tabs>
              <w:ind w:right="-42" w:rightChars="-20"/>
              <w:rPr>
                <w:bCs/>
                <w:szCs w:val="21"/>
              </w:rPr>
            </w:pPr>
          </w:p>
        </w:tc>
        <w:tc>
          <w:tcPr>
            <w:tcW w:w="830" w:type="dxa"/>
          </w:tcPr>
          <w:p>
            <w:pPr>
              <w:tabs>
                <w:tab w:val="left" w:pos="0"/>
                <w:tab w:val="left" w:pos="9682"/>
              </w:tabs>
              <w:ind w:right="-42" w:rightChars="-20"/>
              <w:rPr>
                <w:bCs/>
                <w:szCs w:val="21"/>
              </w:rPr>
            </w:pPr>
          </w:p>
        </w:tc>
        <w:tc>
          <w:tcPr>
            <w:tcW w:w="1228" w:type="dxa"/>
          </w:tcPr>
          <w:p>
            <w:pPr>
              <w:tabs>
                <w:tab w:val="left" w:pos="0"/>
                <w:tab w:val="left" w:pos="9682"/>
              </w:tabs>
              <w:ind w:right="-42" w:rightChars="-20"/>
              <w:rPr>
                <w:bCs/>
                <w:szCs w:val="21"/>
              </w:rPr>
            </w:pPr>
          </w:p>
        </w:tc>
        <w:tc>
          <w:tcPr>
            <w:tcW w:w="837" w:type="dxa"/>
            <w:vAlign w:val="center"/>
          </w:tcPr>
          <w:p>
            <w:pPr>
              <w:tabs>
                <w:tab w:val="left" w:pos="0"/>
                <w:tab w:val="left" w:pos="9682"/>
              </w:tabs>
              <w:ind w:right="-42" w:rightChars="-20"/>
              <w:rPr>
                <w:bCs/>
                <w:szCs w:val="21"/>
              </w:rPr>
            </w:pPr>
          </w:p>
        </w:tc>
        <w:tc>
          <w:tcPr>
            <w:tcW w:w="925" w:type="dxa"/>
            <w:vAlign w:val="center"/>
          </w:tcPr>
          <w:p>
            <w:pPr>
              <w:tabs>
                <w:tab w:val="left" w:pos="0"/>
                <w:tab w:val="left" w:pos="9682"/>
              </w:tabs>
              <w:ind w:right="-42" w:rightChars="-20"/>
              <w:rPr>
                <w:bCs/>
                <w:szCs w:val="21"/>
              </w:rPr>
            </w:pPr>
          </w:p>
        </w:tc>
        <w:tc>
          <w:tcPr>
            <w:tcW w:w="890" w:type="dxa"/>
          </w:tcPr>
          <w:p>
            <w:pPr>
              <w:tabs>
                <w:tab w:val="left" w:pos="0"/>
                <w:tab w:val="left" w:pos="9682"/>
              </w:tabs>
              <w:ind w:right="-42" w:rightChars="-20"/>
              <w:jc w:val="center"/>
              <w:rPr>
                <w:bCs/>
                <w:szCs w:val="21"/>
              </w:rPr>
            </w:pPr>
          </w:p>
        </w:tc>
        <w:tc>
          <w:tcPr>
            <w:tcW w:w="838" w:type="dxa"/>
            <w:vAlign w:val="center"/>
          </w:tcPr>
          <w:p>
            <w:pPr>
              <w:tabs>
                <w:tab w:val="left" w:pos="0"/>
                <w:tab w:val="left" w:pos="9682"/>
              </w:tabs>
              <w:ind w:right="-42" w:rightChars="-20"/>
              <w:rPr>
                <w:bCs/>
                <w:szCs w:val="21"/>
              </w:rPr>
            </w:pPr>
          </w:p>
        </w:tc>
        <w:tc>
          <w:tcPr>
            <w:tcW w:w="976" w:type="dxa"/>
            <w:vAlign w:val="center"/>
          </w:tcPr>
          <w:p>
            <w:pPr>
              <w:tabs>
                <w:tab w:val="left" w:pos="0"/>
                <w:tab w:val="left" w:pos="9682"/>
              </w:tabs>
              <w:ind w:right="-42" w:rightChars="-20"/>
              <w:rPr>
                <w:bCs/>
                <w:szCs w:val="21"/>
              </w:rPr>
            </w:pPr>
          </w:p>
        </w:tc>
        <w:tc>
          <w:tcPr>
            <w:tcW w:w="976" w:type="dxa"/>
          </w:tcPr>
          <w:p>
            <w:pPr>
              <w:tabs>
                <w:tab w:val="left" w:pos="0"/>
                <w:tab w:val="left" w:pos="9682"/>
              </w:tabs>
              <w:ind w:right="-42" w:rightChars="-20"/>
              <w:rPr>
                <w:bCs/>
                <w:szCs w:val="21"/>
              </w:rPr>
            </w:pPr>
          </w:p>
        </w:tc>
        <w:tc>
          <w:tcPr>
            <w:tcW w:w="782" w:type="dxa"/>
          </w:tcPr>
          <w:p>
            <w:pPr>
              <w:tabs>
                <w:tab w:val="left" w:pos="0"/>
                <w:tab w:val="left" w:pos="9682"/>
              </w:tabs>
              <w:ind w:right="-42" w:rightChars="-20"/>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451" w:hRule="atLeast"/>
          <w:jc w:val="center"/>
        </w:trPr>
        <w:tc>
          <w:tcPr>
            <w:tcW w:w="737" w:type="dxa"/>
            <w:vAlign w:val="center"/>
          </w:tcPr>
          <w:p>
            <w:pPr>
              <w:tabs>
                <w:tab w:val="left" w:pos="0"/>
                <w:tab w:val="left" w:pos="9682"/>
              </w:tabs>
              <w:ind w:right="-42" w:rightChars="-20"/>
              <w:rPr>
                <w:bCs/>
                <w:szCs w:val="21"/>
              </w:rPr>
            </w:pPr>
          </w:p>
        </w:tc>
        <w:tc>
          <w:tcPr>
            <w:tcW w:w="1095" w:type="dxa"/>
          </w:tcPr>
          <w:p>
            <w:pPr>
              <w:tabs>
                <w:tab w:val="left" w:pos="0"/>
                <w:tab w:val="left" w:pos="9682"/>
              </w:tabs>
              <w:ind w:right="-42" w:rightChars="-20"/>
              <w:rPr>
                <w:bCs/>
                <w:szCs w:val="21"/>
              </w:rPr>
            </w:pPr>
          </w:p>
        </w:tc>
        <w:tc>
          <w:tcPr>
            <w:tcW w:w="770" w:type="dxa"/>
          </w:tcPr>
          <w:p>
            <w:pPr>
              <w:tabs>
                <w:tab w:val="left" w:pos="0"/>
                <w:tab w:val="left" w:pos="9682"/>
              </w:tabs>
              <w:ind w:right="-42" w:rightChars="-20"/>
              <w:rPr>
                <w:bCs/>
                <w:szCs w:val="21"/>
              </w:rPr>
            </w:pPr>
          </w:p>
        </w:tc>
        <w:tc>
          <w:tcPr>
            <w:tcW w:w="830" w:type="dxa"/>
          </w:tcPr>
          <w:p>
            <w:pPr>
              <w:tabs>
                <w:tab w:val="left" w:pos="0"/>
                <w:tab w:val="left" w:pos="9682"/>
              </w:tabs>
              <w:ind w:right="-42" w:rightChars="-20"/>
              <w:rPr>
                <w:bCs/>
                <w:szCs w:val="21"/>
              </w:rPr>
            </w:pPr>
          </w:p>
        </w:tc>
        <w:tc>
          <w:tcPr>
            <w:tcW w:w="1228" w:type="dxa"/>
          </w:tcPr>
          <w:p>
            <w:pPr>
              <w:tabs>
                <w:tab w:val="left" w:pos="0"/>
                <w:tab w:val="left" w:pos="9682"/>
              </w:tabs>
              <w:ind w:right="-42" w:rightChars="-20"/>
              <w:rPr>
                <w:bCs/>
                <w:szCs w:val="21"/>
              </w:rPr>
            </w:pPr>
          </w:p>
        </w:tc>
        <w:tc>
          <w:tcPr>
            <w:tcW w:w="837" w:type="dxa"/>
            <w:vAlign w:val="center"/>
          </w:tcPr>
          <w:p>
            <w:pPr>
              <w:tabs>
                <w:tab w:val="left" w:pos="0"/>
                <w:tab w:val="left" w:pos="9682"/>
              </w:tabs>
              <w:ind w:right="-42" w:rightChars="-20"/>
              <w:rPr>
                <w:bCs/>
                <w:szCs w:val="21"/>
              </w:rPr>
            </w:pPr>
          </w:p>
        </w:tc>
        <w:tc>
          <w:tcPr>
            <w:tcW w:w="925" w:type="dxa"/>
            <w:vAlign w:val="center"/>
          </w:tcPr>
          <w:p>
            <w:pPr>
              <w:tabs>
                <w:tab w:val="left" w:pos="0"/>
                <w:tab w:val="left" w:pos="9682"/>
              </w:tabs>
              <w:ind w:right="-42" w:rightChars="-20"/>
              <w:rPr>
                <w:bCs/>
                <w:szCs w:val="21"/>
              </w:rPr>
            </w:pPr>
          </w:p>
        </w:tc>
        <w:tc>
          <w:tcPr>
            <w:tcW w:w="890" w:type="dxa"/>
          </w:tcPr>
          <w:p>
            <w:pPr>
              <w:tabs>
                <w:tab w:val="left" w:pos="0"/>
                <w:tab w:val="left" w:pos="9682"/>
              </w:tabs>
              <w:ind w:right="-42" w:rightChars="-20"/>
              <w:jc w:val="center"/>
              <w:rPr>
                <w:bCs/>
                <w:szCs w:val="21"/>
              </w:rPr>
            </w:pPr>
          </w:p>
        </w:tc>
        <w:tc>
          <w:tcPr>
            <w:tcW w:w="838" w:type="dxa"/>
            <w:vAlign w:val="center"/>
          </w:tcPr>
          <w:p>
            <w:pPr>
              <w:tabs>
                <w:tab w:val="left" w:pos="0"/>
                <w:tab w:val="left" w:pos="9682"/>
              </w:tabs>
              <w:ind w:right="-42" w:rightChars="-20"/>
              <w:rPr>
                <w:bCs/>
                <w:szCs w:val="21"/>
              </w:rPr>
            </w:pPr>
          </w:p>
        </w:tc>
        <w:tc>
          <w:tcPr>
            <w:tcW w:w="976" w:type="dxa"/>
            <w:vAlign w:val="center"/>
          </w:tcPr>
          <w:p>
            <w:pPr>
              <w:tabs>
                <w:tab w:val="left" w:pos="0"/>
                <w:tab w:val="left" w:pos="9682"/>
              </w:tabs>
              <w:ind w:right="-42" w:rightChars="-20"/>
              <w:rPr>
                <w:bCs/>
                <w:szCs w:val="21"/>
              </w:rPr>
            </w:pPr>
          </w:p>
        </w:tc>
        <w:tc>
          <w:tcPr>
            <w:tcW w:w="976" w:type="dxa"/>
          </w:tcPr>
          <w:p>
            <w:pPr>
              <w:tabs>
                <w:tab w:val="left" w:pos="0"/>
                <w:tab w:val="left" w:pos="9682"/>
              </w:tabs>
              <w:ind w:right="-42" w:rightChars="-20"/>
              <w:rPr>
                <w:bCs/>
                <w:szCs w:val="21"/>
              </w:rPr>
            </w:pPr>
          </w:p>
        </w:tc>
        <w:tc>
          <w:tcPr>
            <w:tcW w:w="782" w:type="dxa"/>
          </w:tcPr>
          <w:p>
            <w:pPr>
              <w:tabs>
                <w:tab w:val="left" w:pos="0"/>
                <w:tab w:val="left" w:pos="9682"/>
              </w:tabs>
              <w:ind w:right="-42" w:rightChars="-20"/>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451" w:hRule="atLeast"/>
          <w:jc w:val="center"/>
        </w:trPr>
        <w:tc>
          <w:tcPr>
            <w:tcW w:w="737" w:type="dxa"/>
            <w:vAlign w:val="center"/>
          </w:tcPr>
          <w:p>
            <w:pPr>
              <w:tabs>
                <w:tab w:val="left" w:pos="0"/>
                <w:tab w:val="left" w:pos="9682"/>
              </w:tabs>
              <w:ind w:right="-42" w:rightChars="-20"/>
              <w:rPr>
                <w:bCs/>
                <w:szCs w:val="21"/>
              </w:rPr>
            </w:pPr>
          </w:p>
        </w:tc>
        <w:tc>
          <w:tcPr>
            <w:tcW w:w="1095" w:type="dxa"/>
          </w:tcPr>
          <w:p>
            <w:pPr>
              <w:tabs>
                <w:tab w:val="left" w:pos="0"/>
                <w:tab w:val="left" w:pos="9682"/>
              </w:tabs>
              <w:ind w:right="-42" w:rightChars="-20"/>
              <w:rPr>
                <w:bCs/>
                <w:szCs w:val="21"/>
              </w:rPr>
            </w:pPr>
          </w:p>
        </w:tc>
        <w:tc>
          <w:tcPr>
            <w:tcW w:w="770" w:type="dxa"/>
          </w:tcPr>
          <w:p>
            <w:pPr>
              <w:tabs>
                <w:tab w:val="left" w:pos="0"/>
                <w:tab w:val="left" w:pos="9682"/>
              </w:tabs>
              <w:ind w:right="-42" w:rightChars="-20"/>
              <w:rPr>
                <w:bCs/>
                <w:szCs w:val="21"/>
              </w:rPr>
            </w:pPr>
          </w:p>
        </w:tc>
        <w:tc>
          <w:tcPr>
            <w:tcW w:w="830" w:type="dxa"/>
          </w:tcPr>
          <w:p>
            <w:pPr>
              <w:tabs>
                <w:tab w:val="left" w:pos="0"/>
                <w:tab w:val="left" w:pos="9682"/>
              </w:tabs>
              <w:ind w:right="-42" w:rightChars="-20"/>
              <w:rPr>
                <w:bCs/>
                <w:szCs w:val="21"/>
              </w:rPr>
            </w:pPr>
          </w:p>
        </w:tc>
        <w:tc>
          <w:tcPr>
            <w:tcW w:w="1228" w:type="dxa"/>
          </w:tcPr>
          <w:p>
            <w:pPr>
              <w:tabs>
                <w:tab w:val="left" w:pos="0"/>
                <w:tab w:val="left" w:pos="9682"/>
              </w:tabs>
              <w:ind w:right="-42" w:rightChars="-20"/>
              <w:rPr>
                <w:bCs/>
                <w:szCs w:val="21"/>
              </w:rPr>
            </w:pPr>
          </w:p>
        </w:tc>
        <w:tc>
          <w:tcPr>
            <w:tcW w:w="837" w:type="dxa"/>
            <w:vAlign w:val="center"/>
          </w:tcPr>
          <w:p>
            <w:pPr>
              <w:tabs>
                <w:tab w:val="left" w:pos="0"/>
                <w:tab w:val="left" w:pos="9682"/>
              </w:tabs>
              <w:ind w:right="-42" w:rightChars="-20"/>
              <w:rPr>
                <w:bCs/>
                <w:szCs w:val="21"/>
              </w:rPr>
            </w:pPr>
          </w:p>
        </w:tc>
        <w:tc>
          <w:tcPr>
            <w:tcW w:w="925" w:type="dxa"/>
            <w:vAlign w:val="center"/>
          </w:tcPr>
          <w:p>
            <w:pPr>
              <w:tabs>
                <w:tab w:val="left" w:pos="0"/>
                <w:tab w:val="left" w:pos="9682"/>
              </w:tabs>
              <w:ind w:right="-42" w:rightChars="-20"/>
              <w:rPr>
                <w:bCs/>
                <w:szCs w:val="21"/>
              </w:rPr>
            </w:pPr>
          </w:p>
        </w:tc>
        <w:tc>
          <w:tcPr>
            <w:tcW w:w="890" w:type="dxa"/>
          </w:tcPr>
          <w:p>
            <w:pPr>
              <w:tabs>
                <w:tab w:val="left" w:pos="0"/>
                <w:tab w:val="left" w:pos="9682"/>
              </w:tabs>
              <w:ind w:right="-42" w:rightChars="-20"/>
              <w:jc w:val="center"/>
              <w:rPr>
                <w:bCs/>
                <w:szCs w:val="21"/>
              </w:rPr>
            </w:pPr>
          </w:p>
        </w:tc>
        <w:tc>
          <w:tcPr>
            <w:tcW w:w="838" w:type="dxa"/>
            <w:vAlign w:val="center"/>
          </w:tcPr>
          <w:p>
            <w:pPr>
              <w:tabs>
                <w:tab w:val="left" w:pos="0"/>
                <w:tab w:val="left" w:pos="9682"/>
              </w:tabs>
              <w:ind w:right="-42" w:rightChars="-20"/>
              <w:rPr>
                <w:bCs/>
                <w:szCs w:val="21"/>
              </w:rPr>
            </w:pPr>
          </w:p>
        </w:tc>
        <w:tc>
          <w:tcPr>
            <w:tcW w:w="976" w:type="dxa"/>
            <w:vAlign w:val="center"/>
          </w:tcPr>
          <w:p>
            <w:pPr>
              <w:tabs>
                <w:tab w:val="left" w:pos="0"/>
                <w:tab w:val="left" w:pos="9682"/>
              </w:tabs>
              <w:ind w:right="-42" w:rightChars="-20"/>
              <w:rPr>
                <w:bCs/>
                <w:szCs w:val="21"/>
              </w:rPr>
            </w:pPr>
          </w:p>
        </w:tc>
        <w:tc>
          <w:tcPr>
            <w:tcW w:w="976" w:type="dxa"/>
          </w:tcPr>
          <w:p>
            <w:pPr>
              <w:tabs>
                <w:tab w:val="left" w:pos="0"/>
                <w:tab w:val="left" w:pos="9682"/>
              </w:tabs>
              <w:ind w:right="-42" w:rightChars="-20"/>
              <w:rPr>
                <w:bCs/>
                <w:szCs w:val="21"/>
              </w:rPr>
            </w:pPr>
          </w:p>
        </w:tc>
        <w:tc>
          <w:tcPr>
            <w:tcW w:w="782" w:type="dxa"/>
          </w:tcPr>
          <w:p>
            <w:pPr>
              <w:tabs>
                <w:tab w:val="left" w:pos="0"/>
                <w:tab w:val="left" w:pos="9682"/>
              </w:tabs>
              <w:ind w:right="-42" w:rightChars="-20"/>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451" w:hRule="atLeast"/>
          <w:jc w:val="center"/>
        </w:trPr>
        <w:tc>
          <w:tcPr>
            <w:tcW w:w="737" w:type="dxa"/>
            <w:vAlign w:val="center"/>
          </w:tcPr>
          <w:p>
            <w:pPr>
              <w:tabs>
                <w:tab w:val="left" w:pos="0"/>
                <w:tab w:val="left" w:pos="9682"/>
              </w:tabs>
              <w:ind w:right="-42" w:rightChars="-20"/>
              <w:rPr>
                <w:bCs/>
                <w:szCs w:val="21"/>
              </w:rPr>
            </w:pPr>
          </w:p>
        </w:tc>
        <w:tc>
          <w:tcPr>
            <w:tcW w:w="1095" w:type="dxa"/>
          </w:tcPr>
          <w:p>
            <w:pPr>
              <w:tabs>
                <w:tab w:val="left" w:pos="0"/>
                <w:tab w:val="left" w:pos="9682"/>
              </w:tabs>
              <w:ind w:right="-42" w:rightChars="-20"/>
              <w:rPr>
                <w:bCs/>
                <w:szCs w:val="21"/>
              </w:rPr>
            </w:pPr>
          </w:p>
        </w:tc>
        <w:tc>
          <w:tcPr>
            <w:tcW w:w="770" w:type="dxa"/>
          </w:tcPr>
          <w:p>
            <w:pPr>
              <w:tabs>
                <w:tab w:val="left" w:pos="0"/>
                <w:tab w:val="left" w:pos="9682"/>
              </w:tabs>
              <w:ind w:right="-42" w:rightChars="-20"/>
              <w:rPr>
                <w:bCs/>
                <w:szCs w:val="21"/>
              </w:rPr>
            </w:pPr>
          </w:p>
        </w:tc>
        <w:tc>
          <w:tcPr>
            <w:tcW w:w="830" w:type="dxa"/>
          </w:tcPr>
          <w:p>
            <w:pPr>
              <w:tabs>
                <w:tab w:val="left" w:pos="0"/>
                <w:tab w:val="left" w:pos="9682"/>
              </w:tabs>
              <w:ind w:right="-42" w:rightChars="-20"/>
              <w:rPr>
                <w:bCs/>
                <w:szCs w:val="21"/>
              </w:rPr>
            </w:pPr>
          </w:p>
        </w:tc>
        <w:tc>
          <w:tcPr>
            <w:tcW w:w="1228" w:type="dxa"/>
          </w:tcPr>
          <w:p>
            <w:pPr>
              <w:tabs>
                <w:tab w:val="left" w:pos="0"/>
                <w:tab w:val="left" w:pos="9682"/>
              </w:tabs>
              <w:ind w:right="-42" w:rightChars="-20"/>
              <w:rPr>
                <w:bCs/>
                <w:szCs w:val="21"/>
              </w:rPr>
            </w:pPr>
          </w:p>
        </w:tc>
        <w:tc>
          <w:tcPr>
            <w:tcW w:w="837" w:type="dxa"/>
            <w:vAlign w:val="center"/>
          </w:tcPr>
          <w:p>
            <w:pPr>
              <w:tabs>
                <w:tab w:val="left" w:pos="0"/>
                <w:tab w:val="left" w:pos="9682"/>
              </w:tabs>
              <w:ind w:right="-42" w:rightChars="-20"/>
              <w:rPr>
                <w:bCs/>
                <w:szCs w:val="21"/>
              </w:rPr>
            </w:pPr>
          </w:p>
        </w:tc>
        <w:tc>
          <w:tcPr>
            <w:tcW w:w="925" w:type="dxa"/>
            <w:vAlign w:val="center"/>
          </w:tcPr>
          <w:p>
            <w:pPr>
              <w:tabs>
                <w:tab w:val="left" w:pos="0"/>
                <w:tab w:val="left" w:pos="9682"/>
              </w:tabs>
              <w:ind w:right="-42" w:rightChars="-20"/>
              <w:rPr>
                <w:bCs/>
                <w:szCs w:val="21"/>
              </w:rPr>
            </w:pPr>
          </w:p>
        </w:tc>
        <w:tc>
          <w:tcPr>
            <w:tcW w:w="890" w:type="dxa"/>
          </w:tcPr>
          <w:p>
            <w:pPr>
              <w:tabs>
                <w:tab w:val="left" w:pos="0"/>
                <w:tab w:val="left" w:pos="9682"/>
              </w:tabs>
              <w:ind w:right="-42" w:rightChars="-20"/>
              <w:jc w:val="center"/>
              <w:rPr>
                <w:bCs/>
                <w:szCs w:val="21"/>
              </w:rPr>
            </w:pPr>
          </w:p>
        </w:tc>
        <w:tc>
          <w:tcPr>
            <w:tcW w:w="838" w:type="dxa"/>
            <w:vAlign w:val="center"/>
          </w:tcPr>
          <w:p>
            <w:pPr>
              <w:tabs>
                <w:tab w:val="left" w:pos="0"/>
                <w:tab w:val="left" w:pos="9682"/>
              </w:tabs>
              <w:ind w:right="-42" w:rightChars="-20"/>
              <w:rPr>
                <w:bCs/>
                <w:szCs w:val="21"/>
              </w:rPr>
            </w:pPr>
          </w:p>
        </w:tc>
        <w:tc>
          <w:tcPr>
            <w:tcW w:w="976" w:type="dxa"/>
            <w:vAlign w:val="center"/>
          </w:tcPr>
          <w:p>
            <w:pPr>
              <w:tabs>
                <w:tab w:val="left" w:pos="0"/>
                <w:tab w:val="left" w:pos="9682"/>
              </w:tabs>
              <w:ind w:right="-42" w:rightChars="-20"/>
              <w:rPr>
                <w:bCs/>
                <w:szCs w:val="21"/>
              </w:rPr>
            </w:pPr>
          </w:p>
        </w:tc>
        <w:tc>
          <w:tcPr>
            <w:tcW w:w="976" w:type="dxa"/>
          </w:tcPr>
          <w:p>
            <w:pPr>
              <w:tabs>
                <w:tab w:val="left" w:pos="0"/>
                <w:tab w:val="left" w:pos="9682"/>
              </w:tabs>
              <w:ind w:right="-42" w:rightChars="-20"/>
              <w:rPr>
                <w:bCs/>
                <w:szCs w:val="21"/>
              </w:rPr>
            </w:pPr>
          </w:p>
        </w:tc>
        <w:tc>
          <w:tcPr>
            <w:tcW w:w="782" w:type="dxa"/>
          </w:tcPr>
          <w:p>
            <w:pPr>
              <w:tabs>
                <w:tab w:val="left" w:pos="0"/>
                <w:tab w:val="left" w:pos="9682"/>
              </w:tabs>
              <w:ind w:right="-42" w:rightChars="-20"/>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0895" w:type="dxa"/>
            <w:gridSpan w:val="13"/>
          </w:tcPr>
          <w:p>
            <w:pPr>
              <w:tabs>
                <w:tab w:val="left" w:pos="0"/>
                <w:tab w:val="left" w:pos="9682"/>
              </w:tabs>
              <w:ind w:right="-42" w:rightChars="-20"/>
              <w:rPr>
                <w:bCs/>
                <w:szCs w:val="21"/>
              </w:rPr>
            </w:pPr>
            <w:r>
              <w:rPr>
                <w:rFonts w:hint="eastAsia"/>
                <w:bCs/>
                <w:szCs w:val="21"/>
              </w:rPr>
              <w:t>合同金额累计：</w:t>
            </w:r>
            <w:r>
              <w:rPr>
                <w:rFonts w:hint="eastAsia"/>
                <w:bCs/>
                <w:szCs w:val="21"/>
                <w:u w:val="single"/>
              </w:rPr>
              <w:t xml:space="preserve">        </w:t>
            </w:r>
            <w:r>
              <w:rPr>
                <w:rFonts w:hint="eastAsia"/>
                <w:bCs/>
                <w:szCs w:val="21"/>
              </w:rPr>
              <w:t>万元</w:t>
            </w:r>
          </w:p>
        </w:tc>
      </w:tr>
    </w:tbl>
    <w:p>
      <w:pPr>
        <w:spacing w:line="440" w:lineRule="exact"/>
        <w:ind w:firstLine="1134" w:firstLineChars="540"/>
        <w:rPr>
          <w:rFonts w:asciiTheme="minorEastAsia" w:hAnsiTheme="minorEastAsia" w:eastAsiaTheme="minorEastAsia"/>
          <w:szCs w:val="21"/>
        </w:rPr>
      </w:pPr>
      <w:r>
        <w:rPr>
          <w:rFonts w:hint="eastAsia" w:asciiTheme="minorEastAsia" w:hAnsiTheme="minorEastAsia" w:eastAsiaTheme="minorEastAsia"/>
          <w:szCs w:val="21"/>
        </w:rPr>
        <w:t>供应商名称：</w:t>
      </w:r>
      <w:r>
        <w:rPr>
          <w:rFonts w:hint="eastAsia" w:asciiTheme="minorEastAsia" w:hAnsiTheme="minorEastAsia" w:eastAsiaTheme="minorEastAsia"/>
          <w:szCs w:val="21"/>
          <w:u w:val="single"/>
        </w:rPr>
        <w:t>　　　　　　　　</w:t>
      </w:r>
    </w:p>
    <w:p>
      <w:pPr>
        <w:spacing w:line="440" w:lineRule="exact"/>
        <w:ind w:firstLine="1134" w:firstLineChars="540"/>
        <w:rPr>
          <w:rFonts w:asciiTheme="minorEastAsia" w:hAnsiTheme="minorEastAsia" w:eastAsiaTheme="minorEastAsia"/>
          <w:szCs w:val="21"/>
        </w:rPr>
      </w:pPr>
      <w:r>
        <w:rPr>
          <w:rFonts w:hint="eastAsia" w:asciiTheme="minorEastAsia" w:hAnsiTheme="minorEastAsia" w:eastAsiaTheme="minorEastAsia"/>
          <w:szCs w:val="21"/>
        </w:rPr>
        <w:t>日期：XX年 XX月XX日</w:t>
      </w:r>
    </w:p>
    <w:p>
      <w:pPr>
        <w:topLinePunct/>
        <w:spacing w:line="440" w:lineRule="exact"/>
        <w:ind w:left="424" w:hanging="422" w:hangingChars="201"/>
        <w:jc w:val="left"/>
        <w:rPr>
          <w:rFonts w:asciiTheme="minorEastAsia" w:hAnsiTheme="minorEastAsia" w:eastAsiaTheme="minorEastAsia"/>
          <w:b/>
        </w:rPr>
      </w:pPr>
      <w:r>
        <w:rPr>
          <w:rFonts w:hint="eastAsia" w:asciiTheme="minorEastAsia" w:hAnsiTheme="minorEastAsia" w:eastAsiaTheme="minorEastAsia"/>
          <w:b/>
        </w:rPr>
        <w:t>编制要求：</w:t>
      </w:r>
    </w:p>
    <w:p>
      <w:pPr>
        <w:numPr>
          <w:ilvl w:val="0"/>
          <w:numId w:val="15"/>
        </w:numPr>
        <w:topLinePunct/>
        <w:spacing w:line="440" w:lineRule="exact"/>
        <w:jc w:val="left"/>
        <w:rPr>
          <w:rFonts w:asciiTheme="minorEastAsia" w:hAnsiTheme="minorEastAsia" w:eastAsiaTheme="minorEastAsia"/>
        </w:rPr>
      </w:pPr>
      <w:r>
        <w:rPr>
          <w:rFonts w:hint="eastAsia" w:asciiTheme="minorEastAsia" w:hAnsiTheme="minorEastAsia" w:eastAsiaTheme="minorEastAsia"/>
        </w:rPr>
        <w:t>提如为用于传统纸质项目须提供本文件的原件。</w:t>
      </w:r>
    </w:p>
    <w:p>
      <w:pPr>
        <w:numPr>
          <w:ilvl w:val="0"/>
          <w:numId w:val="15"/>
        </w:numPr>
        <w:topLinePunct/>
        <w:spacing w:line="440" w:lineRule="exact"/>
        <w:jc w:val="left"/>
        <w:rPr>
          <w:rFonts w:asciiTheme="minorEastAsia" w:hAnsiTheme="minorEastAsia" w:eastAsiaTheme="minorEastAsia"/>
        </w:rPr>
      </w:pPr>
      <w:r>
        <w:rPr>
          <w:rFonts w:hint="eastAsia" w:asciiTheme="minorEastAsia" w:hAnsiTheme="minorEastAsia" w:eastAsiaTheme="minorEastAsia"/>
        </w:rPr>
        <w:t>采购文件要求提供证明文件的，应提供业绩证明文件的复印件/扫描件，证明文件顺序应与“业绩情况表”一一对应。</w:t>
      </w:r>
    </w:p>
    <w:p>
      <w:pPr>
        <w:numPr>
          <w:ilvl w:val="0"/>
          <w:numId w:val="15"/>
        </w:numPr>
        <w:topLinePunct/>
        <w:spacing w:line="440" w:lineRule="exact"/>
        <w:jc w:val="left"/>
        <w:rPr>
          <w:rFonts w:asciiTheme="minorEastAsia" w:hAnsiTheme="minorEastAsia" w:eastAsiaTheme="minorEastAsia"/>
        </w:rPr>
      </w:pPr>
      <w:r>
        <w:rPr>
          <w:rFonts w:hint="eastAsia" w:asciiTheme="minorEastAsia" w:hAnsiTheme="minorEastAsia" w:eastAsiaTheme="minorEastAsia"/>
          <w:szCs w:val="21"/>
        </w:rPr>
        <w:t>业绩按合同签订时间为准，须提供合同关键页复印件/扫描件（包含但不限于合同名称、标的、金额、签字盖章页）；如提供的框架合同有具体合同总金额的，则须提供至少一份该框架合同下有具体金额的、双方确认的、符合本项目要求的订单为依据；如提供的框架合同无具体合同总金额的，则须提供该框架合同下有具体金额的、双方确认的、符合本项目要求的订单为依据；证明材料资料不全无法确定为同类工程/同类项目业绩，不予认可。</w:t>
      </w:r>
    </w:p>
    <w:p>
      <w:pPr>
        <w:widowControl/>
        <w:snapToGrid w:val="0"/>
        <w:spacing w:line="360" w:lineRule="exact"/>
        <w:jc w:val="left"/>
        <w:rPr>
          <w:rFonts w:asciiTheme="minorEastAsia" w:hAnsiTheme="minorEastAsia" w:eastAsiaTheme="minorEastAsia"/>
          <w:b/>
          <w:bCs/>
          <w:sz w:val="24"/>
        </w:rPr>
      </w:pPr>
      <w:r>
        <w:rPr>
          <w:rFonts w:hint="eastAsia"/>
        </w:rPr>
        <w:t>供应商可以根据实际情况对本文件进行调整和修改，但应满足采购文件对本文件的要求</w:t>
      </w:r>
    </w:p>
    <w:p>
      <w:pPr>
        <w:pStyle w:val="45"/>
        <w:widowControl/>
        <w:snapToGrid w:val="0"/>
        <w:spacing w:line="360" w:lineRule="exact"/>
        <w:ind w:firstLine="0" w:firstLineChars="0"/>
        <w:jc w:val="left"/>
        <w:rPr>
          <w:rFonts w:ascii="宋体" w:hAnsi="宋体" w:cs="宋体"/>
          <w:b/>
          <w:sz w:val="24"/>
        </w:rPr>
      </w:pPr>
    </w:p>
    <w:p>
      <w:pPr>
        <w:pStyle w:val="45"/>
        <w:widowControl/>
        <w:snapToGrid w:val="0"/>
        <w:spacing w:line="360" w:lineRule="exact"/>
        <w:ind w:firstLine="0" w:firstLineChars="0"/>
        <w:jc w:val="left"/>
        <w:rPr>
          <w:rFonts w:ascii="宋体" w:hAnsi="宋体" w:cs="宋体"/>
          <w:b/>
          <w:sz w:val="24"/>
        </w:rPr>
      </w:pPr>
    </w:p>
    <w:p>
      <w:pPr>
        <w:pStyle w:val="45"/>
        <w:widowControl/>
        <w:snapToGrid w:val="0"/>
        <w:spacing w:line="360" w:lineRule="exact"/>
        <w:ind w:firstLine="0" w:firstLineChars="0"/>
        <w:jc w:val="left"/>
        <w:rPr>
          <w:rFonts w:ascii="宋体" w:hAnsi="宋体" w:cs="宋体"/>
          <w:b/>
          <w:sz w:val="24"/>
        </w:rPr>
      </w:pPr>
    </w:p>
    <w:p>
      <w:pPr>
        <w:pStyle w:val="45"/>
        <w:widowControl/>
        <w:snapToGrid w:val="0"/>
        <w:spacing w:line="360" w:lineRule="exact"/>
        <w:ind w:firstLine="0" w:firstLineChars="0"/>
        <w:jc w:val="left"/>
        <w:rPr>
          <w:rFonts w:ascii="宋体" w:hAnsi="宋体" w:cs="宋体"/>
          <w:b/>
          <w:sz w:val="24"/>
        </w:rPr>
      </w:pPr>
    </w:p>
    <w:p>
      <w:pPr>
        <w:pStyle w:val="45"/>
        <w:widowControl/>
        <w:snapToGrid w:val="0"/>
        <w:spacing w:line="360" w:lineRule="exact"/>
        <w:ind w:firstLine="0" w:firstLineChars="0"/>
        <w:jc w:val="left"/>
        <w:rPr>
          <w:rFonts w:ascii="宋体" w:hAnsi="宋体" w:cs="宋体"/>
          <w:b/>
          <w:sz w:val="24"/>
        </w:rPr>
      </w:pPr>
    </w:p>
    <w:p>
      <w:pPr>
        <w:pStyle w:val="45"/>
        <w:widowControl/>
        <w:snapToGrid w:val="0"/>
        <w:spacing w:line="360" w:lineRule="exact"/>
        <w:ind w:firstLine="0" w:firstLineChars="0"/>
        <w:jc w:val="left"/>
        <w:rPr>
          <w:rFonts w:ascii="宋体" w:hAnsi="宋体" w:cs="宋体"/>
          <w:b/>
          <w:sz w:val="24"/>
        </w:rPr>
      </w:pPr>
    </w:p>
    <w:p>
      <w:pPr>
        <w:pStyle w:val="45"/>
        <w:widowControl/>
        <w:snapToGrid w:val="0"/>
        <w:spacing w:line="360" w:lineRule="exact"/>
        <w:ind w:firstLine="0" w:firstLineChars="0"/>
        <w:jc w:val="left"/>
        <w:rPr>
          <w:rFonts w:ascii="宋体" w:hAnsi="宋体" w:cs="宋体"/>
          <w:b/>
          <w:sz w:val="24"/>
        </w:rPr>
      </w:pPr>
    </w:p>
    <w:p>
      <w:pPr>
        <w:pStyle w:val="45"/>
        <w:widowControl/>
        <w:snapToGrid w:val="0"/>
        <w:spacing w:line="360" w:lineRule="exact"/>
        <w:ind w:firstLine="0" w:firstLineChars="0"/>
        <w:jc w:val="left"/>
        <w:rPr>
          <w:rFonts w:ascii="宋体" w:hAnsi="宋体" w:cs="宋体"/>
          <w:b/>
          <w:sz w:val="24"/>
        </w:rPr>
      </w:pPr>
    </w:p>
    <w:p>
      <w:pPr>
        <w:pStyle w:val="45"/>
        <w:widowControl/>
        <w:numPr>
          <w:ilvl w:val="0"/>
          <w:numId w:val="10"/>
        </w:numPr>
        <w:snapToGrid w:val="0"/>
        <w:spacing w:line="360" w:lineRule="exact"/>
        <w:ind w:left="0" w:firstLine="0" w:firstLineChars="0"/>
        <w:jc w:val="left"/>
        <w:rPr>
          <w:rFonts w:ascii="宋体" w:hAnsi="宋体" w:cs="宋体"/>
          <w:b/>
          <w:sz w:val="24"/>
        </w:rPr>
      </w:pPr>
      <w:r>
        <w:rPr>
          <w:rFonts w:hint="eastAsia" w:ascii="宋体" w:hAnsi="宋体" w:cs="宋体"/>
          <w:b/>
          <w:sz w:val="24"/>
        </w:rPr>
        <w:t>项目管理团队</w:t>
      </w:r>
    </w:p>
    <w:p>
      <w:pPr>
        <w:widowControl/>
        <w:snapToGrid w:val="0"/>
        <w:spacing w:line="360" w:lineRule="exact"/>
        <w:jc w:val="left"/>
        <w:rPr>
          <w:rFonts w:ascii="宋体" w:hAnsi="宋体" w:cs="宋体"/>
          <w:b/>
          <w:sz w:val="24"/>
        </w:rPr>
      </w:pPr>
    </w:p>
    <w:p>
      <w:pPr>
        <w:widowControl/>
        <w:snapToGrid w:val="0"/>
        <w:spacing w:line="360" w:lineRule="exact"/>
        <w:jc w:val="left"/>
        <w:rPr>
          <w:rFonts w:ascii="宋体" w:hAnsi="宋体" w:cs="宋体"/>
          <w:b/>
          <w:sz w:val="24"/>
        </w:rPr>
      </w:pPr>
      <w:r>
        <w:t>项目管理</w:t>
      </w:r>
      <w:r>
        <w:rPr>
          <w:rFonts w:hint="eastAsia"/>
        </w:rPr>
        <w:t>团队设置、职责分工、项目负责人的配备、投入的技术人员、主要服务人员等情况。</w:t>
      </w:r>
    </w:p>
    <w:p>
      <w:pPr>
        <w:spacing w:line="480" w:lineRule="auto"/>
      </w:pPr>
      <w:r>
        <w:t>附表</w:t>
      </w:r>
      <w:r>
        <w:rPr>
          <w:rFonts w:hint="eastAsia"/>
        </w:rPr>
        <w:t>1</w:t>
      </w:r>
      <w:r>
        <w:t>：项目管理机构</w:t>
      </w:r>
      <w:r>
        <w:rPr>
          <w:rFonts w:hint="eastAsia"/>
        </w:rPr>
        <w:t>人员</w:t>
      </w:r>
      <w:r>
        <w:t>组成表</w:t>
      </w:r>
    </w:p>
    <w:tbl>
      <w:tblPr>
        <w:tblStyle w:val="37"/>
        <w:tblW w:w="11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129"/>
        <w:gridCol w:w="721"/>
        <w:gridCol w:w="895"/>
        <w:gridCol w:w="1219"/>
        <w:gridCol w:w="709"/>
        <w:gridCol w:w="850"/>
        <w:gridCol w:w="709"/>
        <w:gridCol w:w="851"/>
        <w:gridCol w:w="1180"/>
        <w:gridCol w:w="1219"/>
        <w:gridCol w:w="9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3" w:type="dxa"/>
            <w:vMerge w:val="restart"/>
            <w:vAlign w:val="center"/>
          </w:tcPr>
          <w:p>
            <w:pPr>
              <w:jc w:val="center"/>
              <w:rPr>
                <w:szCs w:val="21"/>
              </w:rPr>
            </w:pPr>
            <w:r>
              <w:rPr>
                <w:rFonts w:hint="eastAsia"/>
                <w:szCs w:val="21"/>
              </w:rPr>
              <w:t>序号</w:t>
            </w:r>
          </w:p>
        </w:tc>
        <w:tc>
          <w:tcPr>
            <w:tcW w:w="1129" w:type="dxa"/>
            <w:vMerge w:val="restart"/>
            <w:vAlign w:val="center"/>
          </w:tcPr>
          <w:p>
            <w:pPr>
              <w:jc w:val="center"/>
              <w:rPr>
                <w:szCs w:val="21"/>
              </w:rPr>
            </w:pPr>
            <w:r>
              <w:rPr>
                <w:rFonts w:hint="eastAsia"/>
                <w:szCs w:val="21"/>
              </w:rPr>
              <w:t>在本次项目中担任职务</w:t>
            </w:r>
          </w:p>
        </w:tc>
        <w:tc>
          <w:tcPr>
            <w:tcW w:w="721" w:type="dxa"/>
            <w:vMerge w:val="restart"/>
            <w:vAlign w:val="center"/>
          </w:tcPr>
          <w:p>
            <w:pPr>
              <w:jc w:val="center"/>
              <w:rPr>
                <w:szCs w:val="21"/>
              </w:rPr>
            </w:pPr>
            <w:r>
              <w:rPr>
                <w:szCs w:val="21"/>
              </w:rPr>
              <w:t>姓名</w:t>
            </w:r>
          </w:p>
        </w:tc>
        <w:tc>
          <w:tcPr>
            <w:tcW w:w="895" w:type="dxa"/>
            <w:vMerge w:val="restart"/>
            <w:vAlign w:val="center"/>
          </w:tcPr>
          <w:p>
            <w:pPr>
              <w:jc w:val="center"/>
              <w:rPr>
                <w:szCs w:val="21"/>
              </w:rPr>
            </w:pPr>
            <w:r>
              <w:rPr>
                <w:rFonts w:hint="eastAsia"/>
                <w:szCs w:val="21"/>
              </w:rPr>
              <w:t>公司</w:t>
            </w:r>
            <w:r>
              <w:rPr>
                <w:szCs w:val="21"/>
              </w:rPr>
              <w:t>职务</w:t>
            </w:r>
          </w:p>
        </w:tc>
        <w:tc>
          <w:tcPr>
            <w:tcW w:w="1219" w:type="dxa"/>
            <w:vMerge w:val="restart"/>
            <w:vAlign w:val="center"/>
          </w:tcPr>
          <w:p>
            <w:pPr>
              <w:jc w:val="center"/>
              <w:rPr>
                <w:szCs w:val="21"/>
              </w:rPr>
            </w:pPr>
            <w:r>
              <w:rPr>
                <w:rFonts w:hint="eastAsia"/>
                <w:szCs w:val="21"/>
              </w:rPr>
              <w:t>驻点（请打“√”）</w:t>
            </w:r>
          </w:p>
        </w:tc>
        <w:tc>
          <w:tcPr>
            <w:tcW w:w="4299" w:type="dxa"/>
            <w:gridSpan w:val="5"/>
            <w:vAlign w:val="center"/>
          </w:tcPr>
          <w:p>
            <w:pPr>
              <w:jc w:val="center"/>
              <w:rPr>
                <w:szCs w:val="21"/>
              </w:rPr>
            </w:pPr>
            <w:r>
              <w:rPr>
                <w:szCs w:val="21"/>
              </w:rPr>
              <w:t>执业或职业资格证明</w:t>
            </w:r>
          </w:p>
        </w:tc>
        <w:tc>
          <w:tcPr>
            <w:tcW w:w="1219" w:type="dxa"/>
            <w:vMerge w:val="restart"/>
            <w:vAlign w:val="center"/>
          </w:tcPr>
          <w:p>
            <w:pPr>
              <w:jc w:val="center"/>
              <w:rPr>
                <w:szCs w:val="21"/>
              </w:rPr>
            </w:pPr>
            <w:r>
              <w:rPr>
                <w:rFonts w:hint="eastAsia"/>
                <w:szCs w:val="21"/>
              </w:rPr>
              <w:t>同类项目经验（年限）</w:t>
            </w:r>
          </w:p>
        </w:tc>
        <w:tc>
          <w:tcPr>
            <w:tcW w:w="903" w:type="dxa"/>
            <w:vMerge w:val="restart"/>
            <w:vAlign w:val="center"/>
          </w:tcPr>
          <w:p>
            <w:pPr>
              <w:jc w:val="center"/>
              <w:rPr>
                <w:szCs w:val="21"/>
              </w:rPr>
            </w:pPr>
            <w:r>
              <w:rPr>
                <w:rFonts w:hint="eastAsia"/>
                <w:szCs w:val="21"/>
              </w:rPr>
              <w:t>同类项目经验介绍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53" w:type="dxa"/>
            <w:vMerge w:val="continue"/>
          </w:tcPr>
          <w:p>
            <w:pPr>
              <w:jc w:val="center"/>
              <w:rPr>
                <w:szCs w:val="21"/>
              </w:rPr>
            </w:pPr>
          </w:p>
        </w:tc>
        <w:tc>
          <w:tcPr>
            <w:tcW w:w="1129" w:type="dxa"/>
            <w:vMerge w:val="continue"/>
            <w:vAlign w:val="center"/>
          </w:tcPr>
          <w:p>
            <w:pPr>
              <w:jc w:val="center"/>
              <w:rPr>
                <w:szCs w:val="21"/>
              </w:rPr>
            </w:pPr>
          </w:p>
        </w:tc>
        <w:tc>
          <w:tcPr>
            <w:tcW w:w="721" w:type="dxa"/>
            <w:vMerge w:val="continue"/>
            <w:vAlign w:val="center"/>
          </w:tcPr>
          <w:p>
            <w:pPr>
              <w:jc w:val="center"/>
              <w:rPr>
                <w:szCs w:val="21"/>
              </w:rPr>
            </w:pPr>
          </w:p>
        </w:tc>
        <w:tc>
          <w:tcPr>
            <w:tcW w:w="895" w:type="dxa"/>
            <w:vMerge w:val="continue"/>
            <w:vAlign w:val="center"/>
          </w:tcPr>
          <w:p>
            <w:pPr>
              <w:jc w:val="center"/>
              <w:rPr>
                <w:szCs w:val="21"/>
              </w:rPr>
            </w:pPr>
          </w:p>
        </w:tc>
        <w:tc>
          <w:tcPr>
            <w:tcW w:w="1219" w:type="dxa"/>
            <w:vMerge w:val="continue"/>
            <w:vAlign w:val="center"/>
          </w:tcPr>
          <w:p>
            <w:pPr>
              <w:jc w:val="center"/>
              <w:rPr>
                <w:szCs w:val="21"/>
              </w:rPr>
            </w:pPr>
          </w:p>
        </w:tc>
        <w:tc>
          <w:tcPr>
            <w:tcW w:w="709" w:type="dxa"/>
            <w:vAlign w:val="center"/>
          </w:tcPr>
          <w:p>
            <w:pPr>
              <w:jc w:val="center"/>
              <w:rPr>
                <w:szCs w:val="21"/>
              </w:rPr>
            </w:pPr>
            <w:r>
              <w:rPr>
                <w:szCs w:val="21"/>
              </w:rPr>
              <w:t>证书名称</w:t>
            </w:r>
          </w:p>
        </w:tc>
        <w:tc>
          <w:tcPr>
            <w:tcW w:w="850" w:type="dxa"/>
            <w:vAlign w:val="center"/>
          </w:tcPr>
          <w:p>
            <w:pPr>
              <w:jc w:val="center"/>
              <w:rPr>
                <w:szCs w:val="21"/>
              </w:rPr>
            </w:pPr>
            <w:r>
              <w:rPr>
                <w:szCs w:val="21"/>
              </w:rPr>
              <w:t>级别</w:t>
            </w:r>
          </w:p>
        </w:tc>
        <w:tc>
          <w:tcPr>
            <w:tcW w:w="709" w:type="dxa"/>
            <w:vAlign w:val="center"/>
          </w:tcPr>
          <w:p>
            <w:pPr>
              <w:jc w:val="center"/>
              <w:rPr>
                <w:szCs w:val="21"/>
              </w:rPr>
            </w:pPr>
            <w:r>
              <w:rPr>
                <w:szCs w:val="21"/>
              </w:rPr>
              <w:t>证号</w:t>
            </w:r>
          </w:p>
        </w:tc>
        <w:tc>
          <w:tcPr>
            <w:tcW w:w="851" w:type="dxa"/>
            <w:vAlign w:val="center"/>
          </w:tcPr>
          <w:p>
            <w:pPr>
              <w:jc w:val="center"/>
              <w:rPr>
                <w:szCs w:val="21"/>
              </w:rPr>
            </w:pPr>
            <w:r>
              <w:rPr>
                <w:szCs w:val="21"/>
              </w:rPr>
              <w:t>专业</w:t>
            </w:r>
          </w:p>
        </w:tc>
        <w:tc>
          <w:tcPr>
            <w:tcW w:w="1180" w:type="dxa"/>
            <w:vAlign w:val="center"/>
          </w:tcPr>
          <w:p>
            <w:pPr>
              <w:jc w:val="center"/>
              <w:rPr>
                <w:szCs w:val="21"/>
              </w:rPr>
            </w:pPr>
            <w:r>
              <w:rPr>
                <w:szCs w:val="21"/>
              </w:rPr>
              <w:t>养老保险</w:t>
            </w:r>
          </w:p>
        </w:tc>
        <w:tc>
          <w:tcPr>
            <w:tcW w:w="1219" w:type="dxa"/>
            <w:vMerge w:val="continue"/>
            <w:vAlign w:val="center"/>
          </w:tcPr>
          <w:p>
            <w:pPr>
              <w:jc w:val="center"/>
              <w:rPr>
                <w:szCs w:val="21"/>
              </w:rPr>
            </w:pPr>
          </w:p>
        </w:tc>
        <w:tc>
          <w:tcPr>
            <w:tcW w:w="903"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Pr>
          <w:p>
            <w:pPr>
              <w:jc w:val="center"/>
              <w:rPr>
                <w:szCs w:val="21"/>
              </w:rPr>
            </w:pPr>
          </w:p>
        </w:tc>
        <w:tc>
          <w:tcPr>
            <w:tcW w:w="1129" w:type="dxa"/>
            <w:vAlign w:val="center"/>
          </w:tcPr>
          <w:p>
            <w:pPr>
              <w:jc w:val="center"/>
              <w:rPr>
                <w:szCs w:val="21"/>
              </w:rPr>
            </w:pPr>
          </w:p>
        </w:tc>
        <w:tc>
          <w:tcPr>
            <w:tcW w:w="721" w:type="dxa"/>
            <w:vAlign w:val="center"/>
          </w:tcPr>
          <w:p>
            <w:pPr>
              <w:jc w:val="center"/>
              <w:rPr>
                <w:szCs w:val="21"/>
              </w:rPr>
            </w:pPr>
          </w:p>
        </w:tc>
        <w:tc>
          <w:tcPr>
            <w:tcW w:w="895" w:type="dxa"/>
            <w:vAlign w:val="center"/>
          </w:tcPr>
          <w:p>
            <w:pPr>
              <w:jc w:val="center"/>
              <w:rPr>
                <w:szCs w:val="21"/>
              </w:rPr>
            </w:pPr>
          </w:p>
        </w:tc>
        <w:tc>
          <w:tcPr>
            <w:tcW w:w="1219" w:type="dxa"/>
            <w:vAlign w:val="center"/>
          </w:tcPr>
          <w:p>
            <w:pPr>
              <w:jc w:val="center"/>
              <w:rPr>
                <w:szCs w:val="21"/>
              </w:rPr>
            </w:pPr>
          </w:p>
        </w:tc>
        <w:tc>
          <w:tcPr>
            <w:tcW w:w="709" w:type="dxa"/>
            <w:vAlign w:val="center"/>
          </w:tcPr>
          <w:p>
            <w:pPr>
              <w:jc w:val="center"/>
              <w:rPr>
                <w:szCs w:val="21"/>
              </w:rPr>
            </w:pPr>
          </w:p>
        </w:tc>
        <w:tc>
          <w:tcPr>
            <w:tcW w:w="850" w:type="dxa"/>
            <w:vAlign w:val="center"/>
          </w:tcPr>
          <w:p>
            <w:pPr>
              <w:jc w:val="center"/>
              <w:rPr>
                <w:szCs w:val="21"/>
              </w:rPr>
            </w:pPr>
          </w:p>
        </w:tc>
        <w:tc>
          <w:tcPr>
            <w:tcW w:w="709" w:type="dxa"/>
            <w:vAlign w:val="center"/>
          </w:tcPr>
          <w:p>
            <w:pPr>
              <w:jc w:val="center"/>
              <w:rPr>
                <w:szCs w:val="21"/>
              </w:rPr>
            </w:pPr>
          </w:p>
        </w:tc>
        <w:tc>
          <w:tcPr>
            <w:tcW w:w="851" w:type="dxa"/>
            <w:vAlign w:val="center"/>
          </w:tcPr>
          <w:p>
            <w:pPr>
              <w:jc w:val="center"/>
              <w:rPr>
                <w:szCs w:val="21"/>
              </w:rPr>
            </w:pPr>
          </w:p>
        </w:tc>
        <w:tc>
          <w:tcPr>
            <w:tcW w:w="1180" w:type="dxa"/>
            <w:vAlign w:val="center"/>
          </w:tcPr>
          <w:p>
            <w:pPr>
              <w:jc w:val="center"/>
              <w:rPr>
                <w:szCs w:val="21"/>
              </w:rPr>
            </w:pPr>
          </w:p>
        </w:tc>
        <w:tc>
          <w:tcPr>
            <w:tcW w:w="1219" w:type="dxa"/>
            <w:vAlign w:val="center"/>
          </w:tcPr>
          <w:p>
            <w:pPr>
              <w:jc w:val="center"/>
              <w:rPr>
                <w:szCs w:val="21"/>
              </w:rPr>
            </w:pPr>
          </w:p>
        </w:tc>
        <w:tc>
          <w:tcPr>
            <w:tcW w:w="90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Pr>
          <w:p>
            <w:pPr>
              <w:jc w:val="center"/>
              <w:rPr>
                <w:szCs w:val="21"/>
              </w:rPr>
            </w:pPr>
          </w:p>
        </w:tc>
        <w:tc>
          <w:tcPr>
            <w:tcW w:w="1129" w:type="dxa"/>
            <w:vAlign w:val="center"/>
          </w:tcPr>
          <w:p>
            <w:pPr>
              <w:jc w:val="center"/>
              <w:rPr>
                <w:szCs w:val="21"/>
              </w:rPr>
            </w:pPr>
          </w:p>
        </w:tc>
        <w:tc>
          <w:tcPr>
            <w:tcW w:w="721" w:type="dxa"/>
            <w:vAlign w:val="center"/>
          </w:tcPr>
          <w:p>
            <w:pPr>
              <w:jc w:val="center"/>
              <w:rPr>
                <w:szCs w:val="21"/>
              </w:rPr>
            </w:pPr>
          </w:p>
        </w:tc>
        <w:tc>
          <w:tcPr>
            <w:tcW w:w="895" w:type="dxa"/>
            <w:vAlign w:val="center"/>
          </w:tcPr>
          <w:p>
            <w:pPr>
              <w:jc w:val="center"/>
              <w:rPr>
                <w:szCs w:val="21"/>
              </w:rPr>
            </w:pPr>
          </w:p>
        </w:tc>
        <w:tc>
          <w:tcPr>
            <w:tcW w:w="1219" w:type="dxa"/>
            <w:vAlign w:val="center"/>
          </w:tcPr>
          <w:p>
            <w:pPr>
              <w:jc w:val="center"/>
              <w:rPr>
                <w:szCs w:val="21"/>
              </w:rPr>
            </w:pPr>
          </w:p>
        </w:tc>
        <w:tc>
          <w:tcPr>
            <w:tcW w:w="709" w:type="dxa"/>
            <w:vAlign w:val="center"/>
          </w:tcPr>
          <w:p>
            <w:pPr>
              <w:jc w:val="center"/>
              <w:rPr>
                <w:szCs w:val="21"/>
              </w:rPr>
            </w:pPr>
          </w:p>
        </w:tc>
        <w:tc>
          <w:tcPr>
            <w:tcW w:w="850" w:type="dxa"/>
            <w:vAlign w:val="center"/>
          </w:tcPr>
          <w:p>
            <w:pPr>
              <w:jc w:val="center"/>
              <w:rPr>
                <w:szCs w:val="21"/>
              </w:rPr>
            </w:pPr>
          </w:p>
        </w:tc>
        <w:tc>
          <w:tcPr>
            <w:tcW w:w="709" w:type="dxa"/>
            <w:vAlign w:val="center"/>
          </w:tcPr>
          <w:p>
            <w:pPr>
              <w:jc w:val="center"/>
              <w:rPr>
                <w:szCs w:val="21"/>
              </w:rPr>
            </w:pPr>
          </w:p>
        </w:tc>
        <w:tc>
          <w:tcPr>
            <w:tcW w:w="851" w:type="dxa"/>
            <w:vAlign w:val="center"/>
          </w:tcPr>
          <w:p>
            <w:pPr>
              <w:jc w:val="center"/>
              <w:rPr>
                <w:szCs w:val="21"/>
              </w:rPr>
            </w:pPr>
          </w:p>
        </w:tc>
        <w:tc>
          <w:tcPr>
            <w:tcW w:w="1180" w:type="dxa"/>
            <w:vAlign w:val="center"/>
          </w:tcPr>
          <w:p>
            <w:pPr>
              <w:jc w:val="center"/>
              <w:rPr>
                <w:szCs w:val="21"/>
              </w:rPr>
            </w:pPr>
          </w:p>
        </w:tc>
        <w:tc>
          <w:tcPr>
            <w:tcW w:w="1219" w:type="dxa"/>
            <w:vAlign w:val="center"/>
          </w:tcPr>
          <w:p>
            <w:pPr>
              <w:jc w:val="center"/>
              <w:rPr>
                <w:szCs w:val="21"/>
              </w:rPr>
            </w:pPr>
          </w:p>
        </w:tc>
        <w:tc>
          <w:tcPr>
            <w:tcW w:w="90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Pr>
          <w:p>
            <w:pPr>
              <w:jc w:val="center"/>
              <w:rPr>
                <w:szCs w:val="21"/>
              </w:rPr>
            </w:pPr>
          </w:p>
        </w:tc>
        <w:tc>
          <w:tcPr>
            <w:tcW w:w="1129" w:type="dxa"/>
            <w:vAlign w:val="center"/>
          </w:tcPr>
          <w:p>
            <w:pPr>
              <w:jc w:val="center"/>
              <w:rPr>
                <w:szCs w:val="21"/>
              </w:rPr>
            </w:pPr>
          </w:p>
        </w:tc>
        <w:tc>
          <w:tcPr>
            <w:tcW w:w="721" w:type="dxa"/>
            <w:vAlign w:val="center"/>
          </w:tcPr>
          <w:p>
            <w:pPr>
              <w:jc w:val="center"/>
              <w:rPr>
                <w:szCs w:val="21"/>
              </w:rPr>
            </w:pPr>
          </w:p>
        </w:tc>
        <w:tc>
          <w:tcPr>
            <w:tcW w:w="895" w:type="dxa"/>
            <w:vAlign w:val="center"/>
          </w:tcPr>
          <w:p>
            <w:pPr>
              <w:jc w:val="center"/>
              <w:rPr>
                <w:szCs w:val="21"/>
              </w:rPr>
            </w:pPr>
          </w:p>
        </w:tc>
        <w:tc>
          <w:tcPr>
            <w:tcW w:w="1219" w:type="dxa"/>
            <w:vAlign w:val="center"/>
          </w:tcPr>
          <w:p>
            <w:pPr>
              <w:jc w:val="center"/>
              <w:rPr>
                <w:szCs w:val="21"/>
              </w:rPr>
            </w:pPr>
          </w:p>
        </w:tc>
        <w:tc>
          <w:tcPr>
            <w:tcW w:w="709" w:type="dxa"/>
            <w:vAlign w:val="center"/>
          </w:tcPr>
          <w:p>
            <w:pPr>
              <w:jc w:val="center"/>
              <w:rPr>
                <w:szCs w:val="21"/>
              </w:rPr>
            </w:pPr>
          </w:p>
        </w:tc>
        <w:tc>
          <w:tcPr>
            <w:tcW w:w="850" w:type="dxa"/>
            <w:vAlign w:val="center"/>
          </w:tcPr>
          <w:p>
            <w:pPr>
              <w:jc w:val="center"/>
              <w:rPr>
                <w:szCs w:val="21"/>
              </w:rPr>
            </w:pPr>
          </w:p>
        </w:tc>
        <w:tc>
          <w:tcPr>
            <w:tcW w:w="709" w:type="dxa"/>
            <w:vAlign w:val="center"/>
          </w:tcPr>
          <w:p>
            <w:pPr>
              <w:jc w:val="center"/>
              <w:rPr>
                <w:szCs w:val="21"/>
              </w:rPr>
            </w:pPr>
          </w:p>
        </w:tc>
        <w:tc>
          <w:tcPr>
            <w:tcW w:w="851" w:type="dxa"/>
            <w:vAlign w:val="center"/>
          </w:tcPr>
          <w:p>
            <w:pPr>
              <w:jc w:val="center"/>
              <w:rPr>
                <w:szCs w:val="21"/>
              </w:rPr>
            </w:pPr>
          </w:p>
        </w:tc>
        <w:tc>
          <w:tcPr>
            <w:tcW w:w="1180" w:type="dxa"/>
            <w:vAlign w:val="center"/>
          </w:tcPr>
          <w:p>
            <w:pPr>
              <w:jc w:val="center"/>
              <w:rPr>
                <w:szCs w:val="21"/>
              </w:rPr>
            </w:pPr>
          </w:p>
        </w:tc>
        <w:tc>
          <w:tcPr>
            <w:tcW w:w="1219" w:type="dxa"/>
            <w:vAlign w:val="center"/>
          </w:tcPr>
          <w:p>
            <w:pPr>
              <w:jc w:val="center"/>
              <w:rPr>
                <w:szCs w:val="21"/>
              </w:rPr>
            </w:pPr>
          </w:p>
        </w:tc>
        <w:tc>
          <w:tcPr>
            <w:tcW w:w="90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Pr>
          <w:p>
            <w:pPr>
              <w:jc w:val="center"/>
              <w:rPr>
                <w:szCs w:val="21"/>
              </w:rPr>
            </w:pPr>
          </w:p>
        </w:tc>
        <w:tc>
          <w:tcPr>
            <w:tcW w:w="1129" w:type="dxa"/>
            <w:vAlign w:val="center"/>
          </w:tcPr>
          <w:p>
            <w:pPr>
              <w:jc w:val="center"/>
              <w:rPr>
                <w:szCs w:val="21"/>
              </w:rPr>
            </w:pPr>
          </w:p>
        </w:tc>
        <w:tc>
          <w:tcPr>
            <w:tcW w:w="721" w:type="dxa"/>
            <w:vAlign w:val="center"/>
          </w:tcPr>
          <w:p>
            <w:pPr>
              <w:jc w:val="center"/>
              <w:rPr>
                <w:szCs w:val="21"/>
              </w:rPr>
            </w:pPr>
          </w:p>
        </w:tc>
        <w:tc>
          <w:tcPr>
            <w:tcW w:w="895" w:type="dxa"/>
            <w:vAlign w:val="center"/>
          </w:tcPr>
          <w:p>
            <w:pPr>
              <w:jc w:val="center"/>
              <w:rPr>
                <w:szCs w:val="21"/>
              </w:rPr>
            </w:pPr>
          </w:p>
        </w:tc>
        <w:tc>
          <w:tcPr>
            <w:tcW w:w="1219" w:type="dxa"/>
            <w:vAlign w:val="center"/>
          </w:tcPr>
          <w:p>
            <w:pPr>
              <w:jc w:val="center"/>
              <w:rPr>
                <w:szCs w:val="21"/>
              </w:rPr>
            </w:pPr>
          </w:p>
        </w:tc>
        <w:tc>
          <w:tcPr>
            <w:tcW w:w="709" w:type="dxa"/>
            <w:vAlign w:val="center"/>
          </w:tcPr>
          <w:p>
            <w:pPr>
              <w:jc w:val="center"/>
              <w:rPr>
                <w:szCs w:val="21"/>
              </w:rPr>
            </w:pPr>
          </w:p>
        </w:tc>
        <w:tc>
          <w:tcPr>
            <w:tcW w:w="850" w:type="dxa"/>
            <w:vAlign w:val="center"/>
          </w:tcPr>
          <w:p>
            <w:pPr>
              <w:jc w:val="center"/>
              <w:rPr>
                <w:szCs w:val="21"/>
              </w:rPr>
            </w:pPr>
          </w:p>
        </w:tc>
        <w:tc>
          <w:tcPr>
            <w:tcW w:w="709" w:type="dxa"/>
            <w:vAlign w:val="center"/>
          </w:tcPr>
          <w:p>
            <w:pPr>
              <w:jc w:val="center"/>
              <w:rPr>
                <w:szCs w:val="21"/>
              </w:rPr>
            </w:pPr>
          </w:p>
        </w:tc>
        <w:tc>
          <w:tcPr>
            <w:tcW w:w="851" w:type="dxa"/>
            <w:vAlign w:val="center"/>
          </w:tcPr>
          <w:p>
            <w:pPr>
              <w:jc w:val="center"/>
              <w:rPr>
                <w:szCs w:val="21"/>
              </w:rPr>
            </w:pPr>
          </w:p>
        </w:tc>
        <w:tc>
          <w:tcPr>
            <w:tcW w:w="1180" w:type="dxa"/>
            <w:vAlign w:val="center"/>
          </w:tcPr>
          <w:p>
            <w:pPr>
              <w:jc w:val="center"/>
              <w:rPr>
                <w:szCs w:val="21"/>
              </w:rPr>
            </w:pPr>
          </w:p>
        </w:tc>
        <w:tc>
          <w:tcPr>
            <w:tcW w:w="1219" w:type="dxa"/>
            <w:vAlign w:val="center"/>
          </w:tcPr>
          <w:p>
            <w:pPr>
              <w:jc w:val="center"/>
              <w:rPr>
                <w:szCs w:val="21"/>
              </w:rPr>
            </w:pPr>
          </w:p>
        </w:tc>
        <w:tc>
          <w:tcPr>
            <w:tcW w:w="90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Pr>
          <w:p>
            <w:pPr>
              <w:jc w:val="center"/>
              <w:rPr>
                <w:szCs w:val="21"/>
              </w:rPr>
            </w:pPr>
          </w:p>
        </w:tc>
        <w:tc>
          <w:tcPr>
            <w:tcW w:w="1129" w:type="dxa"/>
            <w:vAlign w:val="center"/>
          </w:tcPr>
          <w:p>
            <w:pPr>
              <w:jc w:val="center"/>
              <w:rPr>
                <w:szCs w:val="21"/>
              </w:rPr>
            </w:pPr>
          </w:p>
        </w:tc>
        <w:tc>
          <w:tcPr>
            <w:tcW w:w="721" w:type="dxa"/>
            <w:vAlign w:val="center"/>
          </w:tcPr>
          <w:p>
            <w:pPr>
              <w:jc w:val="center"/>
              <w:rPr>
                <w:szCs w:val="21"/>
              </w:rPr>
            </w:pPr>
          </w:p>
        </w:tc>
        <w:tc>
          <w:tcPr>
            <w:tcW w:w="895" w:type="dxa"/>
            <w:vAlign w:val="center"/>
          </w:tcPr>
          <w:p>
            <w:pPr>
              <w:jc w:val="center"/>
              <w:rPr>
                <w:szCs w:val="21"/>
              </w:rPr>
            </w:pPr>
          </w:p>
        </w:tc>
        <w:tc>
          <w:tcPr>
            <w:tcW w:w="1219" w:type="dxa"/>
            <w:vAlign w:val="center"/>
          </w:tcPr>
          <w:p>
            <w:pPr>
              <w:jc w:val="center"/>
              <w:rPr>
                <w:szCs w:val="21"/>
              </w:rPr>
            </w:pPr>
          </w:p>
        </w:tc>
        <w:tc>
          <w:tcPr>
            <w:tcW w:w="709" w:type="dxa"/>
            <w:vAlign w:val="center"/>
          </w:tcPr>
          <w:p>
            <w:pPr>
              <w:jc w:val="center"/>
              <w:rPr>
                <w:szCs w:val="21"/>
              </w:rPr>
            </w:pPr>
          </w:p>
        </w:tc>
        <w:tc>
          <w:tcPr>
            <w:tcW w:w="850" w:type="dxa"/>
            <w:vAlign w:val="center"/>
          </w:tcPr>
          <w:p>
            <w:pPr>
              <w:jc w:val="center"/>
              <w:rPr>
                <w:szCs w:val="21"/>
              </w:rPr>
            </w:pPr>
          </w:p>
        </w:tc>
        <w:tc>
          <w:tcPr>
            <w:tcW w:w="709" w:type="dxa"/>
            <w:vAlign w:val="center"/>
          </w:tcPr>
          <w:p>
            <w:pPr>
              <w:jc w:val="center"/>
              <w:rPr>
                <w:szCs w:val="21"/>
              </w:rPr>
            </w:pPr>
          </w:p>
        </w:tc>
        <w:tc>
          <w:tcPr>
            <w:tcW w:w="851" w:type="dxa"/>
            <w:vAlign w:val="center"/>
          </w:tcPr>
          <w:p>
            <w:pPr>
              <w:jc w:val="center"/>
              <w:rPr>
                <w:szCs w:val="21"/>
              </w:rPr>
            </w:pPr>
          </w:p>
        </w:tc>
        <w:tc>
          <w:tcPr>
            <w:tcW w:w="1180" w:type="dxa"/>
            <w:vAlign w:val="center"/>
          </w:tcPr>
          <w:p>
            <w:pPr>
              <w:jc w:val="center"/>
              <w:rPr>
                <w:szCs w:val="21"/>
              </w:rPr>
            </w:pPr>
          </w:p>
        </w:tc>
        <w:tc>
          <w:tcPr>
            <w:tcW w:w="1219" w:type="dxa"/>
            <w:vAlign w:val="center"/>
          </w:tcPr>
          <w:p>
            <w:pPr>
              <w:jc w:val="center"/>
              <w:rPr>
                <w:szCs w:val="21"/>
              </w:rPr>
            </w:pPr>
          </w:p>
        </w:tc>
        <w:tc>
          <w:tcPr>
            <w:tcW w:w="90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Pr>
          <w:p>
            <w:pPr>
              <w:jc w:val="center"/>
              <w:rPr>
                <w:szCs w:val="21"/>
              </w:rPr>
            </w:pPr>
          </w:p>
        </w:tc>
        <w:tc>
          <w:tcPr>
            <w:tcW w:w="1129" w:type="dxa"/>
            <w:vAlign w:val="center"/>
          </w:tcPr>
          <w:p>
            <w:pPr>
              <w:jc w:val="center"/>
              <w:rPr>
                <w:szCs w:val="21"/>
              </w:rPr>
            </w:pPr>
          </w:p>
        </w:tc>
        <w:tc>
          <w:tcPr>
            <w:tcW w:w="721" w:type="dxa"/>
            <w:vAlign w:val="center"/>
          </w:tcPr>
          <w:p>
            <w:pPr>
              <w:jc w:val="center"/>
              <w:rPr>
                <w:szCs w:val="21"/>
              </w:rPr>
            </w:pPr>
          </w:p>
        </w:tc>
        <w:tc>
          <w:tcPr>
            <w:tcW w:w="895" w:type="dxa"/>
            <w:vAlign w:val="center"/>
          </w:tcPr>
          <w:p>
            <w:pPr>
              <w:jc w:val="center"/>
              <w:rPr>
                <w:szCs w:val="21"/>
              </w:rPr>
            </w:pPr>
          </w:p>
        </w:tc>
        <w:tc>
          <w:tcPr>
            <w:tcW w:w="1219" w:type="dxa"/>
            <w:vAlign w:val="center"/>
          </w:tcPr>
          <w:p>
            <w:pPr>
              <w:jc w:val="center"/>
              <w:rPr>
                <w:szCs w:val="21"/>
              </w:rPr>
            </w:pPr>
          </w:p>
        </w:tc>
        <w:tc>
          <w:tcPr>
            <w:tcW w:w="709" w:type="dxa"/>
            <w:vAlign w:val="center"/>
          </w:tcPr>
          <w:p>
            <w:pPr>
              <w:jc w:val="center"/>
              <w:rPr>
                <w:szCs w:val="21"/>
              </w:rPr>
            </w:pPr>
          </w:p>
        </w:tc>
        <w:tc>
          <w:tcPr>
            <w:tcW w:w="850" w:type="dxa"/>
            <w:vAlign w:val="center"/>
          </w:tcPr>
          <w:p>
            <w:pPr>
              <w:jc w:val="center"/>
              <w:rPr>
                <w:szCs w:val="21"/>
              </w:rPr>
            </w:pPr>
          </w:p>
        </w:tc>
        <w:tc>
          <w:tcPr>
            <w:tcW w:w="709" w:type="dxa"/>
            <w:vAlign w:val="center"/>
          </w:tcPr>
          <w:p>
            <w:pPr>
              <w:jc w:val="center"/>
              <w:rPr>
                <w:szCs w:val="21"/>
              </w:rPr>
            </w:pPr>
          </w:p>
        </w:tc>
        <w:tc>
          <w:tcPr>
            <w:tcW w:w="851" w:type="dxa"/>
            <w:vAlign w:val="center"/>
          </w:tcPr>
          <w:p>
            <w:pPr>
              <w:jc w:val="center"/>
              <w:rPr>
                <w:szCs w:val="21"/>
              </w:rPr>
            </w:pPr>
          </w:p>
        </w:tc>
        <w:tc>
          <w:tcPr>
            <w:tcW w:w="1180" w:type="dxa"/>
            <w:vAlign w:val="center"/>
          </w:tcPr>
          <w:p>
            <w:pPr>
              <w:jc w:val="center"/>
              <w:rPr>
                <w:szCs w:val="21"/>
              </w:rPr>
            </w:pPr>
          </w:p>
        </w:tc>
        <w:tc>
          <w:tcPr>
            <w:tcW w:w="1219" w:type="dxa"/>
            <w:vAlign w:val="center"/>
          </w:tcPr>
          <w:p>
            <w:pPr>
              <w:jc w:val="center"/>
              <w:rPr>
                <w:szCs w:val="21"/>
              </w:rPr>
            </w:pPr>
          </w:p>
        </w:tc>
        <w:tc>
          <w:tcPr>
            <w:tcW w:w="90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Pr>
          <w:p>
            <w:pPr>
              <w:jc w:val="center"/>
              <w:rPr>
                <w:szCs w:val="21"/>
              </w:rPr>
            </w:pPr>
          </w:p>
        </w:tc>
        <w:tc>
          <w:tcPr>
            <w:tcW w:w="1129" w:type="dxa"/>
            <w:vAlign w:val="center"/>
          </w:tcPr>
          <w:p>
            <w:pPr>
              <w:jc w:val="center"/>
              <w:rPr>
                <w:szCs w:val="21"/>
              </w:rPr>
            </w:pPr>
          </w:p>
        </w:tc>
        <w:tc>
          <w:tcPr>
            <w:tcW w:w="721" w:type="dxa"/>
            <w:vAlign w:val="center"/>
          </w:tcPr>
          <w:p>
            <w:pPr>
              <w:jc w:val="center"/>
              <w:rPr>
                <w:szCs w:val="21"/>
              </w:rPr>
            </w:pPr>
          </w:p>
        </w:tc>
        <w:tc>
          <w:tcPr>
            <w:tcW w:w="895" w:type="dxa"/>
            <w:vAlign w:val="center"/>
          </w:tcPr>
          <w:p>
            <w:pPr>
              <w:jc w:val="center"/>
              <w:rPr>
                <w:szCs w:val="21"/>
              </w:rPr>
            </w:pPr>
          </w:p>
        </w:tc>
        <w:tc>
          <w:tcPr>
            <w:tcW w:w="1219" w:type="dxa"/>
            <w:vAlign w:val="center"/>
          </w:tcPr>
          <w:p>
            <w:pPr>
              <w:jc w:val="center"/>
              <w:rPr>
                <w:szCs w:val="21"/>
              </w:rPr>
            </w:pPr>
          </w:p>
        </w:tc>
        <w:tc>
          <w:tcPr>
            <w:tcW w:w="709" w:type="dxa"/>
            <w:vAlign w:val="center"/>
          </w:tcPr>
          <w:p>
            <w:pPr>
              <w:jc w:val="center"/>
              <w:rPr>
                <w:szCs w:val="21"/>
              </w:rPr>
            </w:pPr>
          </w:p>
        </w:tc>
        <w:tc>
          <w:tcPr>
            <w:tcW w:w="850" w:type="dxa"/>
            <w:vAlign w:val="center"/>
          </w:tcPr>
          <w:p>
            <w:pPr>
              <w:jc w:val="center"/>
              <w:rPr>
                <w:szCs w:val="21"/>
              </w:rPr>
            </w:pPr>
          </w:p>
        </w:tc>
        <w:tc>
          <w:tcPr>
            <w:tcW w:w="709" w:type="dxa"/>
            <w:vAlign w:val="center"/>
          </w:tcPr>
          <w:p>
            <w:pPr>
              <w:jc w:val="center"/>
              <w:rPr>
                <w:szCs w:val="21"/>
              </w:rPr>
            </w:pPr>
          </w:p>
        </w:tc>
        <w:tc>
          <w:tcPr>
            <w:tcW w:w="851" w:type="dxa"/>
            <w:vAlign w:val="center"/>
          </w:tcPr>
          <w:p>
            <w:pPr>
              <w:jc w:val="center"/>
              <w:rPr>
                <w:szCs w:val="21"/>
              </w:rPr>
            </w:pPr>
          </w:p>
        </w:tc>
        <w:tc>
          <w:tcPr>
            <w:tcW w:w="1180" w:type="dxa"/>
            <w:vAlign w:val="center"/>
          </w:tcPr>
          <w:p>
            <w:pPr>
              <w:jc w:val="center"/>
              <w:rPr>
                <w:szCs w:val="21"/>
              </w:rPr>
            </w:pPr>
          </w:p>
        </w:tc>
        <w:tc>
          <w:tcPr>
            <w:tcW w:w="1219" w:type="dxa"/>
            <w:vAlign w:val="center"/>
          </w:tcPr>
          <w:p>
            <w:pPr>
              <w:jc w:val="center"/>
              <w:rPr>
                <w:szCs w:val="21"/>
              </w:rPr>
            </w:pPr>
          </w:p>
        </w:tc>
        <w:tc>
          <w:tcPr>
            <w:tcW w:w="90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Pr>
          <w:p>
            <w:pPr>
              <w:jc w:val="center"/>
              <w:rPr>
                <w:szCs w:val="21"/>
              </w:rPr>
            </w:pPr>
          </w:p>
        </w:tc>
        <w:tc>
          <w:tcPr>
            <w:tcW w:w="1129" w:type="dxa"/>
            <w:vAlign w:val="center"/>
          </w:tcPr>
          <w:p>
            <w:pPr>
              <w:jc w:val="center"/>
              <w:rPr>
                <w:szCs w:val="21"/>
              </w:rPr>
            </w:pPr>
          </w:p>
        </w:tc>
        <w:tc>
          <w:tcPr>
            <w:tcW w:w="721" w:type="dxa"/>
            <w:vAlign w:val="center"/>
          </w:tcPr>
          <w:p>
            <w:pPr>
              <w:jc w:val="center"/>
              <w:rPr>
                <w:szCs w:val="21"/>
              </w:rPr>
            </w:pPr>
          </w:p>
        </w:tc>
        <w:tc>
          <w:tcPr>
            <w:tcW w:w="895" w:type="dxa"/>
            <w:vAlign w:val="center"/>
          </w:tcPr>
          <w:p>
            <w:pPr>
              <w:jc w:val="center"/>
              <w:rPr>
                <w:szCs w:val="21"/>
              </w:rPr>
            </w:pPr>
          </w:p>
        </w:tc>
        <w:tc>
          <w:tcPr>
            <w:tcW w:w="1219" w:type="dxa"/>
            <w:vAlign w:val="center"/>
          </w:tcPr>
          <w:p>
            <w:pPr>
              <w:jc w:val="center"/>
              <w:rPr>
                <w:szCs w:val="21"/>
              </w:rPr>
            </w:pPr>
          </w:p>
        </w:tc>
        <w:tc>
          <w:tcPr>
            <w:tcW w:w="709" w:type="dxa"/>
            <w:vAlign w:val="center"/>
          </w:tcPr>
          <w:p>
            <w:pPr>
              <w:jc w:val="center"/>
              <w:rPr>
                <w:szCs w:val="21"/>
              </w:rPr>
            </w:pPr>
          </w:p>
        </w:tc>
        <w:tc>
          <w:tcPr>
            <w:tcW w:w="850" w:type="dxa"/>
            <w:vAlign w:val="center"/>
          </w:tcPr>
          <w:p>
            <w:pPr>
              <w:jc w:val="center"/>
              <w:rPr>
                <w:szCs w:val="21"/>
              </w:rPr>
            </w:pPr>
          </w:p>
        </w:tc>
        <w:tc>
          <w:tcPr>
            <w:tcW w:w="709" w:type="dxa"/>
            <w:vAlign w:val="center"/>
          </w:tcPr>
          <w:p>
            <w:pPr>
              <w:jc w:val="center"/>
              <w:rPr>
                <w:szCs w:val="21"/>
              </w:rPr>
            </w:pPr>
          </w:p>
        </w:tc>
        <w:tc>
          <w:tcPr>
            <w:tcW w:w="851" w:type="dxa"/>
            <w:vAlign w:val="center"/>
          </w:tcPr>
          <w:p>
            <w:pPr>
              <w:jc w:val="center"/>
              <w:rPr>
                <w:szCs w:val="21"/>
              </w:rPr>
            </w:pPr>
          </w:p>
        </w:tc>
        <w:tc>
          <w:tcPr>
            <w:tcW w:w="1180" w:type="dxa"/>
            <w:vAlign w:val="center"/>
          </w:tcPr>
          <w:p>
            <w:pPr>
              <w:jc w:val="center"/>
              <w:rPr>
                <w:szCs w:val="21"/>
              </w:rPr>
            </w:pPr>
          </w:p>
        </w:tc>
        <w:tc>
          <w:tcPr>
            <w:tcW w:w="1219" w:type="dxa"/>
            <w:vAlign w:val="center"/>
          </w:tcPr>
          <w:p>
            <w:pPr>
              <w:jc w:val="center"/>
              <w:rPr>
                <w:szCs w:val="21"/>
              </w:rPr>
            </w:pPr>
          </w:p>
        </w:tc>
        <w:tc>
          <w:tcPr>
            <w:tcW w:w="90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Pr>
          <w:p>
            <w:pPr>
              <w:jc w:val="center"/>
              <w:rPr>
                <w:szCs w:val="21"/>
              </w:rPr>
            </w:pPr>
          </w:p>
        </w:tc>
        <w:tc>
          <w:tcPr>
            <w:tcW w:w="1129" w:type="dxa"/>
            <w:vAlign w:val="center"/>
          </w:tcPr>
          <w:p>
            <w:pPr>
              <w:jc w:val="center"/>
              <w:rPr>
                <w:szCs w:val="21"/>
              </w:rPr>
            </w:pPr>
          </w:p>
        </w:tc>
        <w:tc>
          <w:tcPr>
            <w:tcW w:w="721" w:type="dxa"/>
            <w:vAlign w:val="center"/>
          </w:tcPr>
          <w:p>
            <w:pPr>
              <w:jc w:val="center"/>
              <w:rPr>
                <w:szCs w:val="21"/>
              </w:rPr>
            </w:pPr>
          </w:p>
        </w:tc>
        <w:tc>
          <w:tcPr>
            <w:tcW w:w="895" w:type="dxa"/>
            <w:vAlign w:val="center"/>
          </w:tcPr>
          <w:p>
            <w:pPr>
              <w:jc w:val="center"/>
              <w:rPr>
                <w:szCs w:val="21"/>
              </w:rPr>
            </w:pPr>
          </w:p>
        </w:tc>
        <w:tc>
          <w:tcPr>
            <w:tcW w:w="1219" w:type="dxa"/>
            <w:vAlign w:val="center"/>
          </w:tcPr>
          <w:p>
            <w:pPr>
              <w:jc w:val="center"/>
              <w:rPr>
                <w:szCs w:val="21"/>
              </w:rPr>
            </w:pPr>
          </w:p>
        </w:tc>
        <w:tc>
          <w:tcPr>
            <w:tcW w:w="709" w:type="dxa"/>
            <w:vAlign w:val="center"/>
          </w:tcPr>
          <w:p>
            <w:pPr>
              <w:jc w:val="center"/>
              <w:rPr>
                <w:szCs w:val="21"/>
              </w:rPr>
            </w:pPr>
          </w:p>
        </w:tc>
        <w:tc>
          <w:tcPr>
            <w:tcW w:w="850" w:type="dxa"/>
            <w:vAlign w:val="center"/>
          </w:tcPr>
          <w:p>
            <w:pPr>
              <w:jc w:val="center"/>
              <w:rPr>
                <w:szCs w:val="21"/>
              </w:rPr>
            </w:pPr>
          </w:p>
        </w:tc>
        <w:tc>
          <w:tcPr>
            <w:tcW w:w="709" w:type="dxa"/>
            <w:vAlign w:val="center"/>
          </w:tcPr>
          <w:p>
            <w:pPr>
              <w:jc w:val="center"/>
              <w:rPr>
                <w:szCs w:val="21"/>
              </w:rPr>
            </w:pPr>
          </w:p>
        </w:tc>
        <w:tc>
          <w:tcPr>
            <w:tcW w:w="851" w:type="dxa"/>
            <w:vAlign w:val="center"/>
          </w:tcPr>
          <w:p>
            <w:pPr>
              <w:jc w:val="center"/>
              <w:rPr>
                <w:szCs w:val="21"/>
              </w:rPr>
            </w:pPr>
          </w:p>
        </w:tc>
        <w:tc>
          <w:tcPr>
            <w:tcW w:w="1180" w:type="dxa"/>
            <w:vAlign w:val="center"/>
          </w:tcPr>
          <w:p>
            <w:pPr>
              <w:jc w:val="center"/>
              <w:rPr>
                <w:szCs w:val="21"/>
              </w:rPr>
            </w:pPr>
          </w:p>
        </w:tc>
        <w:tc>
          <w:tcPr>
            <w:tcW w:w="1219" w:type="dxa"/>
            <w:vAlign w:val="center"/>
          </w:tcPr>
          <w:p>
            <w:pPr>
              <w:jc w:val="center"/>
              <w:rPr>
                <w:szCs w:val="21"/>
              </w:rPr>
            </w:pPr>
          </w:p>
        </w:tc>
        <w:tc>
          <w:tcPr>
            <w:tcW w:w="903" w:type="dxa"/>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tcPr>
          <w:p>
            <w:pPr>
              <w:jc w:val="center"/>
              <w:rPr>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9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18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03"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tcPr>
          <w:p>
            <w:pPr>
              <w:jc w:val="center"/>
              <w:rPr>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9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18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03"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tcPr>
          <w:p>
            <w:pPr>
              <w:jc w:val="center"/>
              <w:rPr>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9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18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03"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tcPr>
          <w:p>
            <w:pPr>
              <w:jc w:val="center"/>
              <w:rPr>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9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18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03"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tcPr>
          <w:p>
            <w:pPr>
              <w:jc w:val="center"/>
              <w:rPr>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9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18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03"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tcPr>
          <w:p>
            <w:pPr>
              <w:jc w:val="center"/>
              <w:rPr>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9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18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03"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tcPr>
          <w:p>
            <w:pPr>
              <w:jc w:val="center"/>
              <w:rPr>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9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18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03"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tcPr>
          <w:p>
            <w:pPr>
              <w:jc w:val="center"/>
              <w:rPr>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9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18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03"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tcPr>
          <w:p>
            <w:pPr>
              <w:jc w:val="center"/>
              <w:rPr>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9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18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03"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tcBorders>
              <w:top w:val="single" w:color="auto" w:sz="4" w:space="0"/>
              <w:left w:val="single" w:color="auto" w:sz="4" w:space="0"/>
              <w:bottom w:val="single" w:color="auto" w:sz="4" w:space="0"/>
              <w:right w:val="single" w:color="auto" w:sz="4" w:space="0"/>
            </w:tcBorders>
          </w:tcPr>
          <w:p>
            <w:pPr>
              <w:jc w:val="center"/>
              <w:rPr>
                <w:szCs w:val="21"/>
              </w:rPr>
            </w:pPr>
          </w:p>
        </w:tc>
        <w:tc>
          <w:tcPr>
            <w:tcW w:w="112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2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95"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180"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c>
          <w:tcPr>
            <w:tcW w:w="903" w:type="dxa"/>
            <w:tcBorders>
              <w:top w:val="single" w:color="auto" w:sz="4" w:space="0"/>
              <w:left w:val="single" w:color="auto" w:sz="4" w:space="0"/>
              <w:bottom w:val="single" w:color="auto" w:sz="4" w:space="0"/>
              <w:right w:val="single" w:color="auto" w:sz="4" w:space="0"/>
            </w:tcBorders>
            <w:vAlign w:val="center"/>
          </w:tcPr>
          <w:p>
            <w:pPr>
              <w:jc w:val="center"/>
              <w:rPr>
                <w:szCs w:val="21"/>
              </w:rPr>
            </w:pPr>
          </w:p>
        </w:tc>
      </w:tr>
    </w:tbl>
    <w:p>
      <w:pPr>
        <w:autoSpaceDE w:val="0"/>
        <w:autoSpaceDN w:val="0"/>
        <w:adjustRightInd w:val="0"/>
        <w:jc w:val="left"/>
        <w:rPr>
          <w:rFonts w:ascii="宋体" w:cs="宋体" w:hAnsiTheme="minorHAnsi"/>
          <w:kern w:val="0"/>
          <w:sz w:val="24"/>
        </w:rPr>
      </w:pPr>
    </w:p>
    <w:p>
      <w:pPr>
        <w:spacing w:line="480" w:lineRule="auto"/>
      </w:pPr>
      <w:bookmarkStart w:id="463" w:name="OLE_LINK9"/>
      <w:bookmarkStart w:id="464" w:name="OLE_LINK8"/>
      <w:r>
        <w:rPr>
          <w:rFonts w:ascii="宋体" w:hAnsiTheme="minorHAnsi" w:cstheme="minorBidi"/>
          <w:kern w:val="0"/>
          <w:szCs w:val="21"/>
        </w:rPr>
        <w:t>注：</w:t>
      </w:r>
      <w:bookmarkStart w:id="465" w:name="OLE_LINK5"/>
      <w:bookmarkStart w:id="466" w:name="OLE_LINK4"/>
      <w:bookmarkStart w:id="467" w:name="OLE_LINK11"/>
      <w:bookmarkStart w:id="468" w:name="OLE_LINK12"/>
      <w:r>
        <w:rPr>
          <w:rFonts w:hint="eastAsia" w:ascii="宋体" w:hAnsiTheme="minorHAnsi" w:cstheme="minorBidi"/>
          <w:kern w:val="0"/>
          <w:szCs w:val="21"/>
        </w:rPr>
        <w:t>供应商</w:t>
      </w:r>
      <w:bookmarkEnd w:id="465"/>
      <w:bookmarkEnd w:id="466"/>
      <w:r>
        <w:rPr>
          <w:rFonts w:hint="eastAsia" w:ascii="宋体" w:hAnsiTheme="minorHAnsi" w:cstheme="minorBidi"/>
          <w:kern w:val="0"/>
          <w:szCs w:val="21"/>
        </w:rPr>
        <w:t>需</w:t>
      </w:r>
      <w:r>
        <w:rPr>
          <w:rFonts w:ascii="宋体" w:hAnsiTheme="minorHAnsi" w:cstheme="minorBidi"/>
          <w:kern w:val="0"/>
          <w:szCs w:val="21"/>
        </w:rPr>
        <w:t>根据</w:t>
      </w:r>
      <w:r>
        <w:rPr>
          <w:rFonts w:hint="eastAsia" w:ascii="宋体" w:hAnsiTheme="minorHAnsi" w:cstheme="minorBidi"/>
          <w:kern w:val="0"/>
          <w:szCs w:val="21"/>
        </w:rPr>
        <w:t>询比文件第一章团队团队</w:t>
      </w:r>
      <w:r>
        <w:rPr>
          <w:rFonts w:hint="eastAsia" w:ascii="宋体" w:cs="宋体"/>
          <w:kern w:val="0"/>
          <w:szCs w:val="21"/>
        </w:rPr>
        <w:t>的要求在本表后附相关证明材料</w:t>
      </w:r>
      <w:bookmarkEnd w:id="467"/>
      <w:bookmarkEnd w:id="468"/>
      <w:r>
        <w:rPr>
          <w:rFonts w:hint="eastAsia" w:ascii="宋体" w:cs="宋体"/>
          <w:kern w:val="0"/>
          <w:szCs w:val="21"/>
        </w:rPr>
        <w:t>。</w:t>
      </w:r>
      <w:bookmarkEnd w:id="463"/>
      <w:bookmarkEnd w:id="464"/>
    </w:p>
    <w:p>
      <w:pPr>
        <w:spacing w:line="480" w:lineRule="auto"/>
      </w:pPr>
      <w:r>
        <w:t>附表</w:t>
      </w:r>
      <w:r>
        <w:rPr>
          <w:rFonts w:hint="eastAsia"/>
        </w:rPr>
        <w:t>2</w:t>
      </w:r>
      <w:r>
        <w:t>：</w:t>
      </w:r>
      <w:r>
        <w:rPr>
          <w:rFonts w:hint="eastAsia"/>
        </w:rPr>
        <w:t>项目负责人</w:t>
      </w:r>
      <w:r>
        <w:t>简历表</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65"/>
        <w:gridCol w:w="708"/>
        <w:gridCol w:w="1261"/>
        <w:gridCol w:w="161"/>
        <w:gridCol w:w="2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40" w:lineRule="exact"/>
              <w:jc w:val="center"/>
              <w:rPr>
                <w:szCs w:val="21"/>
              </w:rPr>
            </w:pPr>
            <w:r>
              <w:rPr>
                <w:szCs w:val="21"/>
              </w:rPr>
              <w:t>姓  名</w:t>
            </w:r>
          </w:p>
        </w:tc>
        <w:tc>
          <w:tcPr>
            <w:tcW w:w="1079" w:type="dxa"/>
            <w:gridSpan w:val="2"/>
            <w:vAlign w:val="center"/>
          </w:tcPr>
          <w:p>
            <w:pPr>
              <w:spacing w:line="440" w:lineRule="exact"/>
              <w:jc w:val="center"/>
              <w:rPr>
                <w:szCs w:val="21"/>
              </w:rPr>
            </w:pPr>
          </w:p>
        </w:tc>
        <w:tc>
          <w:tcPr>
            <w:tcW w:w="927" w:type="dxa"/>
            <w:vAlign w:val="center"/>
          </w:tcPr>
          <w:p>
            <w:pPr>
              <w:spacing w:line="440" w:lineRule="exact"/>
              <w:jc w:val="center"/>
              <w:rPr>
                <w:szCs w:val="21"/>
              </w:rPr>
            </w:pPr>
            <w:r>
              <w:rPr>
                <w:szCs w:val="21"/>
              </w:rPr>
              <w:t>年 龄</w:t>
            </w:r>
          </w:p>
        </w:tc>
        <w:tc>
          <w:tcPr>
            <w:tcW w:w="1065" w:type="dxa"/>
            <w:vAlign w:val="center"/>
          </w:tcPr>
          <w:p>
            <w:pPr>
              <w:spacing w:line="440" w:lineRule="exact"/>
              <w:jc w:val="center"/>
              <w:rPr>
                <w:szCs w:val="21"/>
              </w:rPr>
            </w:pPr>
          </w:p>
        </w:tc>
        <w:tc>
          <w:tcPr>
            <w:tcW w:w="2130" w:type="dxa"/>
            <w:gridSpan w:val="3"/>
            <w:vAlign w:val="center"/>
          </w:tcPr>
          <w:p>
            <w:pPr>
              <w:spacing w:line="440" w:lineRule="exact"/>
              <w:jc w:val="center"/>
              <w:rPr>
                <w:szCs w:val="21"/>
              </w:rPr>
            </w:pPr>
            <w:r>
              <w:rPr>
                <w:szCs w:val="21"/>
              </w:rPr>
              <w:t>学历</w:t>
            </w:r>
          </w:p>
        </w:tc>
        <w:tc>
          <w:tcPr>
            <w:tcW w:w="2135" w:type="dxa"/>
            <w:vAlign w:val="center"/>
          </w:tcPr>
          <w:p>
            <w:pPr>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40" w:lineRule="exact"/>
              <w:jc w:val="center"/>
              <w:rPr>
                <w:szCs w:val="21"/>
              </w:rPr>
            </w:pPr>
            <w:r>
              <w:rPr>
                <w:szCs w:val="21"/>
              </w:rPr>
              <w:t>职  称</w:t>
            </w:r>
          </w:p>
        </w:tc>
        <w:tc>
          <w:tcPr>
            <w:tcW w:w="1079" w:type="dxa"/>
            <w:gridSpan w:val="2"/>
            <w:vAlign w:val="center"/>
          </w:tcPr>
          <w:p>
            <w:pPr>
              <w:spacing w:line="440" w:lineRule="exact"/>
              <w:jc w:val="center"/>
              <w:rPr>
                <w:szCs w:val="21"/>
              </w:rPr>
            </w:pPr>
          </w:p>
        </w:tc>
        <w:tc>
          <w:tcPr>
            <w:tcW w:w="927" w:type="dxa"/>
            <w:vAlign w:val="center"/>
          </w:tcPr>
          <w:p>
            <w:pPr>
              <w:spacing w:line="440" w:lineRule="exact"/>
              <w:jc w:val="center"/>
              <w:rPr>
                <w:szCs w:val="21"/>
              </w:rPr>
            </w:pPr>
            <w:r>
              <w:rPr>
                <w:szCs w:val="21"/>
              </w:rPr>
              <w:t>职 务</w:t>
            </w:r>
          </w:p>
        </w:tc>
        <w:tc>
          <w:tcPr>
            <w:tcW w:w="1065" w:type="dxa"/>
            <w:vAlign w:val="center"/>
          </w:tcPr>
          <w:p>
            <w:pPr>
              <w:spacing w:line="440" w:lineRule="exact"/>
              <w:jc w:val="center"/>
              <w:rPr>
                <w:szCs w:val="21"/>
              </w:rPr>
            </w:pPr>
          </w:p>
        </w:tc>
        <w:tc>
          <w:tcPr>
            <w:tcW w:w="2130" w:type="dxa"/>
            <w:gridSpan w:val="3"/>
            <w:vAlign w:val="center"/>
          </w:tcPr>
          <w:p>
            <w:pPr>
              <w:spacing w:line="440" w:lineRule="exact"/>
              <w:jc w:val="center"/>
              <w:rPr>
                <w:szCs w:val="21"/>
              </w:rPr>
            </w:pPr>
            <w:r>
              <w:rPr>
                <w:szCs w:val="21"/>
              </w:rPr>
              <w:t>拟在本合同任职</w:t>
            </w:r>
          </w:p>
        </w:tc>
        <w:tc>
          <w:tcPr>
            <w:tcW w:w="2135" w:type="dxa"/>
            <w:vAlign w:val="center"/>
          </w:tcPr>
          <w:p>
            <w:pPr>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40" w:lineRule="exact"/>
              <w:rPr>
                <w:szCs w:val="21"/>
              </w:rPr>
            </w:pPr>
            <w:r>
              <w:rPr>
                <w:szCs w:val="21"/>
              </w:rPr>
              <w:t>毕业学校</w:t>
            </w:r>
          </w:p>
        </w:tc>
        <w:tc>
          <w:tcPr>
            <w:tcW w:w="7336" w:type="dxa"/>
            <w:gridSpan w:val="8"/>
          </w:tcPr>
          <w:p>
            <w:pPr>
              <w:spacing w:line="440" w:lineRule="exact"/>
              <w:rPr>
                <w:szCs w:val="21"/>
              </w:rPr>
            </w:pPr>
            <w:r>
              <w:rPr>
                <w:szCs w:val="21"/>
              </w:rPr>
              <w:t xml:space="preserve">      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pPr>
              <w:spacing w:line="440" w:lineRule="exact"/>
              <w:rPr>
                <w:szCs w:val="21"/>
              </w:rPr>
            </w:pPr>
            <w:r>
              <w:rPr>
                <w:rFonts w:hint="eastAsia"/>
                <w:szCs w:val="21"/>
              </w:rPr>
              <w:t>同类项目经验（年限）</w:t>
            </w:r>
          </w:p>
        </w:tc>
        <w:tc>
          <w:tcPr>
            <w:tcW w:w="7336" w:type="dxa"/>
            <w:gridSpan w:val="8"/>
          </w:tcPr>
          <w:p>
            <w:pPr>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9"/>
            <w:vAlign w:val="center"/>
          </w:tcPr>
          <w:p>
            <w:pPr>
              <w:spacing w:line="440" w:lineRule="exact"/>
              <w:rPr>
                <w:szCs w:val="21"/>
              </w:rPr>
            </w:pPr>
            <w:r>
              <w:rPr>
                <w:szCs w:val="21"/>
              </w:rPr>
              <w:t>主要工作经历</w:t>
            </w:r>
          </w:p>
          <w:p>
            <w:pPr>
              <w:spacing w:line="440" w:lineRule="exact"/>
              <w:rPr>
                <w:szCs w:val="21"/>
              </w:rPr>
            </w:pPr>
          </w:p>
          <w:p>
            <w:pPr>
              <w:spacing w:line="440" w:lineRule="exac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45" w:type="dxa"/>
            <w:gridSpan w:val="2"/>
            <w:vAlign w:val="center"/>
          </w:tcPr>
          <w:p>
            <w:pPr>
              <w:spacing w:line="440" w:lineRule="exact"/>
              <w:jc w:val="center"/>
              <w:rPr>
                <w:szCs w:val="21"/>
              </w:rPr>
            </w:pPr>
            <w:r>
              <w:rPr>
                <w:szCs w:val="21"/>
              </w:rPr>
              <w:t>时  间</w:t>
            </w:r>
          </w:p>
        </w:tc>
        <w:tc>
          <w:tcPr>
            <w:tcW w:w="3420" w:type="dxa"/>
            <w:gridSpan w:val="4"/>
            <w:vAlign w:val="center"/>
          </w:tcPr>
          <w:p>
            <w:pPr>
              <w:spacing w:line="440" w:lineRule="exact"/>
              <w:jc w:val="center"/>
              <w:rPr>
                <w:szCs w:val="21"/>
              </w:rPr>
            </w:pPr>
            <w:r>
              <w:rPr>
                <w:szCs w:val="21"/>
              </w:rPr>
              <w:t>参加过的类似项目</w:t>
            </w:r>
          </w:p>
        </w:tc>
        <w:tc>
          <w:tcPr>
            <w:tcW w:w="1261" w:type="dxa"/>
            <w:vAlign w:val="center"/>
          </w:tcPr>
          <w:p>
            <w:pPr>
              <w:spacing w:line="440" w:lineRule="exact"/>
              <w:jc w:val="center"/>
              <w:rPr>
                <w:szCs w:val="21"/>
              </w:rPr>
            </w:pPr>
            <w:r>
              <w:rPr>
                <w:szCs w:val="21"/>
              </w:rPr>
              <w:t>担任职务</w:t>
            </w:r>
          </w:p>
        </w:tc>
        <w:tc>
          <w:tcPr>
            <w:tcW w:w="2296" w:type="dxa"/>
            <w:gridSpan w:val="2"/>
            <w:vAlign w:val="center"/>
          </w:tcPr>
          <w:p>
            <w:pPr>
              <w:spacing w:line="440" w:lineRule="exact"/>
              <w:jc w:val="center"/>
              <w:rPr>
                <w:szCs w:val="21"/>
              </w:rPr>
            </w:pPr>
            <w:r>
              <w:rPr>
                <w:szCs w:val="21"/>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545" w:type="dxa"/>
            <w:gridSpan w:val="2"/>
          </w:tcPr>
          <w:p>
            <w:pPr>
              <w:spacing w:line="440" w:lineRule="exact"/>
              <w:rPr>
                <w:rFonts w:eastAsia="黑体"/>
                <w:szCs w:val="21"/>
              </w:rPr>
            </w:pPr>
          </w:p>
        </w:tc>
        <w:tc>
          <w:tcPr>
            <w:tcW w:w="3420" w:type="dxa"/>
            <w:gridSpan w:val="4"/>
          </w:tcPr>
          <w:p>
            <w:pPr>
              <w:spacing w:line="440" w:lineRule="exact"/>
              <w:rPr>
                <w:rFonts w:eastAsia="黑体"/>
                <w:szCs w:val="21"/>
              </w:rPr>
            </w:pPr>
          </w:p>
        </w:tc>
        <w:tc>
          <w:tcPr>
            <w:tcW w:w="1261" w:type="dxa"/>
          </w:tcPr>
          <w:p>
            <w:pPr>
              <w:spacing w:line="440" w:lineRule="exact"/>
              <w:rPr>
                <w:rFonts w:eastAsia="黑体"/>
                <w:szCs w:val="21"/>
              </w:rPr>
            </w:pPr>
          </w:p>
        </w:tc>
        <w:tc>
          <w:tcPr>
            <w:tcW w:w="2296" w:type="dxa"/>
            <w:gridSpan w:val="2"/>
          </w:tcPr>
          <w:p>
            <w:pPr>
              <w:spacing w:line="440" w:lineRule="exact"/>
              <w:rPr>
                <w:rFonts w:eastAsia="黑体"/>
                <w:szCs w:val="21"/>
              </w:rPr>
            </w:pPr>
          </w:p>
        </w:tc>
      </w:tr>
    </w:tbl>
    <w:p>
      <w:pPr>
        <w:spacing w:line="480" w:lineRule="auto"/>
      </w:pPr>
      <w:r>
        <w:rPr>
          <w:rFonts w:ascii="宋体" w:hAnsiTheme="minorHAnsi" w:cstheme="minorBidi"/>
          <w:kern w:val="0"/>
          <w:szCs w:val="21"/>
        </w:rPr>
        <w:t>注：</w:t>
      </w:r>
      <w:r>
        <w:rPr>
          <w:rFonts w:hint="eastAsia" w:ascii="宋体" w:hAnsiTheme="minorHAnsi" w:cstheme="minorBidi"/>
          <w:kern w:val="0"/>
          <w:szCs w:val="21"/>
        </w:rPr>
        <w:t>供应商需</w:t>
      </w:r>
      <w:r>
        <w:rPr>
          <w:rFonts w:ascii="宋体" w:hAnsiTheme="minorHAnsi" w:cstheme="minorBidi"/>
          <w:kern w:val="0"/>
          <w:szCs w:val="21"/>
        </w:rPr>
        <w:t>根据</w:t>
      </w:r>
      <w:r>
        <w:rPr>
          <w:rFonts w:hint="eastAsia" w:ascii="宋体" w:hAnsiTheme="minorHAnsi" w:cstheme="minorBidi"/>
          <w:kern w:val="0"/>
          <w:szCs w:val="21"/>
        </w:rPr>
        <w:t>询比文件第一章团队团队</w:t>
      </w:r>
      <w:r>
        <w:rPr>
          <w:rFonts w:hint="eastAsia" w:ascii="宋体" w:cs="宋体"/>
          <w:kern w:val="0"/>
          <w:szCs w:val="21"/>
        </w:rPr>
        <w:t>的要求在本表后附相关证明材料</w:t>
      </w:r>
      <w:r>
        <w:rPr>
          <w:rFonts w:hint="eastAsia"/>
        </w:rPr>
        <w:t>。</w:t>
      </w:r>
    </w:p>
    <w:p>
      <w:pPr>
        <w:spacing w:line="480" w:lineRule="auto"/>
      </w:pPr>
      <w:r>
        <w:rPr>
          <w:rFonts w:hint="eastAsia"/>
        </w:rPr>
        <w:t>配备多名项目负责人、项目主要管理人员时，可以分别填写。</w:t>
      </w:r>
    </w:p>
    <w:p>
      <w:pPr>
        <w:spacing w:line="480" w:lineRule="auto"/>
      </w:pPr>
      <w:r>
        <w:t>表</w:t>
      </w:r>
      <w:r>
        <w:rPr>
          <w:rFonts w:hint="eastAsia"/>
        </w:rPr>
        <w:t>3</w:t>
      </w:r>
      <w:r>
        <w:t>：</w:t>
      </w:r>
      <w:r>
        <w:rPr>
          <w:rFonts w:hint="eastAsia"/>
        </w:rPr>
        <w:t>拟配备的人员情况表（含</w:t>
      </w:r>
      <w:r>
        <w:t>技术人员</w:t>
      </w:r>
      <w:r>
        <w:rPr>
          <w:rFonts w:hint="eastAsia"/>
        </w:rPr>
        <w:t>、主要服务人员等）</w:t>
      </w:r>
    </w:p>
    <w:tbl>
      <w:tblPr>
        <w:tblStyle w:val="3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850"/>
        <w:gridCol w:w="567"/>
        <w:gridCol w:w="822"/>
        <w:gridCol w:w="737"/>
        <w:gridCol w:w="1524"/>
        <w:gridCol w:w="850"/>
        <w:gridCol w:w="1134"/>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8" w:type="dxa"/>
            <w:vAlign w:val="center"/>
          </w:tcPr>
          <w:p>
            <w:pPr>
              <w:tabs>
                <w:tab w:val="left" w:pos="0"/>
              </w:tabs>
              <w:spacing w:before="15" w:beforeLines="5" w:after="15" w:afterLines="5" w:line="0" w:lineRule="atLeast"/>
              <w:jc w:val="center"/>
              <w:rPr>
                <w:bCs/>
              </w:rPr>
            </w:pPr>
            <w:r>
              <w:rPr>
                <w:bCs/>
              </w:rPr>
              <w:t>序号</w:t>
            </w:r>
          </w:p>
        </w:tc>
        <w:tc>
          <w:tcPr>
            <w:tcW w:w="850" w:type="dxa"/>
            <w:vAlign w:val="center"/>
          </w:tcPr>
          <w:p>
            <w:pPr>
              <w:tabs>
                <w:tab w:val="left" w:pos="0"/>
              </w:tabs>
              <w:spacing w:before="15" w:beforeLines="5" w:after="15" w:afterLines="5" w:line="0" w:lineRule="atLeast"/>
              <w:jc w:val="center"/>
              <w:rPr>
                <w:bCs/>
              </w:rPr>
            </w:pPr>
            <w:r>
              <w:rPr>
                <w:bCs/>
              </w:rPr>
              <w:t>姓名</w:t>
            </w:r>
          </w:p>
        </w:tc>
        <w:tc>
          <w:tcPr>
            <w:tcW w:w="567" w:type="dxa"/>
            <w:vAlign w:val="center"/>
          </w:tcPr>
          <w:p>
            <w:pPr>
              <w:tabs>
                <w:tab w:val="left" w:pos="0"/>
              </w:tabs>
              <w:spacing w:before="15" w:beforeLines="5" w:after="15" w:afterLines="5" w:line="0" w:lineRule="atLeast"/>
              <w:ind w:right="-92" w:rightChars="-44"/>
              <w:jc w:val="center"/>
              <w:rPr>
                <w:bCs/>
              </w:rPr>
            </w:pPr>
            <w:r>
              <w:rPr>
                <w:rFonts w:hint="eastAsia"/>
                <w:bCs/>
              </w:rPr>
              <w:t>性别</w:t>
            </w:r>
          </w:p>
        </w:tc>
        <w:tc>
          <w:tcPr>
            <w:tcW w:w="822" w:type="dxa"/>
            <w:vAlign w:val="center"/>
          </w:tcPr>
          <w:p>
            <w:pPr>
              <w:tabs>
                <w:tab w:val="left" w:pos="-2"/>
              </w:tabs>
              <w:spacing w:before="15" w:beforeLines="5" w:after="15" w:afterLines="5" w:line="0" w:lineRule="atLeast"/>
              <w:ind w:right="-153" w:rightChars="-73"/>
              <w:rPr>
                <w:bCs/>
              </w:rPr>
            </w:pPr>
            <w:r>
              <w:rPr>
                <w:rFonts w:hint="eastAsia"/>
                <w:bCs/>
              </w:rPr>
              <w:t>出生</w:t>
            </w:r>
          </w:p>
          <w:p>
            <w:pPr>
              <w:tabs>
                <w:tab w:val="left" w:pos="0"/>
              </w:tabs>
              <w:spacing w:before="15" w:beforeLines="5" w:after="15" w:afterLines="5" w:line="0" w:lineRule="atLeast"/>
              <w:ind w:right="-153" w:rightChars="-73"/>
              <w:rPr>
                <w:bCs/>
              </w:rPr>
            </w:pPr>
            <w:r>
              <w:rPr>
                <w:rFonts w:hint="eastAsia"/>
                <w:bCs/>
              </w:rPr>
              <w:t>年月</w:t>
            </w:r>
          </w:p>
        </w:tc>
        <w:tc>
          <w:tcPr>
            <w:tcW w:w="737" w:type="dxa"/>
            <w:vAlign w:val="center"/>
          </w:tcPr>
          <w:p>
            <w:pPr>
              <w:tabs>
                <w:tab w:val="left" w:pos="0"/>
              </w:tabs>
              <w:spacing w:before="15" w:beforeLines="5" w:after="15" w:afterLines="5" w:line="0" w:lineRule="atLeast"/>
              <w:jc w:val="center"/>
              <w:rPr>
                <w:bCs/>
              </w:rPr>
            </w:pPr>
            <w:r>
              <w:rPr>
                <w:bCs/>
              </w:rPr>
              <w:t>职称</w:t>
            </w:r>
          </w:p>
        </w:tc>
        <w:tc>
          <w:tcPr>
            <w:tcW w:w="1524" w:type="dxa"/>
            <w:vAlign w:val="center"/>
          </w:tcPr>
          <w:p>
            <w:pPr>
              <w:tabs>
                <w:tab w:val="left" w:pos="0"/>
              </w:tabs>
              <w:spacing w:before="15" w:beforeLines="5" w:after="15" w:afterLines="5" w:line="0" w:lineRule="atLeast"/>
              <w:jc w:val="center"/>
              <w:rPr>
                <w:bCs/>
              </w:rPr>
            </w:pPr>
            <w:r>
              <w:rPr>
                <w:rFonts w:hint="eastAsia"/>
                <w:szCs w:val="21"/>
              </w:rPr>
              <w:t>资格</w:t>
            </w:r>
            <w:r>
              <w:rPr>
                <w:szCs w:val="21"/>
              </w:rPr>
              <w:t>证书名称</w:t>
            </w:r>
          </w:p>
        </w:tc>
        <w:tc>
          <w:tcPr>
            <w:tcW w:w="850" w:type="dxa"/>
            <w:vAlign w:val="center"/>
          </w:tcPr>
          <w:p>
            <w:pPr>
              <w:tabs>
                <w:tab w:val="left" w:pos="0"/>
              </w:tabs>
              <w:spacing w:before="15" w:beforeLines="5" w:after="15" w:afterLines="5" w:line="0" w:lineRule="atLeast"/>
              <w:jc w:val="center"/>
              <w:rPr>
                <w:bCs/>
              </w:rPr>
            </w:pPr>
            <w:r>
              <w:rPr>
                <w:szCs w:val="21"/>
              </w:rPr>
              <w:t>专业</w:t>
            </w:r>
          </w:p>
        </w:tc>
        <w:tc>
          <w:tcPr>
            <w:tcW w:w="1134" w:type="dxa"/>
          </w:tcPr>
          <w:p>
            <w:pPr>
              <w:tabs>
                <w:tab w:val="left" w:pos="0"/>
              </w:tabs>
              <w:spacing w:before="15" w:beforeLines="5" w:after="15" w:afterLines="5" w:line="0" w:lineRule="atLeast"/>
              <w:jc w:val="center"/>
              <w:rPr>
                <w:bCs/>
              </w:rPr>
            </w:pPr>
            <w:r>
              <w:rPr>
                <w:rFonts w:hint="eastAsia"/>
                <w:szCs w:val="21"/>
              </w:rPr>
              <w:t>同类项目经验（年限）</w:t>
            </w:r>
          </w:p>
        </w:tc>
        <w:tc>
          <w:tcPr>
            <w:tcW w:w="993" w:type="dxa"/>
            <w:vAlign w:val="center"/>
          </w:tcPr>
          <w:p>
            <w:pPr>
              <w:tabs>
                <w:tab w:val="left" w:pos="0"/>
              </w:tabs>
              <w:spacing w:before="15" w:beforeLines="5" w:after="15" w:afterLines="5" w:line="0" w:lineRule="atLeast"/>
              <w:ind w:right="-56" w:rightChars="-27"/>
              <w:jc w:val="center"/>
              <w:rPr>
                <w:szCs w:val="21"/>
              </w:rPr>
            </w:pPr>
            <w:r>
              <w:rPr>
                <w:rFonts w:hint="eastAsia"/>
                <w:szCs w:val="21"/>
              </w:rPr>
              <w:t>同类贡目经验介绍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spacing w:line="440" w:lineRule="exact"/>
              <w:jc w:val="center"/>
              <w:rPr>
                <w:szCs w:val="21"/>
              </w:rPr>
            </w:pPr>
          </w:p>
        </w:tc>
        <w:tc>
          <w:tcPr>
            <w:tcW w:w="1524" w:type="dxa"/>
            <w:vAlign w:val="center"/>
          </w:tcPr>
          <w:p>
            <w:pPr>
              <w:spacing w:line="440" w:lineRule="exact"/>
              <w:rPr>
                <w:szCs w:val="21"/>
              </w:rPr>
            </w:pPr>
          </w:p>
        </w:tc>
        <w:tc>
          <w:tcPr>
            <w:tcW w:w="850" w:type="dxa"/>
            <w:vAlign w:val="center"/>
          </w:tcPr>
          <w:p>
            <w:pPr>
              <w:spacing w:line="440" w:lineRule="exact"/>
              <w:jc w:val="center"/>
              <w:rPr>
                <w:szCs w:val="21"/>
              </w:rPr>
            </w:pPr>
          </w:p>
        </w:tc>
        <w:tc>
          <w:tcPr>
            <w:tcW w:w="1134" w:type="dxa"/>
            <w:vAlign w:val="center"/>
          </w:tcPr>
          <w:p>
            <w:pPr>
              <w:spacing w:line="440" w:lineRule="exact"/>
              <w:jc w:val="center"/>
              <w:rPr>
                <w:szCs w:val="21"/>
              </w:rPr>
            </w:pPr>
          </w:p>
        </w:tc>
        <w:tc>
          <w:tcPr>
            <w:tcW w:w="993" w:type="dxa"/>
            <w:vAlign w:val="center"/>
          </w:tcPr>
          <w:p>
            <w:pPr>
              <w:spacing w:line="4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jc w:val="center"/>
        </w:trPr>
        <w:tc>
          <w:tcPr>
            <w:tcW w:w="738"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567" w:type="dxa"/>
            <w:vAlign w:val="center"/>
          </w:tcPr>
          <w:p>
            <w:pPr>
              <w:tabs>
                <w:tab w:val="left" w:pos="0"/>
              </w:tabs>
              <w:spacing w:before="15" w:beforeLines="5" w:after="15" w:afterLines="5" w:line="0" w:lineRule="atLeast"/>
              <w:ind w:right="1213" w:rightChars="578"/>
              <w:jc w:val="center"/>
              <w:rPr>
                <w:bCs/>
              </w:rPr>
            </w:pPr>
          </w:p>
        </w:tc>
        <w:tc>
          <w:tcPr>
            <w:tcW w:w="822" w:type="dxa"/>
            <w:vAlign w:val="center"/>
          </w:tcPr>
          <w:p>
            <w:pPr>
              <w:tabs>
                <w:tab w:val="left" w:pos="0"/>
              </w:tabs>
              <w:spacing w:before="15" w:beforeLines="5" w:after="15" w:afterLines="5" w:line="0" w:lineRule="atLeast"/>
              <w:ind w:right="1213" w:rightChars="578"/>
              <w:jc w:val="center"/>
              <w:rPr>
                <w:bCs/>
              </w:rPr>
            </w:pPr>
          </w:p>
        </w:tc>
        <w:tc>
          <w:tcPr>
            <w:tcW w:w="737" w:type="dxa"/>
            <w:vAlign w:val="center"/>
          </w:tcPr>
          <w:p>
            <w:pPr>
              <w:tabs>
                <w:tab w:val="left" w:pos="0"/>
              </w:tabs>
              <w:spacing w:before="15" w:beforeLines="5" w:after="15" w:afterLines="5" w:line="0" w:lineRule="atLeast"/>
              <w:ind w:right="1213" w:rightChars="578"/>
              <w:jc w:val="center"/>
              <w:rPr>
                <w:bCs/>
              </w:rPr>
            </w:pPr>
          </w:p>
        </w:tc>
        <w:tc>
          <w:tcPr>
            <w:tcW w:w="1524" w:type="dxa"/>
            <w:vAlign w:val="center"/>
          </w:tcPr>
          <w:p>
            <w:pPr>
              <w:tabs>
                <w:tab w:val="left" w:pos="0"/>
              </w:tabs>
              <w:spacing w:before="15" w:beforeLines="5" w:after="15" w:afterLines="5" w:line="0" w:lineRule="atLeast"/>
              <w:ind w:right="1213" w:rightChars="578"/>
              <w:jc w:val="center"/>
              <w:rPr>
                <w:bCs/>
              </w:rPr>
            </w:pPr>
          </w:p>
        </w:tc>
        <w:tc>
          <w:tcPr>
            <w:tcW w:w="850" w:type="dxa"/>
            <w:vAlign w:val="center"/>
          </w:tcPr>
          <w:p>
            <w:pPr>
              <w:tabs>
                <w:tab w:val="left" w:pos="0"/>
              </w:tabs>
              <w:spacing w:before="15" w:beforeLines="5" w:after="15" w:afterLines="5" w:line="0" w:lineRule="atLeast"/>
              <w:ind w:right="1213" w:rightChars="578"/>
              <w:jc w:val="center"/>
              <w:rPr>
                <w:bCs/>
              </w:rPr>
            </w:pPr>
          </w:p>
        </w:tc>
        <w:tc>
          <w:tcPr>
            <w:tcW w:w="1134" w:type="dxa"/>
            <w:vAlign w:val="center"/>
          </w:tcPr>
          <w:p>
            <w:pPr>
              <w:tabs>
                <w:tab w:val="left" w:pos="0"/>
              </w:tabs>
              <w:spacing w:before="15" w:beforeLines="5" w:after="15" w:afterLines="5" w:line="0" w:lineRule="atLeast"/>
              <w:ind w:right="1213" w:rightChars="578"/>
              <w:jc w:val="center"/>
              <w:rPr>
                <w:bCs/>
              </w:rPr>
            </w:pPr>
          </w:p>
        </w:tc>
        <w:tc>
          <w:tcPr>
            <w:tcW w:w="993" w:type="dxa"/>
            <w:vAlign w:val="center"/>
          </w:tcPr>
          <w:p>
            <w:pPr>
              <w:tabs>
                <w:tab w:val="left" w:pos="0"/>
              </w:tabs>
              <w:spacing w:before="15" w:beforeLines="5" w:after="15" w:afterLines="5" w:line="0" w:lineRule="atLeast"/>
              <w:ind w:right="1213" w:rightChars="578"/>
              <w:jc w:val="center"/>
              <w:rPr>
                <w:bCs/>
              </w:rPr>
            </w:pPr>
          </w:p>
        </w:tc>
      </w:tr>
    </w:tbl>
    <w:p>
      <w:pPr>
        <w:widowControl/>
        <w:snapToGrid w:val="0"/>
        <w:spacing w:line="360" w:lineRule="exact"/>
        <w:jc w:val="left"/>
        <w:rPr>
          <w:rFonts w:ascii="宋体" w:hAnsi="宋体" w:cs="宋体"/>
          <w:b/>
          <w:sz w:val="24"/>
        </w:rPr>
      </w:pPr>
      <w:r>
        <w:rPr>
          <w:rFonts w:ascii="宋体" w:hAnsiTheme="minorHAnsi" w:cstheme="minorBidi"/>
          <w:kern w:val="0"/>
          <w:szCs w:val="21"/>
        </w:rPr>
        <w:t>注：</w:t>
      </w:r>
      <w:r>
        <w:rPr>
          <w:rFonts w:hint="eastAsia" w:ascii="宋体" w:hAnsiTheme="minorHAnsi" w:cstheme="minorBidi"/>
          <w:kern w:val="0"/>
          <w:szCs w:val="21"/>
        </w:rPr>
        <w:t>供应商需</w:t>
      </w:r>
      <w:r>
        <w:rPr>
          <w:rFonts w:ascii="宋体" w:hAnsiTheme="minorHAnsi" w:cstheme="minorBidi"/>
          <w:kern w:val="0"/>
          <w:szCs w:val="21"/>
        </w:rPr>
        <w:t>根据</w:t>
      </w:r>
      <w:r>
        <w:rPr>
          <w:rFonts w:hint="eastAsia" w:ascii="宋体" w:hAnsiTheme="minorHAnsi" w:cstheme="minorBidi"/>
          <w:kern w:val="0"/>
          <w:szCs w:val="21"/>
        </w:rPr>
        <w:t>询比文件第一章团队团队</w:t>
      </w:r>
      <w:r>
        <w:rPr>
          <w:rFonts w:hint="eastAsia" w:ascii="宋体" w:cs="宋体"/>
          <w:kern w:val="0"/>
          <w:szCs w:val="21"/>
        </w:rPr>
        <w:t>的要求在本表后附相关证明材料。</w:t>
      </w:r>
    </w:p>
    <w:p>
      <w:pPr>
        <w:widowControl/>
        <w:jc w:val="left"/>
        <w:rPr>
          <w:rFonts w:ascii="宋体" w:hAnsi="宋体" w:cs="宋体"/>
          <w:b/>
          <w:sz w:val="24"/>
        </w:rPr>
      </w:pPr>
      <w:r>
        <w:rPr>
          <w:rFonts w:ascii="宋体" w:hAnsi="宋体" w:cs="宋体"/>
          <w:b/>
          <w:sz w:val="24"/>
        </w:rPr>
        <w:br w:type="page"/>
      </w:r>
    </w:p>
    <w:p>
      <w:pPr>
        <w:widowControl/>
        <w:snapToGrid w:val="0"/>
        <w:spacing w:line="360" w:lineRule="exact"/>
        <w:jc w:val="left"/>
        <w:rPr>
          <w:rFonts w:ascii="宋体" w:hAnsi="宋体" w:cs="宋体"/>
          <w:b/>
          <w:sz w:val="24"/>
        </w:rPr>
      </w:pPr>
    </w:p>
    <w:p>
      <w:pPr>
        <w:pStyle w:val="45"/>
        <w:widowControl/>
        <w:numPr>
          <w:ilvl w:val="0"/>
          <w:numId w:val="10"/>
        </w:numPr>
        <w:snapToGrid w:val="0"/>
        <w:spacing w:line="360" w:lineRule="exact"/>
        <w:ind w:left="0" w:firstLine="0" w:firstLineChars="0"/>
        <w:jc w:val="left"/>
        <w:rPr>
          <w:rFonts w:ascii="宋体" w:hAnsi="宋体" w:cs="宋体"/>
          <w:b/>
          <w:sz w:val="24"/>
        </w:rPr>
      </w:pPr>
      <w:r>
        <w:rPr>
          <w:rFonts w:ascii="宋体" w:hAnsi="宋体" w:cs="宋体"/>
          <w:b/>
          <w:sz w:val="24"/>
        </w:rPr>
        <w:t>项目方案</w:t>
      </w:r>
    </w:p>
    <w:p>
      <w:pPr>
        <w:widowControl/>
        <w:snapToGrid w:val="0"/>
        <w:spacing w:line="360" w:lineRule="exact"/>
        <w:jc w:val="left"/>
        <w:rPr>
          <w:rFonts w:ascii="宋体" w:hAnsi="宋体" w:cs="宋体"/>
          <w:b/>
          <w:sz w:val="24"/>
        </w:rPr>
      </w:pPr>
    </w:p>
    <w:p>
      <w:pPr>
        <w:widowControl/>
        <w:jc w:val="left"/>
        <w:rPr>
          <w:rFonts w:asciiTheme="minorEastAsia" w:hAnsiTheme="minorEastAsia" w:eastAsiaTheme="minorEastAsia"/>
          <w:sz w:val="24"/>
        </w:rPr>
      </w:pPr>
      <w:bookmarkStart w:id="469" w:name="OLE_LINK78"/>
      <w:bookmarkStart w:id="470" w:name="OLE_LINK79"/>
      <w:r>
        <w:rPr>
          <w:rFonts w:asciiTheme="minorEastAsia" w:hAnsiTheme="minorEastAsia" w:eastAsiaTheme="minorEastAsia"/>
          <w:sz w:val="24"/>
        </w:rPr>
        <w:br w:type="page"/>
      </w:r>
    </w:p>
    <w:p>
      <w:pPr>
        <w:pStyle w:val="45"/>
        <w:widowControl/>
        <w:snapToGrid w:val="0"/>
        <w:spacing w:line="360" w:lineRule="exact"/>
        <w:ind w:firstLine="0" w:firstLineChars="0"/>
        <w:jc w:val="left"/>
        <w:rPr>
          <w:rFonts w:asciiTheme="minorEastAsia" w:hAnsiTheme="minorEastAsia" w:eastAsiaTheme="minorEastAsia"/>
          <w:sz w:val="24"/>
        </w:rPr>
      </w:pPr>
    </w:p>
    <w:p>
      <w:pPr>
        <w:pStyle w:val="45"/>
        <w:widowControl/>
        <w:snapToGrid w:val="0"/>
        <w:spacing w:line="360" w:lineRule="exact"/>
        <w:ind w:firstLine="0" w:firstLineChars="0"/>
        <w:jc w:val="left"/>
        <w:rPr>
          <w:rFonts w:ascii="宋体" w:hAnsi="宋体" w:cs="宋体"/>
          <w:b/>
          <w:sz w:val="24"/>
        </w:rPr>
      </w:pPr>
    </w:p>
    <w:p>
      <w:pPr>
        <w:pStyle w:val="45"/>
        <w:widowControl/>
        <w:numPr>
          <w:ilvl w:val="0"/>
          <w:numId w:val="10"/>
        </w:numPr>
        <w:snapToGrid w:val="0"/>
        <w:spacing w:line="360" w:lineRule="exact"/>
        <w:ind w:left="0" w:firstLine="0" w:firstLineChars="0"/>
        <w:jc w:val="left"/>
        <w:rPr>
          <w:rFonts w:ascii="宋体" w:hAnsi="宋体" w:cs="宋体"/>
          <w:b/>
          <w:sz w:val="24"/>
        </w:rPr>
      </w:pPr>
      <w:r>
        <w:rPr>
          <w:rFonts w:hint="eastAsia" w:ascii="宋体" w:hAnsi="宋体" w:cs="宋体"/>
          <w:b/>
          <w:sz w:val="24"/>
        </w:rPr>
        <w:t>报价表</w:t>
      </w:r>
    </w:p>
    <w:bookmarkEnd w:id="469"/>
    <w:bookmarkEnd w:id="470"/>
    <w:p>
      <w:pPr>
        <w:widowControl/>
        <w:jc w:val="center"/>
        <w:rPr>
          <w:rFonts w:ascii="宋体" w:hAnsi="宋体"/>
          <w:b/>
          <w:sz w:val="24"/>
        </w:rPr>
      </w:pPr>
    </w:p>
    <w:p>
      <w:pPr>
        <w:widowControl/>
        <w:snapToGrid w:val="0"/>
        <w:spacing w:line="360" w:lineRule="auto"/>
        <w:jc w:val="center"/>
        <w:rPr>
          <w:rFonts w:ascii="宋体" w:hAnsi="宋体"/>
          <w:b/>
          <w:sz w:val="24"/>
        </w:rPr>
      </w:pPr>
      <w:r>
        <w:rPr>
          <w:rFonts w:hint="eastAsia" w:ascii="宋体" w:hAnsi="宋体"/>
          <w:b/>
          <w:sz w:val="24"/>
        </w:rPr>
        <w:t>报价表</w:t>
      </w:r>
    </w:p>
    <w:tbl>
      <w:tblPr>
        <w:tblStyle w:val="37"/>
        <w:tblW w:w="86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780"/>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vAlign w:val="center"/>
          </w:tcPr>
          <w:p>
            <w:pPr>
              <w:adjustRightInd w:val="0"/>
              <w:snapToGrid w:val="0"/>
              <w:spacing w:after="100" w:afterAutospacing="1"/>
              <w:jc w:val="center"/>
              <w:rPr>
                <w:szCs w:val="21"/>
              </w:rPr>
            </w:pPr>
            <w:r>
              <w:rPr>
                <w:rFonts w:hAnsi="宋体"/>
                <w:szCs w:val="21"/>
              </w:rPr>
              <w:t>序号</w:t>
            </w:r>
          </w:p>
        </w:tc>
        <w:tc>
          <w:tcPr>
            <w:tcW w:w="3780" w:type="dxa"/>
            <w:vAlign w:val="center"/>
          </w:tcPr>
          <w:p>
            <w:pPr>
              <w:adjustRightInd w:val="0"/>
              <w:snapToGrid w:val="0"/>
              <w:spacing w:after="100" w:afterAutospacing="1"/>
              <w:jc w:val="center"/>
              <w:rPr>
                <w:szCs w:val="21"/>
              </w:rPr>
            </w:pPr>
            <w:r>
              <w:rPr>
                <w:rFonts w:hAnsi="宋体"/>
                <w:szCs w:val="21"/>
              </w:rPr>
              <w:t>项目</w:t>
            </w:r>
          </w:p>
        </w:tc>
        <w:tc>
          <w:tcPr>
            <w:tcW w:w="4140" w:type="dxa"/>
            <w:vAlign w:val="center"/>
          </w:tcPr>
          <w:p>
            <w:pPr>
              <w:adjustRightInd w:val="0"/>
              <w:snapToGrid w:val="0"/>
              <w:spacing w:after="100" w:afterAutospacing="1"/>
              <w:jc w:val="center"/>
              <w:rPr>
                <w:bCs/>
                <w:szCs w:val="21"/>
              </w:rPr>
            </w:pPr>
            <w:r>
              <w:rPr>
                <w:rFonts w:hAnsi="宋体"/>
                <w:bCs/>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720" w:type="dxa"/>
            <w:vAlign w:val="center"/>
          </w:tcPr>
          <w:p>
            <w:pPr>
              <w:adjustRightInd w:val="0"/>
              <w:snapToGrid w:val="0"/>
              <w:jc w:val="center"/>
              <w:rPr>
                <w:bCs/>
                <w:szCs w:val="21"/>
              </w:rPr>
            </w:pPr>
            <w:r>
              <w:rPr>
                <w:bCs/>
                <w:szCs w:val="21"/>
              </w:rPr>
              <w:t>1</w:t>
            </w:r>
          </w:p>
        </w:tc>
        <w:tc>
          <w:tcPr>
            <w:tcW w:w="3780" w:type="dxa"/>
            <w:vAlign w:val="center"/>
          </w:tcPr>
          <w:p>
            <w:pPr>
              <w:adjustRightInd w:val="0"/>
              <w:snapToGrid w:val="0"/>
              <w:spacing w:after="100" w:afterAutospacing="1"/>
              <w:jc w:val="center"/>
              <w:rPr>
                <w:bCs/>
                <w:szCs w:val="21"/>
              </w:rPr>
            </w:pPr>
            <w:r>
              <w:rPr>
                <w:rFonts w:hint="eastAsia" w:hAnsi="宋体"/>
                <w:bCs/>
                <w:szCs w:val="21"/>
              </w:rPr>
              <w:t>响应报价（含税）</w:t>
            </w:r>
          </w:p>
        </w:tc>
        <w:tc>
          <w:tcPr>
            <w:tcW w:w="4140" w:type="dxa"/>
            <w:vAlign w:val="center"/>
          </w:tcPr>
          <w:p>
            <w:pPr>
              <w:adjustRightInd w:val="0"/>
              <w:snapToGrid w:val="0"/>
              <w:spacing w:after="100" w:afterAutospacing="1"/>
              <w:ind w:leftChars="-34" w:hanging="71" w:hangingChars="34"/>
              <w:jc w:val="center"/>
              <w:rPr>
                <w:rFonts w:ascii="宋体" w:hAnsi="宋体"/>
                <w:bCs/>
                <w:szCs w:val="21"/>
              </w:rPr>
            </w:pPr>
            <w:r>
              <w:rPr>
                <w:rFonts w:hint="eastAsia" w:hAnsi="宋体"/>
                <w:bCs/>
                <w:szCs w:val="21"/>
                <w:u w:val="single"/>
              </w:rPr>
              <w:t xml:space="preserve">          </w:t>
            </w:r>
            <w:r>
              <w:rPr>
                <w:rFonts w:hint="eastAsia" w:hAnsi="宋体"/>
                <w:bCs/>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720" w:type="dxa"/>
            <w:vAlign w:val="center"/>
          </w:tcPr>
          <w:p>
            <w:pPr>
              <w:adjustRightInd w:val="0"/>
              <w:snapToGrid w:val="0"/>
              <w:jc w:val="center"/>
              <w:rPr>
                <w:bCs/>
                <w:szCs w:val="21"/>
              </w:rPr>
            </w:pPr>
            <w:r>
              <w:rPr>
                <w:bCs/>
                <w:szCs w:val="21"/>
              </w:rPr>
              <w:t>2</w:t>
            </w:r>
          </w:p>
        </w:tc>
        <w:tc>
          <w:tcPr>
            <w:tcW w:w="3780" w:type="dxa"/>
            <w:vAlign w:val="center"/>
          </w:tcPr>
          <w:p>
            <w:pPr>
              <w:adjustRightInd w:val="0"/>
              <w:snapToGrid w:val="0"/>
              <w:spacing w:after="100" w:afterAutospacing="1"/>
              <w:jc w:val="center"/>
              <w:rPr>
                <w:szCs w:val="21"/>
              </w:rPr>
            </w:pPr>
            <w:r>
              <w:rPr>
                <w:rFonts w:hint="eastAsia" w:hAnsi="宋体"/>
                <w:bCs/>
                <w:szCs w:val="21"/>
              </w:rPr>
              <w:t>发票种类（请参选人结合自身实际情况，填写一种发票种类；填写的发票类型可选择“增值税专用发票”、“增值税普通发票”、“其他符合国家规定的发票”中的一种。）</w:t>
            </w:r>
          </w:p>
        </w:tc>
        <w:tc>
          <w:tcPr>
            <w:tcW w:w="4140" w:type="dxa"/>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vAlign w:val="center"/>
          </w:tcPr>
          <w:p>
            <w:pPr>
              <w:adjustRightInd w:val="0"/>
              <w:snapToGrid w:val="0"/>
              <w:jc w:val="center"/>
              <w:rPr>
                <w:bCs/>
                <w:szCs w:val="21"/>
              </w:rPr>
            </w:pPr>
            <w:r>
              <w:rPr>
                <w:bCs/>
                <w:szCs w:val="21"/>
              </w:rPr>
              <w:t>3</w:t>
            </w:r>
          </w:p>
        </w:tc>
        <w:tc>
          <w:tcPr>
            <w:tcW w:w="3780" w:type="dxa"/>
            <w:vAlign w:val="center"/>
          </w:tcPr>
          <w:p>
            <w:pPr>
              <w:adjustRightInd w:val="0"/>
              <w:snapToGrid w:val="0"/>
              <w:spacing w:after="100" w:afterAutospacing="1"/>
              <w:jc w:val="center"/>
              <w:rPr>
                <w:bCs/>
                <w:szCs w:val="21"/>
              </w:rPr>
            </w:pPr>
            <w:r>
              <w:rPr>
                <w:rFonts w:hint="eastAsia"/>
                <w:szCs w:val="21"/>
              </w:rPr>
              <w:t>项目负责人姓名/等级</w:t>
            </w:r>
          </w:p>
        </w:tc>
        <w:tc>
          <w:tcPr>
            <w:tcW w:w="4140" w:type="dxa"/>
            <w:vAlign w:val="center"/>
          </w:tcPr>
          <w:p>
            <w:pPr>
              <w:adjustRightInd w:val="0"/>
              <w:snapToGrid w:val="0"/>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0" w:type="dxa"/>
            <w:vAlign w:val="center"/>
          </w:tcPr>
          <w:p>
            <w:pPr>
              <w:adjustRightInd w:val="0"/>
              <w:snapToGrid w:val="0"/>
              <w:jc w:val="center"/>
              <w:rPr>
                <w:bCs/>
                <w:szCs w:val="21"/>
              </w:rPr>
            </w:pPr>
            <w:r>
              <w:rPr>
                <w:rFonts w:hint="eastAsia"/>
                <w:bCs/>
                <w:szCs w:val="21"/>
              </w:rPr>
              <w:t>4</w:t>
            </w:r>
          </w:p>
        </w:tc>
        <w:tc>
          <w:tcPr>
            <w:tcW w:w="3780" w:type="dxa"/>
            <w:vAlign w:val="center"/>
          </w:tcPr>
          <w:p>
            <w:pPr>
              <w:adjustRightInd w:val="0"/>
              <w:snapToGrid w:val="0"/>
              <w:spacing w:after="100" w:afterAutospacing="1"/>
              <w:jc w:val="center"/>
              <w:rPr>
                <w:rFonts w:hAnsi="宋体"/>
                <w:bCs/>
                <w:szCs w:val="21"/>
              </w:rPr>
            </w:pPr>
            <w:r>
              <w:rPr>
                <w:rFonts w:hint="eastAsia"/>
                <w:szCs w:val="21"/>
                <w:lang w:val="en-US" w:eastAsia="zh-CN"/>
              </w:rPr>
              <w:t>响应</w:t>
            </w:r>
            <w:r>
              <w:rPr>
                <w:rFonts w:hint="eastAsia"/>
                <w:szCs w:val="21"/>
              </w:rPr>
              <w:t>保证金</w:t>
            </w:r>
          </w:p>
        </w:tc>
        <w:tc>
          <w:tcPr>
            <w:tcW w:w="4140" w:type="dxa"/>
            <w:vAlign w:val="center"/>
          </w:tcPr>
          <w:p>
            <w:pPr>
              <w:adjustRightInd w:val="0"/>
              <w:snapToGrid w:val="0"/>
              <w:spacing w:after="100" w:afterAutospacing="1"/>
              <w:rPr>
                <w:bCs/>
                <w:sz w:val="28"/>
                <w:szCs w:val="21"/>
              </w:rPr>
            </w:pPr>
            <w:r>
              <w:rPr>
                <w:rFonts w:hint="eastAsia"/>
                <w:szCs w:val="21"/>
              </w:rPr>
              <w:t>有/无</w:t>
            </w:r>
          </w:p>
        </w:tc>
      </w:tr>
    </w:tbl>
    <w:p>
      <w:pPr>
        <w:widowControl/>
        <w:jc w:val="left"/>
        <w:rPr>
          <w:rFonts w:ascii="宋体" w:hAnsi="宋体"/>
          <w:b/>
          <w:sz w:val="24"/>
        </w:rPr>
      </w:pPr>
    </w:p>
    <w:p>
      <w:pPr>
        <w:spacing w:line="276" w:lineRule="auto"/>
        <w:rPr>
          <w:rFonts w:ascii="宋体" w:hAnsi="宋体"/>
          <w:bCs/>
          <w:szCs w:val="21"/>
        </w:rPr>
      </w:pPr>
      <w:bookmarkStart w:id="471" w:name="_Toc477190597"/>
      <w:bookmarkEnd w:id="471"/>
      <w:bookmarkStart w:id="472" w:name="_Toc477190424"/>
      <w:bookmarkEnd w:id="472"/>
      <w:bookmarkStart w:id="473" w:name="_Toc477190579"/>
      <w:bookmarkEnd w:id="473"/>
      <w:bookmarkStart w:id="474" w:name="_Toc477190463"/>
      <w:bookmarkEnd w:id="474"/>
      <w:bookmarkStart w:id="475" w:name="_Toc477190415"/>
      <w:bookmarkEnd w:id="475"/>
      <w:bookmarkStart w:id="476" w:name="_Toc477190646"/>
      <w:bookmarkEnd w:id="476"/>
      <w:bookmarkStart w:id="477" w:name="_Toc477190572"/>
      <w:bookmarkEnd w:id="477"/>
      <w:bookmarkStart w:id="478" w:name="_Toc477190517"/>
      <w:bookmarkEnd w:id="478"/>
      <w:bookmarkStart w:id="479" w:name="_Toc477190510"/>
      <w:bookmarkEnd w:id="479"/>
      <w:bookmarkStart w:id="480" w:name="_Toc477190562"/>
      <w:bookmarkEnd w:id="480"/>
      <w:bookmarkStart w:id="481" w:name="_Toc477190461"/>
      <w:bookmarkEnd w:id="481"/>
      <w:bookmarkStart w:id="482" w:name="_Toc477190434"/>
      <w:bookmarkEnd w:id="482"/>
      <w:bookmarkStart w:id="483" w:name="_Toc477190583"/>
      <w:bookmarkEnd w:id="483"/>
      <w:bookmarkStart w:id="484" w:name="_Toc477190458"/>
      <w:bookmarkEnd w:id="484"/>
      <w:bookmarkStart w:id="485" w:name="_Toc477190368"/>
      <w:bookmarkEnd w:id="485"/>
      <w:bookmarkStart w:id="486" w:name="_Toc477190456"/>
      <w:bookmarkEnd w:id="486"/>
      <w:bookmarkStart w:id="487" w:name="_Toc477190449"/>
      <w:bookmarkEnd w:id="487"/>
      <w:bookmarkStart w:id="488" w:name="_Toc477190649"/>
      <w:bookmarkEnd w:id="488"/>
      <w:bookmarkStart w:id="489" w:name="_Toc477190472"/>
      <w:bookmarkEnd w:id="489"/>
      <w:bookmarkStart w:id="490" w:name="_Toc477190565"/>
      <w:bookmarkEnd w:id="490"/>
      <w:bookmarkStart w:id="491" w:name="_Toc477190450"/>
      <w:bookmarkEnd w:id="491"/>
      <w:bookmarkStart w:id="492" w:name="_Toc477190464"/>
      <w:bookmarkEnd w:id="492"/>
      <w:bookmarkStart w:id="493" w:name="_Toc477190498"/>
      <w:bookmarkEnd w:id="493"/>
      <w:bookmarkStart w:id="494" w:name="_Toc477190504"/>
      <w:bookmarkEnd w:id="494"/>
      <w:bookmarkStart w:id="495" w:name="_Toc477190436"/>
      <w:bookmarkEnd w:id="495"/>
      <w:bookmarkStart w:id="496" w:name="_Toc477190574"/>
      <w:bookmarkEnd w:id="496"/>
      <w:bookmarkStart w:id="497" w:name="_Toc477190581"/>
      <w:bookmarkEnd w:id="497"/>
      <w:bookmarkStart w:id="498" w:name="_Toc477190417"/>
      <w:bookmarkEnd w:id="498"/>
      <w:bookmarkStart w:id="499" w:name="_Toc477190442"/>
      <w:bookmarkEnd w:id="499"/>
      <w:bookmarkStart w:id="500" w:name="_Toc477190451"/>
      <w:bookmarkEnd w:id="500"/>
      <w:bookmarkStart w:id="501" w:name="_Toc477190416"/>
      <w:bookmarkEnd w:id="501"/>
      <w:bookmarkStart w:id="502" w:name="_Toc477190366"/>
      <w:bookmarkEnd w:id="502"/>
      <w:bookmarkStart w:id="503" w:name="_Toc477190431"/>
      <w:bookmarkEnd w:id="503"/>
      <w:bookmarkStart w:id="504" w:name="_Toc477190419"/>
      <w:bookmarkEnd w:id="504"/>
      <w:bookmarkStart w:id="505" w:name="_Toc477190453"/>
      <w:bookmarkEnd w:id="505"/>
      <w:bookmarkStart w:id="506" w:name="_Toc477190598"/>
      <w:bookmarkEnd w:id="506"/>
      <w:bookmarkStart w:id="507" w:name="_Toc477190467"/>
      <w:bookmarkEnd w:id="507"/>
      <w:bookmarkStart w:id="508" w:name="_Toc477190584"/>
      <w:bookmarkEnd w:id="508"/>
      <w:bookmarkStart w:id="509" w:name="_Toc477190426"/>
      <w:bookmarkEnd w:id="509"/>
      <w:bookmarkStart w:id="510" w:name="_Toc477190457"/>
      <w:bookmarkEnd w:id="510"/>
      <w:bookmarkStart w:id="511" w:name="_Toc477190367"/>
      <w:bookmarkEnd w:id="511"/>
      <w:bookmarkStart w:id="512" w:name="_Toc477190575"/>
      <w:bookmarkEnd w:id="512"/>
      <w:bookmarkStart w:id="513" w:name="_Toc477190622"/>
      <w:bookmarkEnd w:id="513"/>
      <w:bookmarkStart w:id="514" w:name="_Toc477190580"/>
      <w:bookmarkEnd w:id="514"/>
      <w:bookmarkStart w:id="515" w:name="_Toc477190586"/>
      <w:bookmarkEnd w:id="515"/>
      <w:bookmarkStart w:id="516" w:name="_Toc477190466"/>
      <w:bookmarkEnd w:id="516"/>
      <w:bookmarkStart w:id="517" w:name="_Toc477190437"/>
      <w:bookmarkEnd w:id="517"/>
      <w:bookmarkStart w:id="518" w:name="_Toc477190576"/>
      <w:bookmarkEnd w:id="518"/>
      <w:bookmarkStart w:id="519" w:name="_Toc477190600"/>
      <w:bookmarkEnd w:id="519"/>
      <w:bookmarkStart w:id="520" w:name="_Toc477190566"/>
      <w:bookmarkEnd w:id="520"/>
      <w:bookmarkStart w:id="521" w:name="_Toc477190652"/>
      <w:bookmarkEnd w:id="521"/>
      <w:bookmarkStart w:id="522" w:name="_Toc477190514"/>
      <w:bookmarkEnd w:id="522"/>
      <w:bookmarkStart w:id="523" w:name="_Toc477190612"/>
      <w:bookmarkEnd w:id="523"/>
      <w:bookmarkStart w:id="524" w:name="_Toc477190414"/>
      <w:bookmarkEnd w:id="524"/>
      <w:bookmarkStart w:id="525" w:name="_Toc477190462"/>
      <w:bookmarkEnd w:id="525"/>
      <w:bookmarkStart w:id="526" w:name="_Toc477190555"/>
      <w:bookmarkEnd w:id="526"/>
      <w:bookmarkStart w:id="527" w:name="_Toc477190438"/>
      <w:bookmarkEnd w:id="527"/>
      <w:bookmarkStart w:id="528" w:name="_Toc477190435"/>
      <w:bookmarkEnd w:id="528"/>
      <w:bookmarkStart w:id="529" w:name="_Toc477190448"/>
      <w:bookmarkEnd w:id="529"/>
      <w:bookmarkStart w:id="530" w:name="_Toc477190569"/>
      <w:bookmarkEnd w:id="530"/>
      <w:bookmarkStart w:id="531" w:name="_Toc477190430"/>
      <w:bookmarkEnd w:id="531"/>
      <w:bookmarkStart w:id="532" w:name="_Toc477190468"/>
      <w:bookmarkEnd w:id="532"/>
      <w:bookmarkStart w:id="533" w:name="_Toc477190590"/>
      <w:bookmarkEnd w:id="533"/>
      <w:bookmarkStart w:id="534" w:name="_Toc477190561"/>
      <w:bookmarkEnd w:id="534"/>
      <w:bookmarkStart w:id="535" w:name="_Toc477190568"/>
      <w:bookmarkEnd w:id="535"/>
      <w:bookmarkStart w:id="536" w:name="_Toc477190577"/>
      <w:bookmarkEnd w:id="536"/>
      <w:bookmarkStart w:id="537" w:name="_Toc477190446"/>
      <w:bookmarkEnd w:id="537"/>
      <w:bookmarkStart w:id="538" w:name="_Toc477190525"/>
      <w:bookmarkEnd w:id="538"/>
      <w:bookmarkStart w:id="539" w:name="_Toc477190570"/>
      <w:bookmarkEnd w:id="539"/>
      <w:bookmarkStart w:id="540" w:name="_Toc477190543"/>
      <w:bookmarkEnd w:id="540"/>
      <w:bookmarkStart w:id="541" w:name="_Toc477190563"/>
      <w:bookmarkEnd w:id="541"/>
      <w:bookmarkStart w:id="542" w:name="_Toc477190420"/>
      <w:bookmarkEnd w:id="542"/>
      <w:bookmarkStart w:id="543" w:name="_Toc477190428"/>
      <w:bookmarkEnd w:id="543"/>
      <w:bookmarkStart w:id="544" w:name="_Toc477190587"/>
      <w:bookmarkEnd w:id="544"/>
      <w:bookmarkStart w:id="545" w:name="_Toc477190591"/>
      <w:bookmarkEnd w:id="545"/>
      <w:bookmarkStart w:id="546" w:name="_Toc477190432"/>
      <w:bookmarkEnd w:id="546"/>
      <w:bookmarkStart w:id="547" w:name="_Toc477190582"/>
      <w:bookmarkEnd w:id="547"/>
      <w:bookmarkStart w:id="548" w:name="_Toc477190444"/>
      <w:bookmarkEnd w:id="548"/>
      <w:bookmarkStart w:id="549" w:name="_Toc477190506"/>
      <w:bookmarkEnd w:id="549"/>
      <w:bookmarkStart w:id="550" w:name="_Toc477190511"/>
      <w:bookmarkEnd w:id="550"/>
      <w:bookmarkStart w:id="551" w:name="_Toc477190441"/>
      <w:bookmarkEnd w:id="551"/>
      <w:bookmarkStart w:id="552" w:name="_Toc477190469"/>
      <w:bookmarkEnd w:id="552"/>
      <w:bookmarkStart w:id="553" w:name="_Toc477190647"/>
      <w:bookmarkEnd w:id="553"/>
      <w:bookmarkStart w:id="554" w:name="_Toc477190507"/>
      <w:bookmarkEnd w:id="554"/>
      <w:bookmarkStart w:id="555" w:name="_Toc477190470"/>
      <w:bookmarkEnd w:id="555"/>
      <w:bookmarkStart w:id="556" w:name="_Toc477190513"/>
      <w:bookmarkEnd w:id="556"/>
      <w:bookmarkStart w:id="557" w:name="_Toc477190421"/>
      <w:bookmarkEnd w:id="557"/>
      <w:bookmarkStart w:id="558" w:name="_Toc477190599"/>
      <w:bookmarkEnd w:id="558"/>
      <w:bookmarkStart w:id="559" w:name="_Toc477190594"/>
      <w:bookmarkEnd w:id="559"/>
      <w:bookmarkStart w:id="560" w:name="_Toc477190592"/>
      <w:bookmarkEnd w:id="560"/>
      <w:bookmarkStart w:id="561" w:name="_Toc477190573"/>
      <w:bookmarkEnd w:id="561"/>
      <w:bookmarkStart w:id="562" w:name="_Toc477190567"/>
      <w:bookmarkEnd w:id="562"/>
      <w:bookmarkStart w:id="563" w:name="_Toc477190443"/>
      <w:bookmarkEnd w:id="563"/>
      <w:bookmarkStart w:id="564" w:name="_Toc477190549"/>
      <w:bookmarkEnd w:id="564"/>
      <w:bookmarkStart w:id="565" w:name="_Toc477190595"/>
      <w:bookmarkEnd w:id="565"/>
      <w:bookmarkStart w:id="566" w:name="_Toc477190578"/>
      <w:bookmarkEnd w:id="566"/>
      <w:bookmarkStart w:id="567" w:name="_Toc477190422"/>
      <w:bookmarkEnd w:id="567"/>
      <w:bookmarkStart w:id="568" w:name="_Toc477190593"/>
      <w:bookmarkEnd w:id="568"/>
      <w:bookmarkStart w:id="569" w:name="_Toc477190571"/>
      <w:bookmarkEnd w:id="569"/>
      <w:bookmarkStart w:id="570" w:name="_Toc477190509"/>
      <w:bookmarkEnd w:id="570"/>
      <w:bookmarkStart w:id="571" w:name="_Toc477190418"/>
      <w:bookmarkEnd w:id="571"/>
      <w:bookmarkStart w:id="572" w:name="_Toc477190512"/>
      <w:bookmarkEnd w:id="572"/>
      <w:bookmarkStart w:id="573" w:name="_Toc477190645"/>
      <w:bookmarkEnd w:id="573"/>
      <w:bookmarkStart w:id="574" w:name="_Toc477190515"/>
      <w:bookmarkEnd w:id="574"/>
      <w:bookmarkStart w:id="575" w:name="_Toc477190505"/>
      <w:bookmarkEnd w:id="575"/>
      <w:bookmarkStart w:id="576" w:name="_Toc477190454"/>
      <w:bookmarkEnd w:id="576"/>
      <w:bookmarkStart w:id="577" w:name="_Toc477190531"/>
      <w:bookmarkEnd w:id="577"/>
      <w:bookmarkStart w:id="578" w:name="_Toc477190632"/>
      <w:bookmarkEnd w:id="578"/>
      <w:bookmarkStart w:id="579" w:name="_Toc477190423"/>
      <w:bookmarkEnd w:id="579"/>
      <w:bookmarkStart w:id="580" w:name="_Toc477190427"/>
      <w:bookmarkEnd w:id="580"/>
      <w:bookmarkStart w:id="581" w:name="_Toc477190439"/>
      <w:bookmarkEnd w:id="581"/>
      <w:bookmarkStart w:id="582" w:name="_Toc477190452"/>
      <w:bookmarkEnd w:id="582"/>
      <w:bookmarkStart w:id="583" w:name="_Toc477190589"/>
      <w:bookmarkEnd w:id="583"/>
      <w:bookmarkStart w:id="584" w:name="_Toc477190601"/>
      <w:bookmarkEnd w:id="584"/>
      <w:bookmarkStart w:id="585" w:name="_Toc477190585"/>
      <w:bookmarkEnd w:id="585"/>
      <w:bookmarkStart w:id="586" w:name="_Toc477190440"/>
      <w:bookmarkEnd w:id="586"/>
      <w:bookmarkStart w:id="587" w:name="_Toc477190516"/>
      <w:bookmarkEnd w:id="587"/>
      <w:bookmarkStart w:id="588" w:name="_Toc477190471"/>
      <w:bookmarkEnd w:id="588"/>
      <w:bookmarkStart w:id="589" w:name="_Toc477190648"/>
      <w:bookmarkEnd w:id="589"/>
      <w:bookmarkStart w:id="590" w:name="_Toc477190588"/>
      <w:bookmarkEnd w:id="590"/>
      <w:bookmarkStart w:id="591" w:name="_Toc477190537"/>
      <w:bookmarkEnd w:id="591"/>
      <w:bookmarkStart w:id="592" w:name="_Toc477190429"/>
      <w:bookmarkEnd w:id="592"/>
      <w:bookmarkStart w:id="593" w:name="_Toc477190482"/>
      <w:bookmarkEnd w:id="593"/>
      <w:bookmarkStart w:id="594" w:name="_Toc477190473"/>
      <w:bookmarkEnd w:id="594"/>
      <w:bookmarkStart w:id="595" w:name="_Toc477190653"/>
      <w:bookmarkEnd w:id="595"/>
      <w:bookmarkStart w:id="596" w:name="_Toc477190642"/>
      <w:bookmarkEnd w:id="596"/>
      <w:bookmarkStart w:id="597" w:name="_Toc477190460"/>
      <w:bookmarkEnd w:id="597"/>
      <w:bookmarkStart w:id="598" w:name="_Toc477190650"/>
      <w:bookmarkEnd w:id="598"/>
      <w:bookmarkStart w:id="599" w:name="_Toc477190445"/>
      <w:bookmarkEnd w:id="599"/>
      <w:bookmarkStart w:id="600" w:name="_Toc477190596"/>
      <w:bookmarkEnd w:id="600"/>
      <w:bookmarkStart w:id="601" w:name="_Toc477190564"/>
      <w:bookmarkEnd w:id="601"/>
      <w:bookmarkStart w:id="602" w:name="_Toc477190459"/>
      <w:bookmarkEnd w:id="602"/>
      <w:bookmarkStart w:id="603" w:name="_Toc477190425"/>
      <w:bookmarkEnd w:id="603"/>
      <w:bookmarkStart w:id="604" w:name="_Toc477190365"/>
      <w:bookmarkEnd w:id="604"/>
      <w:bookmarkStart w:id="605" w:name="_Toc477190518"/>
      <w:bookmarkEnd w:id="605"/>
      <w:bookmarkStart w:id="606" w:name="_Toc477190465"/>
      <w:bookmarkEnd w:id="606"/>
      <w:bookmarkStart w:id="607" w:name="_Toc477190447"/>
      <w:bookmarkEnd w:id="607"/>
      <w:bookmarkStart w:id="608" w:name="_Toc477190508"/>
      <w:bookmarkEnd w:id="608"/>
      <w:bookmarkStart w:id="609" w:name="_Toc477190474"/>
      <w:bookmarkEnd w:id="609"/>
      <w:bookmarkStart w:id="610" w:name="_Toc477190433"/>
      <w:bookmarkEnd w:id="610"/>
      <w:bookmarkStart w:id="611" w:name="_Toc477190455"/>
      <w:bookmarkEnd w:id="611"/>
      <w:bookmarkStart w:id="612" w:name="_Toc477190654"/>
      <w:bookmarkEnd w:id="612"/>
      <w:bookmarkStart w:id="613" w:name="_Toc477190651"/>
      <w:bookmarkEnd w:id="613"/>
      <w:r>
        <w:rPr>
          <w:rFonts w:hint="eastAsia" w:ascii="宋体" w:hAnsi="宋体" w:cs="宋体"/>
          <w:szCs w:val="21"/>
        </w:rPr>
        <w:t>1、本项目不设置最高响应限价，供应商在每张蛋糕券300元</w:t>
      </w:r>
      <w:r>
        <w:rPr>
          <w:rFonts w:hint="eastAsia" w:ascii="宋体" w:hAnsi="宋体" w:cs="宋体"/>
          <w:szCs w:val="21"/>
          <w:lang w:eastAsia="zh-CN"/>
        </w:rPr>
        <w:t>（</w:t>
      </w:r>
      <w:r>
        <w:rPr>
          <w:rFonts w:hint="eastAsia" w:ascii="宋体" w:hAnsi="宋体" w:cs="宋体"/>
          <w:szCs w:val="21"/>
          <w:lang w:val="en-US" w:eastAsia="zh-CN"/>
        </w:rPr>
        <w:t>含税</w:t>
      </w:r>
      <w:r>
        <w:rPr>
          <w:rFonts w:hint="eastAsia" w:ascii="宋体" w:hAnsi="宋体" w:cs="宋体"/>
          <w:szCs w:val="21"/>
          <w:lang w:eastAsia="zh-CN"/>
        </w:rPr>
        <w:t>）</w:t>
      </w:r>
      <w:r>
        <w:rPr>
          <w:rFonts w:hint="eastAsia" w:ascii="宋体" w:hAnsi="宋体" w:cs="宋体"/>
          <w:szCs w:val="21"/>
        </w:rPr>
        <w:t>基础价上报赠送金额</w:t>
      </w:r>
      <w:r>
        <w:rPr>
          <w:rFonts w:hint="eastAsia" w:ascii="宋体" w:hAnsi="宋体"/>
          <w:bCs/>
          <w:szCs w:val="21"/>
        </w:rPr>
        <w:t>。</w:t>
      </w:r>
    </w:p>
    <w:p>
      <w:pPr>
        <w:spacing w:line="276" w:lineRule="auto"/>
        <w:rPr>
          <w:rFonts w:ascii="宋体" w:hAnsi="宋体"/>
          <w:bCs/>
          <w:szCs w:val="21"/>
        </w:rPr>
      </w:pPr>
      <w:r>
        <w:rPr>
          <w:rFonts w:hint="eastAsia" w:ascii="宋体" w:hAnsi="宋体"/>
          <w:szCs w:val="21"/>
        </w:rPr>
        <w:t>2、供应商应根据自身具体情况及项目实际要求对本询价项目报价。</w:t>
      </w:r>
    </w:p>
    <w:p>
      <w:pPr>
        <w:spacing w:line="276" w:lineRule="auto"/>
        <w:rPr>
          <w:rFonts w:ascii="宋体" w:hAnsi="宋体"/>
          <w:bCs/>
          <w:szCs w:val="21"/>
        </w:rPr>
      </w:pPr>
      <w:r>
        <w:rPr>
          <w:rFonts w:hint="eastAsia" w:ascii="宋体" w:hAnsi="宋体"/>
          <w:bCs/>
          <w:szCs w:val="21"/>
        </w:rPr>
        <w:t>3、供应商报价时应结合填写的发票种类综合考虑，发票种类将会影响评审价格的确定，具体的评审价格确定详见第三章《评审办法》。</w:t>
      </w:r>
    </w:p>
    <w:p>
      <w:pPr>
        <w:spacing w:line="276" w:lineRule="auto"/>
        <w:rPr>
          <w:rFonts w:ascii="宋体" w:hAnsi="宋体"/>
          <w:bCs/>
          <w:szCs w:val="21"/>
        </w:rPr>
      </w:pPr>
      <w:r>
        <w:rPr>
          <w:rFonts w:hint="eastAsia" w:ascii="宋体" w:hAnsi="宋体"/>
          <w:bCs/>
          <w:szCs w:val="21"/>
        </w:rPr>
        <w:t>4、如供应商为增值税一般纳税人的，提供增值税专用发票；如供应商为增值税小规模纳税人或营业税纳税人的，建议提供税局代开的增值税专用发票。</w:t>
      </w:r>
    </w:p>
    <w:p>
      <w:pPr>
        <w:spacing w:line="276" w:lineRule="auto"/>
        <w:rPr>
          <w:rFonts w:ascii="宋体" w:hAnsi="宋体"/>
          <w:bCs/>
          <w:szCs w:val="21"/>
        </w:rPr>
      </w:pPr>
      <w:r>
        <w:rPr>
          <w:rFonts w:hint="eastAsia" w:ascii="宋体" w:hAnsi="宋体"/>
          <w:bCs/>
          <w:szCs w:val="21"/>
        </w:rPr>
        <w:t>5、如有多位项目负责人的，上表可只填写一名项目负责人。</w:t>
      </w:r>
    </w:p>
    <w:p>
      <w:pPr>
        <w:widowControl/>
        <w:tabs>
          <w:tab w:val="left" w:pos="3018"/>
          <w:tab w:val="left" w:pos="6260"/>
        </w:tabs>
        <w:ind w:firstLine="1134" w:firstLineChars="540"/>
        <w:jc w:val="left"/>
        <w:rPr>
          <w:rFonts w:ascii="宋体" w:hAnsi="宋体" w:cs="Arial"/>
          <w:bCs/>
          <w:szCs w:val="21"/>
        </w:rPr>
      </w:pPr>
    </w:p>
    <w:p>
      <w:pPr>
        <w:widowControl/>
        <w:tabs>
          <w:tab w:val="left" w:pos="3018"/>
          <w:tab w:val="left" w:pos="6260"/>
        </w:tabs>
        <w:spacing w:before="156" w:beforeLines="50" w:after="156" w:afterLines="50"/>
        <w:ind w:firstLine="1134" w:firstLineChars="540"/>
        <w:jc w:val="left"/>
        <w:rPr>
          <w:rFonts w:ascii="宋体" w:hAnsi="宋体" w:cs="Arial"/>
          <w:bCs/>
          <w:szCs w:val="21"/>
          <w:u w:val="single"/>
        </w:rPr>
      </w:pPr>
      <w:r>
        <w:rPr>
          <w:rFonts w:hint="eastAsia" w:ascii="宋体" w:hAnsi="宋体" w:cs="Arial"/>
          <w:bCs/>
          <w:szCs w:val="21"/>
        </w:rPr>
        <w:t>供应商名称：</w:t>
      </w:r>
      <w:r>
        <w:rPr>
          <w:rFonts w:hint="eastAsia" w:ascii="宋体" w:hAnsi="宋体" w:cs="Arial"/>
          <w:bCs/>
          <w:szCs w:val="21"/>
          <w:u w:val="single"/>
        </w:rPr>
        <w:t xml:space="preserve">　　　　　　　　           </w:t>
      </w:r>
    </w:p>
    <w:p>
      <w:pPr>
        <w:widowControl/>
        <w:tabs>
          <w:tab w:val="left" w:pos="3018"/>
          <w:tab w:val="left" w:pos="6260"/>
        </w:tabs>
        <w:spacing w:before="156" w:beforeLines="50" w:after="156" w:afterLines="50"/>
        <w:ind w:firstLine="1134" w:firstLineChars="540"/>
        <w:jc w:val="left"/>
        <w:rPr>
          <w:rFonts w:ascii="宋体" w:hAnsi="宋体" w:cs="Arial"/>
          <w:bCs/>
          <w:szCs w:val="21"/>
        </w:rPr>
      </w:pPr>
      <w:r>
        <w:rPr>
          <w:rFonts w:hint="eastAsia" w:ascii="宋体" w:hAnsi="宋体" w:cs="Arial"/>
          <w:bCs/>
          <w:szCs w:val="21"/>
        </w:rPr>
        <w:t xml:space="preserve">日期： </w:t>
      </w:r>
      <w:r>
        <w:rPr>
          <w:rFonts w:hint="eastAsia" w:ascii="宋体" w:hAnsi="宋体" w:cs="Arial"/>
          <w:bCs/>
          <w:szCs w:val="21"/>
          <w:u w:val="single"/>
        </w:rPr>
        <w:t xml:space="preserve">         </w:t>
      </w:r>
      <w:r>
        <w:rPr>
          <w:rFonts w:hint="eastAsia" w:ascii="宋体" w:hAnsi="宋体" w:cs="Arial"/>
          <w:bCs/>
          <w:szCs w:val="21"/>
        </w:rPr>
        <w:t>年</w:t>
      </w:r>
      <w:r>
        <w:rPr>
          <w:rFonts w:hint="eastAsia" w:ascii="宋体" w:hAnsi="宋体" w:cs="Arial"/>
          <w:bCs/>
          <w:szCs w:val="21"/>
          <w:u w:val="single"/>
        </w:rPr>
        <w:t xml:space="preserve">         </w:t>
      </w:r>
      <w:r>
        <w:rPr>
          <w:rFonts w:hint="eastAsia" w:ascii="宋体" w:hAnsi="宋体" w:cs="Arial"/>
          <w:bCs/>
          <w:szCs w:val="21"/>
        </w:rPr>
        <w:t>月</w:t>
      </w:r>
      <w:r>
        <w:rPr>
          <w:rFonts w:hint="eastAsia" w:ascii="宋体" w:hAnsi="宋体" w:cs="Arial"/>
          <w:bCs/>
          <w:szCs w:val="21"/>
          <w:u w:val="single"/>
        </w:rPr>
        <w:t xml:space="preserve">         </w:t>
      </w:r>
      <w:r>
        <w:rPr>
          <w:rFonts w:hint="eastAsia" w:ascii="宋体" w:hAnsi="宋体" w:cs="Arial"/>
          <w:bCs/>
          <w:szCs w:val="21"/>
        </w:rPr>
        <w:t>日</w:t>
      </w:r>
    </w:p>
    <w:p>
      <w:pPr>
        <w:widowControl/>
        <w:tabs>
          <w:tab w:val="left" w:pos="3018"/>
          <w:tab w:val="left" w:pos="6260"/>
        </w:tabs>
        <w:jc w:val="left"/>
        <w:rPr>
          <w:rFonts w:ascii="宋体" w:hAnsi="宋体" w:cs="Arial"/>
          <w:bCs/>
          <w:szCs w:val="21"/>
        </w:rPr>
      </w:pPr>
    </w:p>
    <w:p>
      <w:pPr>
        <w:widowControl/>
        <w:tabs>
          <w:tab w:val="left" w:pos="3018"/>
          <w:tab w:val="left" w:pos="6260"/>
        </w:tabs>
        <w:jc w:val="left"/>
        <w:rPr>
          <w:rFonts w:ascii="宋体" w:hAnsi="宋体" w:cs="Arial"/>
          <w:bCs/>
          <w:szCs w:val="21"/>
        </w:rPr>
      </w:pPr>
    </w:p>
    <w:p>
      <w:pPr>
        <w:topLinePunct/>
        <w:spacing w:line="440" w:lineRule="exact"/>
        <w:jc w:val="left"/>
      </w:pPr>
      <w:r>
        <w:rPr>
          <w:rFonts w:hint="eastAsia" w:asciiTheme="minorEastAsia" w:hAnsiTheme="minorEastAsia" w:eastAsiaTheme="minorEastAsia"/>
          <w:b/>
        </w:rPr>
        <w:t>编制要求</w:t>
      </w:r>
      <w:r>
        <w:rPr>
          <w:rFonts w:hint="eastAsia" w:asciiTheme="minorEastAsia" w:hAnsiTheme="minorEastAsia" w:eastAsiaTheme="minorEastAsia"/>
        </w:rPr>
        <w:t>：</w:t>
      </w:r>
      <w:r>
        <w:rPr>
          <w:rFonts w:hint="eastAsia"/>
        </w:rPr>
        <w:t>除本文件允许供应商进行填写的内容以外，供应商不得对本文件进行修改。</w:t>
      </w:r>
    </w:p>
    <w:p>
      <w:pPr>
        <w:pStyle w:val="44"/>
        <w:snapToGrid w:val="0"/>
        <w:spacing w:before="120" w:after="120"/>
        <w:rPr>
          <w:rFonts w:cs="宋体" w:asciiTheme="minorEastAsia" w:hAnsiTheme="minorEastAsia" w:eastAsiaTheme="minorEastAsia"/>
          <w:b/>
          <w:bCs w:val="0"/>
          <w:kern w:val="0"/>
          <w:sz w:val="28"/>
          <w:szCs w:val="28"/>
        </w:rPr>
      </w:pPr>
      <w:r>
        <w:rPr>
          <w:rFonts w:ascii="宋体" w:hAnsi="宋体"/>
          <w:b/>
          <w:sz w:val="24"/>
        </w:rPr>
        <w:br w:type="page"/>
      </w:r>
      <w:bookmarkStart w:id="614" w:name="_Toc184032029"/>
      <w:r>
        <w:rPr>
          <w:rFonts w:hint="eastAsia" w:cs="宋体" w:asciiTheme="minorEastAsia" w:hAnsiTheme="minorEastAsia" w:eastAsiaTheme="minorEastAsia"/>
          <w:b/>
          <w:bCs w:val="0"/>
          <w:kern w:val="0"/>
          <w:sz w:val="28"/>
          <w:szCs w:val="28"/>
        </w:rPr>
        <w:t>第七章 其他</w:t>
      </w:r>
      <w:bookmarkEnd w:id="614"/>
    </w:p>
    <w:p>
      <w:pPr>
        <w:pStyle w:val="35"/>
        <w:snapToGrid w:val="0"/>
        <w:spacing w:before="0" w:after="0" w:line="360" w:lineRule="auto"/>
        <w:ind w:right="84" w:rightChars="40"/>
        <w:outlineLvl w:val="1"/>
        <w:rPr>
          <w:rFonts w:asciiTheme="minorEastAsia" w:hAnsiTheme="minorEastAsia" w:eastAsiaTheme="minorEastAsia"/>
          <w:sz w:val="28"/>
          <w:szCs w:val="28"/>
        </w:rPr>
      </w:pPr>
      <w:bookmarkStart w:id="615" w:name="_Toc13774"/>
      <w:bookmarkStart w:id="616" w:name="_Toc108772442"/>
      <w:bookmarkStart w:id="617" w:name="_Toc184032030"/>
      <w:bookmarkStart w:id="618" w:name="_Toc29556649"/>
      <w:r>
        <w:rPr>
          <w:rFonts w:hint="eastAsia" w:asciiTheme="minorEastAsia" w:hAnsiTheme="minorEastAsia" w:eastAsiaTheme="minorEastAsia"/>
          <w:sz w:val="28"/>
          <w:szCs w:val="28"/>
        </w:rPr>
        <w:t>中国电信供应商不良行为管理规则</w:t>
      </w:r>
      <w:bookmarkEnd w:id="615"/>
      <w:bookmarkEnd w:id="616"/>
      <w:bookmarkEnd w:id="617"/>
    </w:p>
    <w:bookmarkEnd w:id="618"/>
    <w:p>
      <w:pPr>
        <w:wordWrap w:val="0"/>
        <w:snapToGrid w:val="0"/>
        <w:spacing w:line="360" w:lineRule="auto"/>
        <w:ind w:firstLine="424" w:firstLineChars="202"/>
        <w:jc w:val="left"/>
        <w:rPr>
          <w:sz w:val="28"/>
          <w:szCs w:val="28"/>
        </w:rPr>
      </w:pPr>
      <w:r>
        <w:rPr>
          <w:rFonts w:hint="eastAsia" w:asciiTheme="minorEastAsia" w:hAnsiTheme="minorEastAsia" w:eastAsiaTheme="minorEastAsia"/>
          <w:szCs w:val="21"/>
        </w:rPr>
        <w:t>本项目将按照最新的《中国电信供应商不良行为管理规则》执行供应商不良行为处理结果，请务必登录</w:t>
      </w:r>
      <w:r>
        <w:t>中国电信阳光采购网</w:t>
      </w:r>
      <w:r>
        <w:rPr>
          <w:rFonts w:hint="eastAsia"/>
        </w:rPr>
        <w:t>（</w:t>
      </w:r>
      <w:r>
        <w:rPr>
          <w:rFonts w:asciiTheme="minorEastAsia" w:hAnsiTheme="minorEastAsia" w:eastAsiaTheme="minorEastAsia"/>
        </w:rPr>
        <w:t>https://caigou.chinatelecom.com.cn</w:t>
      </w:r>
      <w:r>
        <w:rPr>
          <w:rFonts w:hint="eastAsia"/>
        </w:rPr>
        <w:t>）</w:t>
      </w:r>
      <w:r>
        <w:rPr>
          <w:rFonts w:hint="eastAsia" w:asciiTheme="minorEastAsia" w:hAnsiTheme="minorEastAsia" w:eastAsiaTheme="minorEastAsia"/>
          <w:szCs w:val="21"/>
        </w:rPr>
        <w:t>查阅《中国电信供应商不良行为管理规则》。</w:t>
      </w:r>
    </w:p>
    <w:sectPr>
      <w:pgSz w:w="11906" w:h="16838"/>
      <w:pgMar w:top="1418"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6604677"/>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I</w:t>
        </w:r>
        <w:r>
          <w:rPr>
            <w:rFonts w:ascii="宋体" w:hAnsi="宋体"/>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0188544"/>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4</w:t>
        </w:r>
        <w:r>
          <w:rPr>
            <w:rFonts w:ascii="宋体" w:hAnsi="宋体"/>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sz w:val="18"/>
        <w:szCs w:val="18"/>
      </w:rPr>
      <w:id w:val="-1321187587"/>
    </w:sdtPr>
    <w:sdtEndPr>
      <w:rPr>
        <w:rFonts w:asciiTheme="minorEastAsia" w:hAnsiTheme="minorEastAsia" w:eastAsiaTheme="minorEastAsia"/>
        <w:sz w:val="18"/>
        <w:szCs w:val="18"/>
      </w:rPr>
    </w:sdtEndPr>
    <w:sdtContent>
      <w:p>
        <w:pPr>
          <w:jc w:val="center"/>
          <w:rPr>
            <w:rFonts w:asciiTheme="minorEastAsia" w:hAnsiTheme="minorEastAsia" w:eastAsiaTheme="minorEastAsia"/>
            <w:sz w:val="18"/>
            <w:szCs w:val="18"/>
          </w:rPr>
        </w:pPr>
        <w:r>
          <w:rPr>
            <w:rFonts w:asciiTheme="minorEastAsia" w:hAnsiTheme="minorEastAsia" w:eastAsiaTheme="minorEastAsia"/>
            <w:sz w:val="18"/>
            <w:szCs w:val="18"/>
          </w:rPr>
          <w:fldChar w:fldCharType="begin"/>
        </w:r>
        <w:r>
          <w:rPr>
            <w:rFonts w:asciiTheme="minorEastAsia" w:hAnsiTheme="minorEastAsia" w:eastAsiaTheme="minorEastAsia"/>
            <w:sz w:val="18"/>
            <w:szCs w:val="18"/>
          </w:rPr>
          <w:instrText xml:space="preserve">PAGE   \* MERGEFORMAT</w:instrText>
        </w:r>
        <w:r>
          <w:rPr>
            <w:rFonts w:asciiTheme="minorEastAsia" w:hAnsiTheme="minorEastAsia" w:eastAsiaTheme="minorEastAsia"/>
            <w:sz w:val="18"/>
            <w:szCs w:val="18"/>
          </w:rPr>
          <w:fldChar w:fldCharType="separate"/>
        </w:r>
        <w:r>
          <w:rPr>
            <w:rFonts w:asciiTheme="minorEastAsia" w:hAnsiTheme="minorEastAsia" w:eastAsiaTheme="minorEastAsia"/>
            <w:sz w:val="18"/>
            <w:szCs w:val="18"/>
          </w:rPr>
          <w:t>8</w:t>
        </w:r>
        <w:r>
          <w:rPr>
            <w:rFonts w:asciiTheme="minorEastAsia" w:hAnsiTheme="minorEastAsia" w:eastAsiaTheme="minorEastAsia"/>
            <w:sz w:val="18"/>
            <w:szCs w:val="18"/>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9269169"/>
    </w:sdtPr>
    <w:sdtContent>
      <w:p>
        <w:pPr>
          <w:pStyle w:val="26"/>
          <w:jc w:val="center"/>
        </w:pPr>
        <w:r>
          <w:fldChar w:fldCharType="begin"/>
        </w:r>
        <w:r>
          <w:instrText xml:space="preserve">PAGE   \* MERGEFORMAT</w:instrText>
        </w:r>
        <w:r>
          <w:fldChar w:fldCharType="separate"/>
        </w:r>
        <w:r>
          <w:rPr>
            <w:lang w:val="zh-CN"/>
          </w:rPr>
          <w:t>2</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rFonts w:ascii="宋体" w:hAnsi="宋体"/>
      </w:rPr>
    </w:pPr>
  </w:p>
  <w:p>
    <w:pPr>
      <w:pStyle w:val="27"/>
      <w:jc w:val="right"/>
      <w:rPr>
        <w:rFonts w:ascii="宋体" w:hAns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right"/>
      <w:rPr>
        <w:rFonts w:ascii="宋体" w:hAnsi="宋体"/>
      </w:rPr>
    </w:pPr>
    <w:r>
      <w:rPr>
        <w:rFonts w:hint="eastAsia" w:ascii="宋体" w:hAnsi="宋体"/>
      </w:rPr>
      <w:t>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11A837"/>
    <w:multiLevelType w:val="singleLevel"/>
    <w:tmpl w:val="9611A837"/>
    <w:lvl w:ilvl="0" w:tentative="0">
      <w:start w:val="1"/>
      <w:numFmt w:val="chineseCounting"/>
      <w:suff w:val="space"/>
      <w:lvlText w:val="第%1章"/>
      <w:lvlJc w:val="left"/>
      <w:rPr>
        <w:rFonts w:hint="eastAsia"/>
      </w:rPr>
    </w:lvl>
  </w:abstractNum>
  <w:abstractNum w:abstractNumId="1">
    <w:nsid w:val="115B7682"/>
    <w:multiLevelType w:val="multilevel"/>
    <w:tmpl w:val="115B76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CB96BE2"/>
    <w:multiLevelType w:val="multilevel"/>
    <w:tmpl w:val="2CB96BE2"/>
    <w:lvl w:ilvl="0" w:tentative="0">
      <w:start w:val="1"/>
      <w:numFmt w:val="decimal"/>
      <w:lvlText w:val="%1."/>
      <w:lvlJc w:val="left"/>
      <w:pPr>
        <w:ind w:left="840" w:hanging="420"/>
      </w:pPr>
      <w:rPr>
        <w:rFonts w:hint="eastAsia"/>
        <w:b w:val="0"/>
        <w:i w:val="0"/>
        <w:sz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35C200DD"/>
    <w:multiLevelType w:val="multilevel"/>
    <w:tmpl w:val="35C200DD"/>
    <w:lvl w:ilvl="0" w:tentative="0">
      <w:start w:val="1"/>
      <w:numFmt w:val="decimal"/>
      <w:lvlText w:val="%1."/>
      <w:lvlJc w:val="left"/>
      <w:pPr>
        <w:ind w:left="425" w:hanging="425"/>
      </w:pPr>
      <w:rPr>
        <w:rFonts w:hint="eastAsia"/>
      </w:rPr>
    </w:lvl>
    <w:lvl w:ilvl="1" w:tentative="0">
      <w:start w:val="1"/>
      <w:numFmt w:val="decimal"/>
      <w:lvlText w:val="%1.%2"/>
      <w:lvlJc w:val="left"/>
      <w:pPr>
        <w:ind w:left="993" w:hanging="567"/>
      </w:pPr>
      <w:rPr>
        <w:rFonts w:hint="eastAsia"/>
      </w:rPr>
    </w:lvl>
    <w:lvl w:ilvl="2" w:tentative="0">
      <w:start w:val="1"/>
      <w:numFmt w:val="decimal"/>
      <w:lvlText w:val="%1.%2.%3"/>
      <w:lvlJc w:val="left"/>
      <w:pPr>
        <w:ind w:left="1419"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36C8617F"/>
    <w:multiLevelType w:val="multilevel"/>
    <w:tmpl w:val="36C8617F"/>
    <w:lvl w:ilvl="0" w:tentative="0">
      <w:start w:val="1"/>
      <w:numFmt w:val="decimal"/>
      <w:lvlText w:val="（%1）"/>
      <w:lvlJc w:val="left"/>
      <w:pPr>
        <w:ind w:left="421" w:hanging="425"/>
      </w:pPr>
      <w:rPr>
        <w:rFonts w:hint="eastAsia"/>
      </w:rPr>
    </w:lvl>
    <w:lvl w:ilvl="1" w:tentative="0">
      <w:start w:val="1"/>
      <w:numFmt w:val="decimal"/>
      <w:lvlText w:val="%1.%2"/>
      <w:lvlJc w:val="left"/>
      <w:pPr>
        <w:ind w:left="992" w:hanging="567"/>
      </w:pPr>
      <w:rPr>
        <w:rFonts w:hint="eastAsia" w:asciiTheme="minorEastAsia" w:hAnsiTheme="minorEastAsia" w:eastAsiaTheme="minor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396D3B13"/>
    <w:multiLevelType w:val="multilevel"/>
    <w:tmpl w:val="396D3B1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0463B9E"/>
    <w:multiLevelType w:val="multilevel"/>
    <w:tmpl w:val="40463B9E"/>
    <w:lvl w:ilvl="0" w:tentative="0">
      <w:start w:val="1"/>
      <w:numFmt w:val="decimal"/>
      <w:lvlText w:val="%1."/>
      <w:lvlJc w:val="left"/>
      <w:pPr>
        <w:ind w:left="425" w:hanging="425"/>
      </w:pPr>
      <w:rPr>
        <w:rFonts w:hint="eastAsia"/>
      </w:rPr>
    </w:lvl>
    <w:lvl w:ilvl="1" w:tentative="0">
      <w:start w:val="1"/>
      <w:numFmt w:val="decimal"/>
      <w:lvlText w:val="2.%2"/>
      <w:lvlJc w:val="left"/>
      <w:pPr>
        <w:ind w:left="987" w:hanging="567"/>
      </w:pPr>
      <w:rPr>
        <w:rFonts w:hint="default" w:ascii="宋体" w:hAnsi="宋体" w:eastAsia="宋体" w:cs="宋体"/>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4AC775F4"/>
    <w:multiLevelType w:val="multilevel"/>
    <w:tmpl w:val="4AC775F4"/>
    <w:lvl w:ilvl="0" w:tentative="0">
      <w:start w:val="1"/>
      <w:numFmt w:val="decimal"/>
      <w:lvlText w:val="%1."/>
      <w:lvlJc w:val="left"/>
      <w:pPr>
        <w:ind w:left="425" w:hanging="425"/>
      </w:pPr>
      <w:rPr>
        <w:rFonts w:hint="eastAsia" w:ascii="宋体" w:hAnsi="宋体" w:eastAsia="宋体"/>
        <w:b/>
        <w:sz w:val="21"/>
        <w:szCs w:val="21"/>
      </w:rPr>
    </w:lvl>
    <w:lvl w:ilvl="1" w:tentative="0">
      <w:start w:val="1"/>
      <w:numFmt w:val="decimal"/>
      <w:lvlText w:val="%1.%2"/>
      <w:lvlJc w:val="left"/>
      <w:pPr>
        <w:ind w:left="850" w:hanging="425"/>
      </w:pPr>
      <w:rPr>
        <w:rFonts w:hint="eastAsia" w:eastAsia="宋体"/>
        <w:b/>
        <w:i w:val="0"/>
        <w:sz w:val="21"/>
        <w:szCs w:val="21"/>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8">
    <w:nsid w:val="4B6702B3"/>
    <w:multiLevelType w:val="multilevel"/>
    <w:tmpl w:val="4B6702B3"/>
    <w:lvl w:ilvl="0" w:tentative="0">
      <w:start w:val="1"/>
      <w:numFmt w:val="decimal"/>
      <w:lvlText w:val="%1."/>
      <w:lvlJc w:val="left"/>
      <w:pPr>
        <w:ind w:left="360" w:hanging="360"/>
      </w:pPr>
      <w:rPr>
        <w:rFonts w:hint="default" w:ascii="宋体" w:hAnsi="宋体" w:eastAsia="宋体"/>
        <w:b w:val="0"/>
        <w:i w:val="0"/>
        <w:sz w:val="21"/>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76"/>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5BD426F1"/>
    <w:multiLevelType w:val="multilevel"/>
    <w:tmpl w:val="5BD426F1"/>
    <w:lvl w:ilvl="0" w:tentative="0">
      <w:start w:val="1"/>
      <w:numFmt w:val="japaneseCounting"/>
      <w:lvlText w:val="%1、"/>
      <w:lvlJc w:val="left"/>
      <w:pPr>
        <w:ind w:left="72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64FB4BFD"/>
    <w:multiLevelType w:val="multilevel"/>
    <w:tmpl w:val="64FB4BFD"/>
    <w:lvl w:ilvl="0" w:tentative="0">
      <w:start w:val="1"/>
      <w:numFmt w:val="decimal"/>
      <w:lvlText w:val="（%1）"/>
      <w:lvlJc w:val="left"/>
      <w:pPr>
        <w:ind w:left="420" w:hanging="420"/>
      </w:pPr>
      <w:rPr>
        <w:rFonts w:hint="eastAsia"/>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6C194ACD"/>
    <w:multiLevelType w:val="multilevel"/>
    <w:tmpl w:val="6C194ACD"/>
    <w:lvl w:ilvl="0" w:tentative="0">
      <w:start w:val="1"/>
      <w:numFmt w:val="japaneseCounting"/>
      <w:lvlText w:val="%1、"/>
      <w:lvlJc w:val="left"/>
      <w:pPr>
        <w:ind w:left="720" w:hanging="7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9"/>
  </w:num>
  <w:num w:numId="2">
    <w:abstractNumId w:val="0"/>
  </w:num>
  <w:num w:numId="3">
    <w:abstractNumId w:val="6"/>
  </w:num>
  <w:num w:numId="4">
    <w:abstractNumId w:val="3"/>
  </w:num>
  <w:num w:numId="5">
    <w:abstractNumId w:val="4"/>
  </w:num>
  <w:num w:numId="6">
    <w:abstractNumId w:val="7"/>
  </w:num>
  <w:num w:numId="7">
    <w:abstractNumId w:val="1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UwOThmM2ZiNWQ5YzVmNzUwYTk3Mjc0MmY5YTgxMmIifQ=="/>
  </w:docVars>
  <w:rsids>
    <w:rsidRoot w:val="006D1E24"/>
    <w:rsid w:val="00001D14"/>
    <w:rsid w:val="00004907"/>
    <w:rsid w:val="00005869"/>
    <w:rsid w:val="0000597B"/>
    <w:rsid w:val="0000738B"/>
    <w:rsid w:val="00010968"/>
    <w:rsid w:val="00010DFC"/>
    <w:rsid w:val="0001405A"/>
    <w:rsid w:val="00014587"/>
    <w:rsid w:val="00016CB3"/>
    <w:rsid w:val="00020D9C"/>
    <w:rsid w:val="0002129D"/>
    <w:rsid w:val="0002141C"/>
    <w:rsid w:val="00021888"/>
    <w:rsid w:val="00021A11"/>
    <w:rsid w:val="0002398D"/>
    <w:rsid w:val="00027253"/>
    <w:rsid w:val="00027794"/>
    <w:rsid w:val="00033ED9"/>
    <w:rsid w:val="00034E09"/>
    <w:rsid w:val="000363AC"/>
    <w:rsid w:val="0003775A"/>
    <w:rsid w:val="0004206C"/>
    <w:rsid w:val="000421C7"/>
    <w:rsid w:val="0004255D"/>
    <w:rsid w:val="000445C6"/>
    <w:rsid w:val="0004718C"/>
    <w:rsid w:val="00047CB9"/>
    <w:rsid w:val="00047E9C"/>
    <w:rsid w:val="00051CBD"/>
    <w:rsid w:val="000560BC"/>
    <w:rsid w:val="00061656"/>
    <w:rsid w:val="00061B23"/>
    <w:rsid w:val="00062473"/>
    <w:rsid w:val="00062A74"/>
    <w:rsid w:val="00063079"/>
    <w:rsid w:val="00065450"/>
    <w:rsid w:val="00072ADA"/>
    <w:rsid w:val="00073E0B"/>
    <w:rsid w:val="00081C20"/>
    <w:rsid w:val="0008220C"/>
    <w:rsid w:val="00084ED1"/>
    <w:rsid w:val="000858C1"/>
    <w:rsid w:val="000901AA"/>
    <w:rsid w:val="00092670"/>
    <w:rsid w:val="00092896"/>
    <w:rsid w:val="000944A0"/>
    <w:rsid w:val="00094678"/>
    <w:rsid w:val="00096BF6"/>
    <w:rsid w:val="000975BF"/>
    <w:rsid w:val="00097F36"/>
    <w:rsid w:val="000A0EF5"/>
    <w:rsid w:val="000A1448"/>
    <w:rsid w:val="000A1CA4"/>
    <w:rsid w:val="000A2258"/>
    <w:rsid w:val="000A250B"/>
    <w:rsid w:val="000A3C93"/>
    <w:rsid w:val="000A3E76"/>
    <w:rsid w:val="000A41E0"/>
    <w:rsid w:val="000A71E6"/>
    <w:rsid w:val="000B0B4D"/>
    <w:rsid w:val="000B217D"/>
    <w:rsid w:val="000B256E"/>
    <w:rsid w:val="000B55EC"/>
    <w:rsid w:val="000B6EB8"/>
    <w:rsid w:val="000B6F74"/>
    <w:rsid w:val="000B731B"/>
    <w:rsid w:val="000C09BF"/>
    <w:rsid w:val="000C1E9B"/>
    <w:rsid w:val="000C37EF"/>
    <w:rsid w:val="000C581A"/>
    <w:rsid w:val="000C62C7"/>
    <w:rsid w:val="000D090B"/>
    <w:rsid w:val="000D1A9E"/>
    <w:rsid w:val="000D202B"/>
    <w:rsid w:val="000D2B76"/>
    <w:rsid w:val="000D2C2A"/>
    <w:rsid w:val="000D68C5"/>
    <w:rsid w:val="000D7F00"/>
    <w:rsid w:val="000E045B"/>
    <w:rsid w:val="000E1C06"/>
    <w:rsid w:val="000E28EF"/>
    <w:rsid w:val="000E2DD2"/>
    <w:rsid w:val="000E362C"/>
    <w:rsid w:val="000E4B58"/>
    <w:rsid w:val="000E5F8C"/>
    <w:rsid w:val="000E6161"/>
    <w:rsid w:val="000E65C0"/>
    <w:rsid w:val="000E68A1"/>
    <w:rsid w:val="000F175B"/>
    <w:rsid w:val="000F6AD7"/>
    <w:rsid w:val="000F6C5A"/>
    <w:rsid w:val="0010288B"/>
    <w:rsid w:val="00102BE9"/>
    <w:rsid w:val="00104246"/>
    <w:rsid w:val="00105187"/>
    <w:rsid w:val="001051DB"/>
    <w:rsid w:val="001058CA"/>
    <w:rsid w:val="00107748"/>
    <w:rsid w:val="00107807"/>
    <w:rsid w:val="00107E05"/>
    <w:rsid w:val="00110A63"/>
    <w:rsid w:val="00110B1E"/>
    <w:rsid w:val="001112C1"/>
    <w:rsid w:val="00116CBA"/>
    <w:rsid w:val="00120CA5"/>
    <w:rsid w:val="001212DB"/>
    <w:rsid w:val="0012225B"/>
    <w:rsid w:val="00123F97"/>
    <w:rsid w:val="001265D4"/>
    <w:rsid w:val="001306E5"/>
    <w:rsid w:val="0013296F"/>
    <w:rsid w:val="00134121"/>
    <w:rsid w:val="00134883"/>
    <w:rsid w:val="00135891"/>
    <w:rsid w:val="00135B4F"/>
    <w:rsid w:val="0013604E"/>
    <w:rsid w:val="00136F12"/>
    <w:rsid w:val="0013743A"/>
    <w:rsid w:val="00141291"/>
    <w:rsid w:val="001413DE"/>
    <w:rsid w:val="001464EC"/>
    <w:rsid w:val="001476AF"/>
    <w:rsid w:val="001521DF"/>
    <w:rsid w:val="0015249A"/>
    <w:rsid w:val="00152FC0"/>
    <w:rsid w:val="001558E8"/>
    <w:rsid w:val="001559C5"/>
    <w:rsid w:val="00156AD9"/>
    <w:rsid w:val="001703C9"/>
    <w:rsid w:val="00170461"/>
    <w:rsid w:val="00170A2B"/>
    <w:rsid w:val="001712B8"/>
    <w:rsid w:val="00173C41"/>
    <w:rsid w:val="00174F8F"/>
    <w:rsid w:val="00176386"/>
    <w:rsid w:val="00177A34"/>
    <w:rsid w:val="00180FCE"/>
    <w:rsid w:val="00182766"/>
    <w:rsid w:val="001830EA"/>
    <w:rsid w:val="001844E0"/>
    <w:rsid w:val="001845D4"/>
    <w:rsid w:val="001848F1"/>
    <w:rsid w:val="00184F2C"/>
    <w:rsid w:val="001851E3"/>
    <w:rsid w:val="00186411"/>
    <w:rsid w:val="00186424"/>
    <w:rsid w:val="0018646D"/>
    <w:rsid w:val="00187404"/>
    <w:rsid w:val="00191339"/>
    <w:rsid w:val="001922AD"/>
    <w:rsid w:val="00193061"/>
    <w:rsid w:val="00193C2A"/>
    <w:rsid w:val="00195240"/>
    <w:rsid w:val="00196397"/>
    <w:rsid w:val="001966CB"/>
    <w:rsid w:val="00197154"/>
    <w:rsid w:val="001A0163"/>
    <w:rsid w:val="001A1151"/>
    <w:rsid w:val="001A13AA"/>
    <w:rsid w:val="001A7B9F"/>
    <w:rsid w:val="001A7C37"/>
    <w:rsid w:val="001B0221"/>
    <w:rsid w:val="001B03AE"/>
    <w:rsid w:val="001B0424"/>
    <w:rsid w:val="001B1E47"/>
    <w:rsid w:val="001B2099"/>
    <w:rsid w:val="001B2883"/>
    <w:rsid w:val="001B3F0F"/>
    <w:rsid w:val="001B79BF"/>
    <w:rsid w:val="001C162C"/>
    <w:rsid w:val="001C1E3D"/>
    <w:rsid w:val="001C2649"/>
    <w:rsid w:val="001C2B03"/>
    <w:rsid w:val="001C3F5C"/>
    <w:rsid w:val="001C5464"/>
    <w:rsid w:val="001C560E"/>
    <w:rsid w:val="001C59FC"/>
    <w:rsid w:val="001C5D49"/>
    <w:rsid w:val="001D0BA7"/>
    <w:rsid w:val="001D0DDC"/>
    <w:rsid w:val="001D1275"/>
    <w:rsid w:val="001D201F"/>
    <w:rsid w:val="001D433D"/>
    <w:rsid w:val="001D5E12"/>
    <w:rsid w:val="001D618A"/>
    <w:rsid w:val="001D6D30"/>
    <w:rsid w:val="001E0048"/>
    <w:rsid w:val="001E06DA"/>
    <w:rsid w:val="001E15DC"/>
    <w:rsid w:val="001E2A0A"/>
    <w:rsid w:val="001E3872"/>
    <w:rsid w:val="001E39E7"/>
    <w:rsid w:val="001E4A17"/>
    <w:rsid w:val="001E7788"/>
    <w:rsid w:val="001F12FC"/>
    <w:rsid w:val="001F2F59"/>
    <w:rsid w:val="001F4E16"/>
    <w:rsid w:val="001F5418"/>
    <w:rsid w:val="001F74E8"/>
    <w:rsid w:val="002001B4"/>
    <w:rsid w:val="002010F2"/>
    <w:rsid w:val="002017B3"/>
    <w:rsid w:val="0020216F"/>
    <w:rsid w:val="00205C2E"/>
    <w:rsid w:val="002063AC"/>
    <w:rsid w:val="00210392"/>
    <w:rsid w:val="002109CC"/>
    <w:rsid w:val="00211BB3"/>
    <w:rsid w:val="00213454"/>
    <w:rsid w:val="00217911"/>
    <w:rsid w:val="00220ACE"/>
    <w:rsid w:val="00221349"/>
    <w:rsid w:val="002213F3"/>
    <w:rsid w:val="0022246C"/>
    <w:rsid w:val="00222817"/>
    <w:rsid w:val="00222EC3"/>
    <w:rsid w:val="002255BE"/>
    <w:rsid w:val="00227929"/>
    <w:rsid w:val="0023064D"/>
    <w:rsid w:val="002306A8"/>
    <w:rsid w:val="00232B63"/>
    <w:rsid w:val="00232E61"/>
    <w:rsid w:val="00234432"/>
    <w:rsid w:val="00234EA4"/>
    <w:rsid w:val="0023604B"/>
    <w:rsid w:val="002373A5"/>
    <w:rsid w:val="002434D9"/>
    <w:rsid w:val="00244E47"/>
    <w:rsid w:val="00246597"/>
    <w:rsid w:val="00250163"/>
    <w:rsid w:val="00253000"/>
    <w:rsid w:val="00254C4F"/>
    <w:rsid w:val="00254DD5"/>
    <w:rsid w:val="00257772"/>
    <w:rsid w:val="00260CC4"/>
    <w:rsid w:val="00261D39"/>
    <w:rsid w:val="00263504"/>
    <w:rsid w:val="00263D8B"/>
    <w:rsid w:val="00264D04"/>
    <w:rsid w:val="00264F8F"/>
    <w:rsid w:val="0026596A"/>
    <w:rsid w:val="00265D3C"/>
    <w:rsid w:val="00266376"/>
    <w:rsid w:val="0026656B"/>
    <w:rsid w:val="00266F33"/>
    <w:rsid w:val="0027044A"/>
    <w:rsid w:val="002721E5"/>
    <w:rsid w:val="00272BBC"/>
    <w:rsid w:val="00272C88"/>
    <w:rsid w:val="00276C1D"/>
    <w:rsid w:val="00277C54"/>
    <w:rsid w:val="00280A92"/>
    <w:rsid w:val="00280E8F"/>
    <w:rsid w:val="00281520"/>
    <w:rsid w:val="0028282F"/>
    <w:rsid w:val="0028293E"/>
    <w:rsid w:val="00284F94"/>
    <w:rsid w:val="002858DA"/>
    <w:rsid w:val="002864CD"/>
    <w:rsid w:val="00287A8C"/>
    <w:rsid w:val="00291EFA"/>
    <w:rsid w:val="00294153"/>
    <w:rsid w:val="00295D81"/>
    <w:rsid w:val="00296112"/>
    <w:rsid w:val="002A345F"/>
    <w:rsid w:val="002A411E"/>
    <w:rsid w:val="002A5F03"/>
    <w:rsid w:val="002A6E2F"/>
    <w:rsid w:val="002B1672"/>
    <w:rsid w:val="002B3064"/>
    <w:rsid w:val="002B4238"/>
    <w:rsid w:val="002B6225"/>
    <w:rsid w:val="002B7AFB"/>
    <w:rsid w:val="002C01C6"/>
    <w:rsid w:val="002C17E2"/>
    <w:rsid w:val="002C2734"/>
    <w:rsid w:val="002C2F0A"/>
    <w:rsid w:val="002C3215"/>
    <w:rsid w:val="002C364D"/>
    <w:rsid w:val="002C3771"/>
    <w:rsid w:val="002C6C4D"/>
    <w:rsid w:val="002C7EA3"/>
    <w:rsid w:val="002D2316"/>
    <w:rsid w:val="002D557F"/>
    <w:rsid w:val="002D5862"/>
    <w:rsid w:val="002D5AB9"/>
    <w:rsid w:val="002D65F0"/>
    <w:rsid w:val="002D74A6"/>
    <w:rsid w:val="002D7600"/>
    <w:rsid w:val="002D794D"/>
    <w:rsid w:val="002E1BB1"/>
    <w:rsid w:val="002E2A86"/>
    <w:rsid w:val="002E31E7"/>
    <w:rsid w:val="002E32AA"/>
    <w:rsid w:val="002E6A25"/>
    <w:rsid w:val="002E6B3F"/>
    <w:rsid w:val="002E71A2"/>
    <w:rsid w:val="002E71E6"/>
    <w:rsid w:val="002E75D7"/>
    <w:rsid w:val="002F037F"/>
    <w:rsid w:val="002F2670"/>
    <w:rsid w:val="002F2A27"/>
    <w:rsid w:val="002F2AA4"/>
    <w:rsid w:val="002F4305"/>
    <w:rsid w:val="002F4CEC"/>
    <w:rsid w:val="002F67EF"/>
    <w:rsid w:val="00300CCB"/>
    <w:rsid w:val="00303FEC"/>
    <w:rsid w:val="00306EB1"/>
    <w:rsid w:val="00310C54"/>
    <w:rsid w:val="003116CF"/>
    <w:rsid w:val="00313A33"/>
    <w:rsid w:val="00313C13"/>
    <w:rsid w:val="00314673"/>
    <w:rsid w:val="0031688A"/>
    <w:rsid w:val="0031734A"/>
    <w:rsid w:val="00317B40"/>
    <w:rsid w:val="00320956"/>
    <w:rsid w:val="003217AB"/>
    <w:rsid w:val="00322D96"/>
    <w:rsid w:val="00323874"/>
    <w:rsid w:val="00324AB5"/>
    <w:rsid w:val="00325834"/>
    <w:rsid w:val="00325839"/>
    <w:rsid w:val="00325AE5"/>
    <w:rsid w:val="00331E14"/>
    <w:rsid w:val="00332978"/>
    <w:rsid w:val="003330C2"/>
    <w:rsid w:val="00336072"/>
    <w:rsid w:val="0033670D"/>
    <w:rsid w:val="00336A4B"/>
    <w:rsid w:val="00337135"/>
    <w:rsid w:val="00340B2E"/>
    <w:rsid w:val="00342947"/>
    <w:rsid w:val="00342C93"/>
    <w:rsid w:val="00344C53"/>
    <w:rsid w:val="00346829"/>
    <w:rsid w:val="00347031"/>
    <w:rsid w:val="00350628"/>
    <w:rsid w:val="00355398"/>
    <w:rsid w:val="00356B01"/>
    <w:rsid w:val="003575FE"/>
    <w:rsid w:val="003620DF"/>
    <w:rsid w:val="003640C0"/>
    <w:rsid w:val="0036458A"/>
    <w:rsid w:val="003649EA"/>
    <w:rsid w:val="00367944"/>
    <w:rsid w:val="003701BE"/>
    <w:rsid w:val="00370283"/>
    <w:rsid w:val="00370A4D"/>
    <w:rsid w:val="00372139"/>
    <w:rsid w:val="00372D5B"/>
    <w:rsid w:val="00373F68"/>
    <w:rsid w:val="0037478D"/>
    <w:rsid w:val="00375A09"/>
    <w:rsid w:val="00377044"/>
    <w:rsid w:val="00381A65"/>
    <w:rsid w:val="00381BC0"/>
    <w:rsid w:val="00381F10"/>
    <w:rsid w:val="00384718"/>
    <w:rsid w:val="00385140"/>
    <w:rsid w:val="00386842"/>
    <w:rsid w:val="003869B6"/>
    <w:rsid w:val="00387343"/>
    <w:rsid w:val="0039040B"/>
    <w:rsid w:val="00391035"/>
    <w:rsid w:val="003928AD"/>
    <w:rsid w:val="00394C7A"/>
    <w:rsid w:val="00394DFC"/>
    <w:rsid w:val="00394F63"/>
    <w:rsid w:val="00397BE2"/>
    <w:rsid w:val="003A12E8"/>
    <w:rsid w:val="003A2C0F"/>
    <w:rsid w:val="003A500C"/>
    <w:rsid w:val="003B1BFF"/>
    <w:rsid w:val="003B34FF"/>
    <w:rsid w:val="003B3CC3"/>
    <w:rsid w:val="003B6288"/>
    <w:rsid w:val="003B654E"/>
    <w:rsid w:val="003B7A35"/>
    <w:rsid w:val="003C0EF7"/>
    <w:rsid w:val="003C2639"/>
    <w:rsid w:val="003C3666"/>
    <w:rsid w:val="003C3983"/>
    <w:rsid w:val="003D2EE1"/>
    <w:rsid w:val="003D6367"/>
    <w:rsid w:val="003E0AA8"/>
    <w:rsid w:val="003E5604"/>
    <w:rsid w:val="003E6406"/>
    <w:rsid w:val="003E717C"/>
    <w:rsid w:val="003E76B6"/>
    <w:rsid w:val="003F03C5"/>
    <w:rsid w:val="003F0C44"/>
    <w:rsid w:val="003F14BB"/>
    <w:rsid w:val="003F2534"/>
    <w:rsid w:val="003F2A81"/>
    <w:rsid w:val="003F3580"/>
    <w:rsid w:val="003F360D"/>
    <w:rsid w:val="003F5459"/>
    <w:rsid w:val="003F5590"/>
    <w:rsid w:val="003F6DE6"/>
    <w:rsid w:val="003F6F4B"/>
    <w:rsid w:val="003F7856"/>
    <w:rsid w:val="00400B3E"/>
    <w:rsid w:val="0040109A"/>
    <w:rsid w:val="00401A3C"/>
    <w:rsid w:val="00403219"/>
    <w:rsid w:val="004059BA"/>
    <w:rsid w:val="004062F8"/>
    <w:rsid w:val="00406338"/>
    <w:rsid w:val="00406DFB"/>
    <w:rsid w:val="00407F26"/>
    <w:rsid w:val="004149D4"/>
    <w:rsid w:val="004159C7"/>
    <w:rsid w:val="00416AF9"/>
    <w:rsid w:val="0042393D"/>
    <w:rsid w:val="004246E2"/>
    <w:rsid w:val="00425096"/>
    <w:rsid w:val="00425128"/>
    <w:rsid w:val="004256F0"/>
    <w:rsid w:val="00426094"/>
    <w:rsid w:val="00426B48"/>
    <w:rsid w:val="00431B47"/>
    <w:rsid w:val="00431EED"/>
    <w:rsid w:val="00432010"/>
    <w:rsid w:val="00433DEB"/>
    <w:rsid w:val="00434201"/>
    <w:rsid w:val="00436072"/>
    <w:rsid w:val="004362FE"/>
    <w:rsid w:val="00436E8A"/>
    <w:rsid w:val="00441D34"/>
    <w:rsid w:val="0044330A"/>
    <w:rsid w:val="00454D2C"/>
    <w:rsid w:val="0045530D"/>
    <w:rsid w:val="0045648D"/>
    <w:rsid w:val="00456A57"/>
    <w:rsid w:val="00456C5A"/>
    <w:rsid w:val="00456CE8"/>
    <w:rsid w:val="0045728D"/>
    <w:rsid w:val="004613BF"/>
    <w:rsid w:val="00463CF7"/>
    <w:rsid w:val="0046422B"/>
    <w:rsid w:val="00464EAF"/>
    <w:rsid w:val="0046568F"/>
    <w:rsid w:val="00466723"/>
    <w:rsid w:val="0046735C"/>
    <w:rsid w:val="004703C3"/>
    <w:rsid w:val="004706A5"/>
    <w:rsid w:val="00470BBF"/>
    <w:rsid w:val="00474A74"/>
    <w:rsid w:val="00476059"/>
    <w:rsid w:val="00476673"/>
    <w:rsid w:val="0047728A"/>
    <w:rsid w:val="00483139"/>
    <w:rsid w:val="00484D35"/>
    <w:rsid w:val="00485FDC"/>
    <w:rsid w:val="00486C53"/>
    <w:rsid w:val="0048715D"/>
    <w:rsid w:val="004876D5"/>
    <w:rsid w:val="004908F9"/>
    <w:rsid w:val="004918C0"/>
    <w:rsid w:val="00492A9C"/>
    <w:rsid w:val="00492F59"/>
    <w:rsid w:val="00493539"/>
    <w:rsid w:val="00494DEE"/>
    <w:rsid w:val="004951C8"/>
    <w:rsid w:val="00495BCC"/>
    <w:rsid w:val="00496137"/>
    <w:rsid w:val="00497628"/>
    <w:rsid w:val="004A09A6"/>
    <w:rsid w:val="004A194C"/>
    <w:rsid w:val="004A23A1"/>
    <w:rsid w:val="004A3B95"/>
    <w:rsid w:val="004A3E95"/>
    <w:rsid w:val="004A49D1"/>
    <w:rsid w:val="004A5604"/>
    <w:rsid w:val="004A596D"/>
    <w:rsid w:val="004A5E20"/>
    <w:rsid w:val="004A7D86"/>
    <w:rsid w:val="004B0624"/>
    <w:rsid w:val="004B0CAD"/>
    <w:rsid w:val="004B25B8"/>
    <w:rsid w:val="004B5F29"/>
    <w:rsid w:val="004B6287"/>
    <w:rsid w:val="004C0425"/>
    <w:rsid w:val="004C0733"/>
    <w:rsid w:val="004C131F"/>
    <w:rsid w:val="004C1CF8"/>
    <w:rsid w:val="004C3BF4"/>
    <w:rsid w:val="004C6B3C"/>
    <w:rsid w:val="004D07CA"/>
    <w:rsid w:val="004D0D18"/>
    <w:rsid w:val="004D1731"/>
    <w:rsid w:val="004D22F4"/>
    <w:rsid w:val="004D257F"/>
    <w:rsid w:val="004D27D7"/>
    <w:rsid w:val="004D3245"/>
    <w:rsid w:val="004E0925"/>
    <w:rsid w:val="004E1970"/>
    <w:rsid w:val="004E24FF"/>
    <w:rsid w:val="004E3223"/>
    <w:rsid w:val="004E49BC"/>
    <w:rsid w:val="004E70C5"/>
    <w:rsid w:val="004E7D6B"/>
    <w:rsid w:val="004F7CE6"/>
    <w:rsid w:val="00502106"/>
    <w:rsid w:val="005046A9"/>
    <w:rsid w:val="00507204"/>
    <w:rsid w:val="00507585"/>
    <w:rsid w:val="00512735"/>
    <w:rsid w:val="00513489"/>
    <w:rsid w:val="00514617"/>
    <w:rsid w:val="00514735"/>
    <w:rsid w:val="00515EB1"/>
    <w:rsid w:val="00516EDF"/>
    <w:rsid w:val="00520559"/>
    <w:rsid w:val="00520659"/>
    <w:rsid w:val="00521A17"/>
    <w:rsid w:val="005227F2"/>
    <w:rsid w:val="005242CA"/>
    <w:rsid w:val="005273C5"/>
    <w:rsid w:val="00530B70"/>
    <w:rsid w:val="00530CB7"/>
    <w:rsid w:val="00531093"/>
    <w:rsid w:val="00534354"/>
    <w:rsid w:val="0053445B"/>
    <w:rsid w:val="005348FF"/>
    <w:rsid w:val="00534A3C"/>
    <w:rsid w:val="00535D16"/>
    <w:rsid w:val="00535D4C"/>
    <w:rsid w:val="005372B6"/>
    <w:rsid w:val="00537BE9"/>
    <w:rsid w:val="00542212"/>
    <w:rsid w:val="00542516"/>
    <w:rsid w:val="00543CA0"/>
    <w:rsid w:val="00543E79"/>
    <w:rsid w:val="005473AE"/>
    <w:rsid w:val="00550C53"/>
    <w:rsid w:val="005514A7"/>
    <w:rsid w:val="0055278C"/>
    <w:rsid w:val="00553505"/>
    <w:rsid w:val="00554036"/>
    <w:rsid w:val="005547C4"/>
    <w:rsid w:val="00557CA4"/>
    <w:rsid w:val="005605AE"/>
    <w:rsid w:val="00560BF4"/>
    <w:rsid w:val="005623BC"/>
    <w:rsid w:val="00564D16"/>
    <w:rsid w:val="00565324"/>
    <w:rsid w:val="005670F5"/>
    <w:rsid w:val="0056789E"/>
    <w:rsid w:val="00573490"/>
    <w:rsid w:val="00574958"/>
    <w:rsid w:val="00575101"/>
    <w:rsid w:val="00577189"/>
    <w:rsid w:val="0057736F"/>
    <w:rsid w:val="005809A2"/>
    <w:rsid w:val="00580D19"/>
    <w:rsid w:val="0058173A"/>
    <w:rsid w:val="00581A41"/>
    <w:rsid w:val="00583ADB"/>
    <w:rsid w:val="00583FB6"/>
    <w:rsid w:val="00590013"/>
    <w:rsid w:val="00590AF2"/>
    <w:rsid w:val="005971A7"/>
    <w:rsid w:val="005A0F69"/>
    <w:rsid w:val="005A1C47"/>
    <w:rsid w:val="005B13D1"/>
    <w:rsid w:val="005B157C"/>
    <w:rsid w:val="005B1F45"/>
    <w:rsid w:val="005B3568"/>
    <w:rsid w:val="005B45CF"/>
    <w:rsid w:val="005B51B6"/>
    <w:rsid w:val="005B6034"/>
    <w:rsid w:val="005B6BB6"/>
    <w:rsid w:val="005C0710"/>
    <w:rsid w:val="005C2906"/>
    <w:rsid w:val="005C57D5"/>
    <w:rsid w:val="005C5B43"/>
    <w:rsid w:val="005D26BE"/>
    <w:rsid w:val="005D3FD9"/>
    <w:rsid w:val="005D4557"/>
    <w:rsid w:val="005D4C85"/>
    <w:rsid w:val="005D6187"/>
    <w:rsid w:val="005D67BF"/>
    <w:rsid w:val="005D6BDC"/>
    <w:rsid w:val="005D6EE0"/>
    <w:rsid w:val="005D6FA4"/>
    <w:rsid w:val="005E14E9"/>
    <w:rsid w:val="005E2223"/>
    <w:rsid w:val="005E2F6E"/>
    <w:rsid w:val="005E2FF9"/>
    <w:rsid w:val="005E68C1"/>
    <w:rsid w:val="005E7C2F"/>
    <w:rsid w:val="005F10E1"/>
    <w:rsid w:val="005F1BA7"/>
    <w:rsid w:val="005F1E9A"/>
    <w:rsid w:val="005F216C"/>
    <w:rsid w:val="005F23ED"/>
    <w:rsid w:val="005F2E89"/>
    <w:rsid w:val="005F2F82"/>
    <w:rsid w:val="005F3889"/>
    <w:rsid w:val="005F389A"/>
    <w:rsid w:val="005F4BAA"/>
    <w:rsid w:val="005F6314"/>
    <w:rsid w:val="0060299F"/>
    <w:rsid w:val="006041B3"/>
    <w:rsid w:val="0060594D"/>
    <w:rsid w:val="00606456"/>
    <w:rsid w:val="00606B8B"/>
    <w:rsid w:val="00610E5B"/>
    <w:rsid w:val="00611CC4"/>
    <w:rsid w:val="00612B87"/>
    <w:rsid w:val="0061347B"/>
    <w:rsid w:val="00613D1C"/>
    <w:rsid w:val="006146A5"/>
    <w:rsid w:val="00615E3B"/>
    <w:rsid w:val="00616E1D"/>
    <w:rsid w:val="00616F5E"/>
    <w:rsid w:val="0061719A"/>
    <w:rsid w:val="006174BE"/>
    <w:rsid w:val="00617D12"/>
    <w:rsid w:val="006252F6"/>
    <w:rsid w:val="006256CE"/>
    <w:rsid w:val="006300D3"/>
    <w:rsid w:val="00631CAC"/>
    <w:rsid w:val="006336B2"/>
    <w:rsid w:val="00633E3E"/>
    <w:rsid w:val="006346F6"/>
    <w:rsid w:val="00635155"/>
    <w:rsid w:val="00635CDE"/>
    <w:rsid w:val="00637451"/>
    <w:rsid w:val="00637FAB"/>
    <w:rsid w:val="006414E6"/>
    <w:rsid w:val="00643401"/>
    <w:rsid w:val="00645463"/>
    <w:rsid w:val="006479D9"/>
    <w:rsid w:val="00650F1B"/>
    <w:rsid w:val="00652510"/>
    <w:rsid w:val="00652D3C"/>
    <w:rsid w:val="00654629"/>
    <w:rsid w:val="006558F9"/>
    <w:rsid w:val="00656F1A"/>
    <w:rsid w:val="00662F8A"/>
    <w:rsid w:val="00665D17"/>
    <w:rsid w:val="00667E25"/>
    <w:rsid w:val="00667FBF"/>
    <w:rsid w:val="00671DE6"/>
    <w:rsid w:val="00672899"/>
    <w:rsid w:val="00675754"/>
    <w:rsid w:val="0067638A"/>
    <w:rsid w:val="00677E41"/>
    <w:rsid w:val="00680D0B"/>
    <w:rsid w:val="00681F3C"/>
    <w:rsid w:val="0068278C"/>
    <w:rsid w:val="00683ED3"/>
    <w:rsid w:val="006868C0"/>
    <w:rsid w:val="006912DA"/>
    <w:rsid w:val="00692DA8"/>
    <w:rsid w:val="00693415"/>
    <w:rsid w:val="00694AAE"/>
    <w:rsid w:val="00695A0A"/>
    <w:rsid w:val="00695BE5"/>
    <w:rsid w:val="0069643C"/>
    <w:rsid w:val="006979BF"/>
    <w:rsid w:val="00697E9A"/>
    <w:rsid w:val="006A1903"/>
    <w:rsid w:val="006A281F"/>
    <w:rsid w:val="006A61E8"/>
    <w:rsid w:val="006A7B40"/>
    <w:rsid w:val="006B0401"/>
    <w:rsid w:val="006B28D7"/>
    <w:rsid w:val="006B2E23"/>
    <w:rsid w:val="006B5212"/>
    <w:rsid w:val="006B6F1A"/>
    <w:rsid w:val="006B7EE6"/>
    <w:rsid w:val="006B7F1D"/>
    <w:rsid w:val="006C327F"/>
    <w:rsid w:val="006C35DB"/>
    <w:rsid w:val="006C3739"/>
    <w:rsid w:val="006C3DAC"/>
    <w:rsid w:val="006C4901"/>
    <w:rsid w:val="006C57D3"/>
    <w:rsid w:val="006C6F1E"/>
    <w:rsid w:val="006C7204"/>
    <w:rsid w:val="006D168F"/>
    <w:rsid w:val="006D1E24"/>
    <w:rsid w:val="006D3574"/>
    <w:rsid w:val="006D3969"/>
    <w:rsid w:val="006D555D"/>
    <w:rsid w:val="006D73B0"/>
    <w:rsid w:val="006E4447"/>
    <w:rsid w:val="006E4787"/>
    <w:rsid w:val="006E4FF8"/>
    <w:rsid w:val="006F0D0C"/>
    <w:rsid w:val="006F1D20"/>
    <w:rsid w:val="006F2060"/>
    <w:rsid w:val="006F326A"/>
    <w:rsid w:val="006F68B2"/>
    <w:rsid w:val="006F6CEF"/>
    <w:rsid w:val="006F702F"/>
    <w:rsid w:val="006F79E9"/>
    <w:rsid w:val="00700060"/>
    <w:rsid w:val="00701E8C"/>
    <w:rsid w:val="00704F0D"/>
    <w:rsid w:val="007076CD"/>
    <w:rsid w:val="00707C37"/>
    <w:rsid w:val="007116E4"/>
    <w:rsid w:val="00711852"/>
    <w:rsid w:val="00714CAB"/>
    <w:rsid w:val="00714DD9"/>
    <w:rsid w:val="00714F6F"/>
    <w:rsid w:val="007167FB"/>
    <w:rsid w:val="00716E23"/>
    <w:rsid w:val="00717D3C"/>
    <w:rsid w:val="007218C3"/>
    <w:rsid w:val="007243F8"/>
    <w:rsid w:val="007248BF"/>
    <w:rsid w:val="007260CE"/>
    <w:rsid w:val="00730AFC"/>
    <w:rsid w:val="00732D8D"/>
    <w:rsid w:val="007341CF"/>
    <w:rsid w:val="0073456F"/>
    <w:rsid w:val="00734699"/>
    <w:rsid w:val="007377C7"/>
    <w:rsid w:val="00743CFC"/>
    <w:rsid w:val="00744DD8"/>
    <w:rsid w:val="00746D6C"/>
    <w:rsid w:val="00746EE9"/>
    <w:rsid w:val="00747819"/>
    <w:rsid w:val="00751AE2"/>
    <w:rsid w:val="00752541"/>
    <w:rsid w:val="00752A74"/>
    <w:rsid w:val="00753151"/>
    <w:rsid w:val="00753505"/>
    <w:rsid w:val="0075594E"/>
    <w:rsid w:val="00757E81"/>
    <w:rsid w:val="0076103F"/>
    <w:rsid w:val="007619D1"/>
    <w:rsid w:val="0076273A"/>
    <w:rsid w:val="00763061"/>
    <w:rsid w:val="007632D5"/>
    <w:rsid w:val="00763C5A"/>
    <w:rsid w:val="00763D6F"/>
    <w:rsid w:val="00764152"/>
    <w:rsid w:val="00764396"/>
    <w:rsid w:val="007667D8"/>
    <w:rsid w:val="00766B60"/>
    <w:rsid w:val="007716B6"/>
    <w:rsid w:val="00771B0C"/>
    <w:rsid w:val="00771F86"/>
    <w:rsid w:val="007728A2"/>
    <w:rsid w:val="00773BE6"/>
    <w:rsid w:val="007744AD"/>
    <w:rsid w:val="00774C21"/>
    <w:rsid w:val="00775A41"/>
    <w:rsid w:val="00775CC5"/>
    <w:rsid w:val="00777375"/>
    <w:rsid w:val="00777F69"/>
    <w:rsid w:val="0078188A"/>
    <w:rsid w:val="00782FEE"/>
    <w:rsid w:val="00785ECA"/>
    <w:rsid w:val="007877D5"/>
    <w:rsid w:val="00790DBD"/>
    <w:rsid w:val="00791975"/>
    <w:rsid w:val="00791CFD"/>
    <w:rsid w:val="007929B4"/>
    <w:rsid w:val="00793A80"/>
    <w:rsid w:val="0079446E"/>
    <w:rsid w:val="00794B22"/>
    <w:rsid w:val="007A1A6B"/>
    <w:rsid w:val="007A1A9F"/>
    <w:rsid w:val="007A1DAF"/>
    <w:rsid w:val="007A361F"/>
    <w:rsid w:val="007A4A9D"/>
    <w:rsid w:val="007A4AA7"/>
    <w:rsid w:val="007A5619"/>
    <w:rsid w:val="007A5F97"/>
    <w:rsid w:val="007A66C1"/>
    <w:rsid w:val="007A6AE8"/>
    <w:rsid w:val="007A75FE"/>
    <w:rsid w:val="007A78A8"/>
    <w:rsid w:val="007B0491"/>
    <w:rsid w:val="007B057B"/>
    <w:rsid w:val="007B0C92"/>
    <w:rsid w:val="007B3149"/>
    <w:rsid w:val="007B5036"/>
    <w:rsid w:val="007B5F37"/>
    <w:rsid w:val="007B6419"/>
    <w:rsid w:val="007B703A"/>
    <w:rsid w:val="007B7066"/>
    <w:rsid w:val="007B7131"/>
    <w:rsid w:val="007B7270"/>
    <w:rsid w:val="007C07A8"/>
    <w:rsid w:val="007C1952"/>
    <w:rsid w:val="007C1D5E"/>
    <w:rsid w:val="007C3369"/>
    <w:rsid w:val="007C4C1C"/>
    <w:rsid w:val="007C5D8B"/>
    <w:rsid w:val="007C7480"/>
    <w:rsid w:val="007D0A37"/>
    <w:rsid w:val="007D133F"/>
    <w:rsid w:val="007D4699"/>
    <w:rsid w:val="007D6A14"/>
    <w:rsid w:val="007D76B7"/>
    <w:rsid w:val="007D772E"/>
    <w:rsid w:val="007E0769"/>
    <w:rsid w:val="007E0AF6"/>
    <w:rsid w:val="007E7E11"/>
    <w:rsid w:val="007F169F"/>
    <w:rsid w:val="007F306F"/>
    <w:rsid w:val="007F3E2E"/>
    <w:rsid w:val="007F6996"/>
    <w:rsid w:val="0080007B"/>
    <w:rsid w:val="00800580"/>
    <w:rsid w:val="008009FF"/>
    <w:rsid w:val="00800E88"/>
    <w:rsid w:val="0080185D"/>
    <w:rsid w:val="0080277F"/>
    <w:rsid w:val="0080300C"/>
    <w:rsid w:val="0080646B"/>
    <w:rsid w:val="00810E84"/>
    <w:rsid w:val="008115D9"/>
    <w:rsid w:val="008115E5"/>
    <w:rsid w:val="00815E67"/>
    <w:rsid w:val="008163A1"/>
    <w:rsid w:val="00816614"/>
    <w:rsid w:val="00816620"/>
    <w:rsid w:val="00821259"/>
    <w:rsid w:val="00822871"/>
    <w:rsid w:val="008237BF"/>
    <w:rsid w:val="008271BA"/>
    <w:rsid w:val="0082728A"/>
    <w:rsid w:val="00830214"/>
    <w:rsid w:val="00830AB0"/>
    <w:rsid w:val="00830B76"/>
    <w:rsid w:val="00832641"/>
    <w:rsid w:val="0083474E"/>
    <w:rsid w:val="00834F71"/>
    <w:rsid w:val="00837ECC"/>
    <w:rsid w:val="00841DAC"/>
    <w:rsid w:val="00841F87"/>
    <w:rsid w:val="0084207A"/>
    <w:rsid w:val="00843D83"/>
    <w:rsid w:val="00846062"/>
    <w:rsid w:val="0084705D"/>
    <w:rsid w:val="00851DC9"/>
    <w:rsid w:val="00852484"/>
    <w:rsid w:val="00852D1A"/>
    <w:rsid w:val="008544C3"/>
    <w:rsid w:val="00855ECD"/>
    <w:rsid w:val="00855FA8"/>
    <w:rsid w:val="00857327"/>
    <w:rsid w:val="00860C7B"/>
    <w:rsid w:val="00863311"/>
    <w:rsid w:val="00863EF1"/>
    <w:rsid w:val="00864EAA"/>
    <w:rsid w:val="00866FEA"/>
    <w:rsid w:val="008702CD"/>
    <w:rsid w:val="008722E5"/>
    <w:rsid w:val="00874FF4"/>
    <w:rsid w:val="00875D54"/>
    <w:rsid w:val="008778A2"/>
    <w:rsid w:val="0088000D"/>
    <w:rsid w:val="00880BE2"/>
    <w:rsid w:val="00880DBE"/>
    <w:rsid w:val="00881A66"/>
    <w:rsid w:val="008837BA"/>
    <w:rsid w:val="0088428A"/>
    <w:rsid w:val="008849BF"/>
    <w:rsid w:val="00887F75"/>
    <w:rsid w:val="00890BCD"/>
    <w:rsid w:val="00891152"/>
    <w:rsid w:val="00893678"/>
    <w:rsid w:val="0089444D"/>
    <w:rsid w:val="0089678B"/>
    <w:rsid w:val="008A0F77"/>
    <w:rsid w:val="008A1733"/>
    <w:rsid w:val="008A7688"/>
    <w:rsid w:val="008B5356"/>
    <w:rsid w:val="008B6145"/>
    <w:rsid w:val="008C0EE3"/>
    <w:rsid w:val="008C1476"/>
    <w:rsid w:val="008C178B"/>
    <w:rsid w:val="008C1BC7"/>
    <w:rsid w:val="008C2A4D"/>
    <w:rsid w:val="008C3840"/>
    <w:rsid w:val="008D03E0"/>
    <w:rsid w:val="008D0E03"/>
    <w:rsid w:val="008D301E"/>
    <w:rsid w:val="008D43AE"/>
    <w:rsid w:val="008D6259"/>
    <w:rsid w:val="008E3BE6"/>
    <w:rsid w:val="008E5712"/>
    <w:rsid w:val="008F3210"/>
    <w:rsid w:val="008F4E02"/>
    <w:rsid w:val="008F56EC"/>
    <w:rsid w:val="008F5B84"/>
    <w:rsid w:val="008F6434"/>
    <w:rsid w:val="00900307"/>
    <w:rsid w:val="0090060E"/>
    <w:rsid w:val="00902408"/>
    <w:rsid w:val="00905370"/>
    <w:rsid w:val="00905628"/>
    <w:rsid w:val="009077FF"/>
    <w:rsid w:val="00907CDE"/>
    <w:rsid w:val="00911BA0"/>
    <w:rsid w:val="0091302E"/>
    <w:rsid w:val="00916414"/>
    <w:rsid w:val="00916E62"/>
    <w:rsid w:val="0092084A"/>
    <w:rsid w:val="00920B61"/>
    <w:rsid w:val="00921056"/>
    <w:rsid w:val="00922411"/>
    <w:rsid w:val="0092466D"/>
    <w:rsid w:val="0092776A"/>
    <w:rsid w:val="009304CD"/>
    <w:rsid w:val="00930ED2"/>
    <w:rsid w:val="00932F94"/>
    <w:rsid w:val="00932FA6"/>
    <w:rsid w:val="00937277"/>
    <w:rsid w:val="00944E96"/>
    <w:rsid w:val="00945F08"/>
    <w:rsid w:val="0094684B"/>
    <w:rsid w:val="0094774A"/>
    <w:rsid w:val="009503B8"/>
    <w:rsid w:val="00950F51"/>
    <w:rsid w:val="00952287"/>
    <w:rsid w:val="00957458"/>
    <w:rsid w:val="00957742"/>
    <w:rsid w:val="009600A6"/>
    <w:rsid w:val="009602A9"/>
    <w:rsid w:val="00963ED1"/>
    <w:rsid w:val="00965DEC"/>
    <w:rsid w:val="00966853"/>
    <w:rsid w:val="00966B34"/>
    <w:rsid w:val="00970012"/>
    <w:rsid w:val="009747A4"/>
    <w:rsid w:val="00974FE6"/>
    <w:rsid w:val="00976D44"/>
    <w:rsid w:val="00980F02"/>
    <w:rsid w:val="00982782"/>
    <w:rsid w:val="00983604"/>
    <w:rsid w:val="009836EE"/>
    <w:rsid w:val="00984F6F"/>
    <w:rsid w:val="0098572E"/>
    <w:rsid w:val="0098690A"/>
    <w:rsid w:val="009876B2"/>
    <w:rsid w:val="00991447"/>
    <w:rsid w:val="00991E44"/>
    <w:rsid w:val="009932CF"/>
    <w:rsid w:val="00994596"/>
    <w:rsid w:val="0099463C"/>
    <w:rsid w:val="00994D79"/>
    <w:rsid w:val="009951E5"/>
    <w:rsid w:val="0099759D"/>
    <w:rsid w:val="009A0DAC"/>
    <w:rsid w:val="009A184D"/>
    <w:rsid w:val="009A1EDF"/>
    <w:rsid w:val="009A2F08"/>
    <w:rsid w:val="009A5DB0"/>
    <w:rsid w:val="009A7438"/>
    <w:rsid w:val="009B1E34"/>
    <w:rsid w:val="009B33ED"/>
    <w:rsid w:val="009B3539"/>
    <w:rsid w:val="009B46A4"/>
    <w:rsid w:val="009B48D1"/>
    <w:rsid w:val="009B501E"/>
    <w:rsid w:val="009B6748"/>
    <w:rsid w:val="009C0BC2"/>
    <w:rsid w:val="009C1319"/>
    <w:rsid w:val="009C37E7"/>
    <w:rsid w:val="009C436E"/>
    <w:rsid w:val="009D1CC4"/>
    <w:rsid w:val="009D289C"/>
    <w:rsid w:val="009D2B2D"/>
    <w:rsid w:val="009D3253"/>
    <w:rsid w:val="009D4A1E"/>
    <w:rsid w:val="009D4D93"/>
    <w:rsid w:val="009D5FDA"/>
    <w:rsid w:val="009D7270"/>
    <w:rsid w:val="009D7598"/>
    <w:rsid w:val="009E274F"/>
    <w:rsid w:val="009E5AD2"/>
    <w:rsid w:val="009E611B"/>
    <w:rsid w:val="009E6B4E"/>
    <w:rsid w:val="009E7330"/>
    <w:rsid w:val="009F0DDF"/>
    <w:rsid w:val="009F2931"/>
    <w:rsid w:val="009F2DF8"/>
    <w:rsid w:val="009F34D1"/>
    <w:rsid w:val="009F4029"/>
    <w:rsid w:val="009F60E9"/>
    <w:rsid w:val="009F6275"/>
    <w:rsid w:val="009F7F8B"/>
    <w:rsid w:val="00A00023"/>
    <w:rsid w:val="00A03872"/>
    <w:rsid w:val="00A03EAC"/>
    <w:rsid w:val="00A05C83"/>
    <w:rsid w:val="00A0632A"/>
    <w:rsid w:val="00A06708"/>
    <w:rsid w:val="00A0760D"/>
    <w:rsid w:val="00A07CB7"/>
    <w:rsid w:val="00A14013"/>
    <w:rsid w:val="00A146D0"/>
    <w:rsid w:val="00A1520A"/>
    <w:rsid w:val="00A15649"/>
    <w:rsid w:val="00A17508"/>
    <w:rsid w:val="00A21041"/>
    <w:rsid w:val="00A2167A"/>
    <w:rsid w:val="00A238D7"/>
    <w:rsid w:val="00A23BB6"/>
    <w:rsid w:val="00A240BB"/>
    <w:rsid w:val="00A24592"/>
    <w:rsid w:val="00A24819"/>
    <w:rsid w:val="00A24B66"/>
    <w:rsid w:val="00A2705E"/>
    <w:rsid w:val="00A30FAC"/>
    <w:rsid w:val="00A3195D"/>
    <w:rsid w:val="00A31A42"/>
    <w:rsid w:val="00A339BF"/>
    <w:rsid w:val="00A43F45"/>
    <w:rsid w:val="00A44BCB"/>
    <w:rsid w:val="00A45476"/>
    <w:rsid w:val="00A45888"/>
    <w:rsid w:val="00A45B0A"/>
    <w:rsid w:val="00A45FA0"/>
    <w:rsid w:val="00A46BEA"/>
    <w:rsid w:val="00A50972"/>
    <w:rsid w:val="00A50EB0"/>
    <w:rsid w:val="00A526BC"/>
    <w:rsid w:val="00A5311F"/>
    <w:rsid w:val="00A558BB"/>
    <w:rsid w:val="00A56C76"/>
    <w:rsid w:val="00A613AC"/>
    <w:rsid w:val="00A6371D"/>
    <w:rsid w:val="00A65011"/>
    <w:rsid w:val="00A6565C"/>
    <w:rsid w:val="00A66FA9"/>
    <w:rsid w:val="00A70DC6"/>
    <w:rsid w:val="00A71ACA"/>
    <w:rsid w:val="00A7379F"/>
    <w:rsid w:val="00A73B0D"/>
    <w:rsid w:val="00A73B72"/>
    <w:rsid w:val="00A748C4"/>
    <w:rsid w:val="00A74990"/>
    <w:rsid w:val="00A74ADB"/>
    <w:rsid w:val="00A74E8C"/>
    <w:rsid w:val="00A81304"/>
    <w:rsid w:val="00A83FFA"/>
    <w:rsid w:val="00A84359"/>
    <w:rsid w:val="00A84634"/>
    <w:rsid w:val="00A84B9D"/>
    <w:rsid w:val="00A8604B"/>
    <w:rsid w:val="00A86199"/>
    <w:rsid w:val="00A86B2C"/>
    <w:rsid w:val="00A86BC3"/>
    <w:rsid w:val="00A925C1"/>
    <w:rsid w:val="00A931DC"/>
    <w:rsid w:val="00A960E3"/>
    <w:rsid w:val="00AA1554"/>
    <w:rsid w:val="00AA25C2"/>
    <w:rsid w:val="00AA40AD"/>
    <w:rsid w:val="00AA5754"/>
    <w:rsid w:val="00AA7105"/>
    <w:rsid w:val="00AA74A7"/>
    <w:rsid w:val="00AB38DA"/>
    <w:rsid w:val="00AB3BEF"/>
    <w:rsid w:val="00AB6453"/>
    <w:rsid w:val="00AB693A"/>
    <w:rsid w:val="00AB720C"/>
    <w:rsid w:val="00AB7B5E"/>
    <w:rsid w:val="00AC1E48"/>
    <w:rsid w:val="00AC2066"/>
    <w:rsid w:val="00AC461E"/>
    <w:rsid w:val="00AC50FF"/>
    <w:rsid w:val="00AD1D93"/>
    <w:rsid w:val="00AD392E"/>
    <w:rsid w:val="00AD440F"/>
    <w:rsid w:val="00AD4488"/>
    <w:rsid w:val="00AD67FC"/>
    <w:rsid w:val="00AD7D70"/>
    <w:rsid w:val="00AE0244"/>
    <w:rsid w:val="00AE12E1"/>
    <w:rsid w:val="00AE3328"/>
    <w:rsid w:val="00AE3454"/>
    <w:rsid w:val="00AE3FFF"/>
    <w:rsid w:val="00AE5850"/>
    <w:rsid w:val="00AF0E98"/>
    <w:rsid w:val="00AF172F"/>
    <w:rsid w:val="00AF2D0C"/>
    <w:rsid w:val="00AF3F35"/>
    <w:rsid w:val="00AF78FE"/>
    <w:rsid w:val="00AF7911"/>
    <w:rsid w:val="00B00D84"/>
    <w:rsid w:val="00B032A1"/>
    <w:rsid w:val="00B037A9"/>
    <w:rsid w:val="00B06B80"/>
    <w:rsid w:val="00B10BD0"/>
    <w:rsid w:val="00B11587"/>
    <w:rsid w:val="00B1236D"/>
    <w:rsid w:val="00B13203"/>
    <w:rsid w:val="00B13CB7"/>
    <w:rsid w:val="00B14457"/>
    <w:rsid w:val="00B15ACE"/>
    <w:rsid w:val="00B17BF4"/>
    <w:rsid w:val="00B21C42"/>
    <w:rsid w:val="00B23364"/>
    <w:rsid w:val="00B2362D"/>
    <w:rsid w:val="00B23EA6"/>
    <w:rsid w:val="00B24183"/>
    <w:rsid w:val="00B249FB"/>
    <w:rsid w:val="00B25905"/>
    <w:rsid w:val="00B30359"/>
    <w:rsid w:val="00B30DAF"/>
    <w:rsid w:val="00B32397"/>
    <w:rsid w:val="00B33D0F"/>
    <w:rsid w:val="00B3411C"/>
    <w:rsid w:val="00B342EB"/>
    <w:rsid w:val="00B34406"/>
    <w:rsid w:val="00B34707"/>
    <w:rsid w:val="00B351A6"/>
    <w:rsid w:val="00B35E4A"/>
    <w:rsid w:val="00B3659D"/>
    <w:rsid w:val="00B3775D"/>
    <w:rsid w:val="00B37948"/>
    <w:rsid w:val="00B405CE"/>
    <w:rsid w:val="00B43937"/>
    <w:rsid w:val="00B45C3B"/>
    <w:rsid w:val="00B4723C"/>
    <w:rsid w:val="00B47868"/>
    <w:rsid w:val="00B51361"/>
    <w:rsid w:val="00B53FB6"/>
    <w:rsid w:val="00B54BA5"/>
    <w:rsid w:val="00B54D79"/>
    <w:rsid w:val="00B57FC2"/>
    <w:rsid w:val="00B606C1"/>
    <w:rsid w:val="00B607F1"/>
    <w:rsid w:val="00B614B8"/>
    <w:rsid w:val="00B631BE"/>
    <w:rsid w:val="00B65A77"/>
    <w:rsid w:val="00B65D23"/>
    <w:rsid w:val="00B65FC1"/>
    <w:rsid w:val="00B66093"/>
    <w:rsid w:val="00B668A7"/>
    <w:rsid w:val="00B67464"/>
    <w:rsid w:val="00B678BB"/>
    <w:rsid w:val="00B70472"/>
    <w:rsid w:val="00B70F37"/>
    <w:rsid w:val="00B71D6D"/>
    <w:rsid w:val="00B736B4"/>
    <w:rsid w:val="00B73D3C"/>
    <w:rsid w:val="00B74869"/>
    <w:rsid w:val="00B74B54"/>
    <w:rsid w:val="00B77F15"/>
    <w:rsid w:val="00B80069"/>
    <w:rsid w:val="00B820F2"/>
    <w:rsid w:val="00B82BF5"/>
    <w:rsid w:val="00B83C6E"/>
    <w:rsid w:val="00B86232"/>
    <w:rsid w:val="00B87253"/>
    <w:rsid w:val="00B92BAF"/>
    <w:rsid w:val="00B93222"/>
    <w:rsid w:val="00B9379B"/>
    <w:rsid w:val="00B93BE5"/>
    <w:rsid w:val="00B93FC6"/>
    <w:rsid w:val="00B9448A"/>
    <w:rsid w:val="00B9457D"/>
    <w:rsid w:val="00B959E5"/>
    <w:rsid w:val="00BA0B0F"/>
    <w:rsid w:val="00BA2C08"/>
    <w:rsid w:val="00BA3544"/>
    <w:rsid w:val="00BA363C"/>
    <w:rsid w:val="00BA438C"/>
    <w:rsid w:val="00BA560E"/>
    <w:rsid w:val="00BA5662"/>
    <w:rsid w:val="00BA5874"/>
    <w:rsid w:val="00BA6128"/>
    <w:rsid w:val="00BB041A"/>
    <w:rsid w:val="00BB0625"/>
    <w:rsid w:val="00BB0DAD"/>
    <w:rsid w:val="00BB1691"/>
    <w:rsid w:val="00BB325B"/>
    <w:rsid w:val="00BB6429"/>
    <w:rsid w:val="00BB6528"/>
    <w:rsid w:val="00BB6634"/>
    <w:rsid w:val="00BB7CE5"/>
    <w:rsid w:val="00BC0741"/>
    <w:rsid w:val="00BC2519"/>
    <w:rsid w:val="00BC2876"/>
    <w:rsid w:val="00BC33EE"/>
    <w:rsid w:val="00BC388F"/>
    <w:rsid w:val="00BD24B2"/>
    <w:rsid w:val="00BD3789"/>
    <w:rsid w:val="00BE2884"/>
    <w:rsid w:val="00BE3B07"/>
    <w:rsid w:val="00BE5625"/>
    <w:rsid w:val="00BE5740"/>
    <w:rsid w:val="00BE5EF5"/>
    <w:rsid w:val="00BE63E9"/>
    <w:rsid w:val="00BE6936"/>
    <w:rsid w:val="00BE6AB3"/>
    <w:rsid w:val="00BE75CE"/>
    <w:rsid w:val="00BE78B4"/>
    <w:rsid w:val="00BF00EC"/>
    <w:rsid w:val="00BF1281"/>
    <w:rsid w:val="00BF1B25"/>
    <w:rsid w:val="00BF2371"/>
    <w:rsid w:val="00BF3BA8"/>
    <w:rsid w:val="00BF542E"/>
    <w:rsid w:val="00BF6455"/>
    <w:rsid w:val="00BF6582"/>
    <w:rsid w:val="00BF6E5D"/>
    <w:rsid w:val="00BF7A38"/>
    <w:rsid w:val="00BF7CC4"/>
    <w:rsid w:val="00C005AE"/>
    <w:rsid w:val="00C00EB6"/>
    <w:rsid w:val="00C0187E"/>
    <w:rsid w:val="00C0372F"/>
    <w:rsid w:val="00C0570C"/>
    <w:rsid w:val="00C10007"/>
    <w:rsid w:val="00C10AEF"/>
    <w:rsid w:val="00C12D62"/>
    <w:rsid w:val="00C1455E"/>
    <w:rsid w:val="00C14A08"/>
    <w:rsid w:val="00C2138B"/>
    <w:rsid w:val="00C21AEE"/>
    <w:rsid w:val="00C21D71"/>
    <w:rsid w:val="00C228D1"/>
    <w:rsid w:val="00C23B89"/>
    <w:rsid w:val="00C249E9"/>
    <w:rsid w:val="00C24E26"/>
    <w:rsid w:val="00C25075"/>
    <w:rsid w:val="00C26CB0"/>
    <w:rsid w:val="00C2738A"/>
    <w:rsid w:val="00C3283C"/>
    <w:rsid w:val="00C33703"/>
    <w:rsid w:val="00C350EB"/>
    <w:rsid w:val="00C40F7C"/>
    <w:rsid w:val="00C4547D"/>
    <w:rsid w:val="00C46E3F"/>
    <w:rsid w:val="00C47153"/>
    <w:rsid w:val="00C4789D"/>
    <w:rsid w:val="00C47A25"/>
    <w:rsid w:val="00C51A2A"/>
    <w:rsid w:val="00C53E65"/>
    <w:rsid w:val="00C60D67"/>
    <w:rsid w:val="00C61015"/>
    <w:rsid w:val="00C63955"/>
    <w:rsid w:val="00C63A64"/>
    <w:rsid w:val="00C6586D"/>
    <w:rsid w:val="00C67C70"/>
    <w:rsid w:val="00C67F82"/>
    <w:rsid w:val="00C7007A"/>
    <w:rsid w:val="00C70909"/>
    <w:rsid w:val="00C71A39"/>
    <w:rsid w:val="00C72E98"/>
    <w:rsid w:val="00C7519B"/>
    <w:rsid w:val="00C76C9F"/>
    <w:rsid w:val="00C76DA9"/>
    <w:rsid w:val="00C81948"/>
    <w:rsid w:val="00C823BB"/>
    <w:rsid w:val="00C8504B"/>
    <w:rsid w:val="00C855D9"/>
    <w:rsid w:val="00C87294"/>
    <w:rsid w:val="00C91390"/>
    <w:rsid w:val="00C92571"/>
    <w:rsid w:val="00C92FA0"/>
    <w:rsid w:val="00C94864"/>
    <w:rsid w:val="00C97575"/>
    <w:rsid w:val="00C97925"/>
    <w:rsid w:val="00CA2911"/>
    <w:rsid w:val="00CA2E53"/>
    <w:rsid w:val="00CA3232"/>
    <w:rsid w:val="00CA5C62"/>
    <w:rsid w:val="00CB109F"/>
    <w:rsid w:val="00CB5C83"/>
    <w:rsid w:val="00CB753B"/>
    <w:rsid w:val="00CC2798"/>
    <w:rsid w:val="00CC4313"/>
    <w:rsid w:val="00CC6075"/>
    <w:rsid w:val="00CC7467"/>
    <w:rsid w:val="00CD0E17"/>
    <w:rsid w:val="00CD31BA"/>
    <w:rsid w:val="00CD3BC0"/>
    <w:rsid w:val="00CD5E69"/>
    <w:rsid w:val="00CE0620"/>
    <w:rsid w:val="00CE23D5"/>
    <w:rsid w:val="00CE25F0"/>
    <w:rsid w:val="00CE3E81"/>
    <w:rsid w:val="00CE4D9B"/>
    <w:rsid w:val="00CE5A8C"/>
    <w:rsid w:val="00CE5ABD"/>
    <w:rsid w:val="00CE5F0A"/>
    <w:rsid w:val="00CE64B6"/>
    <w:rsid w:val="00CE76E1"/>
    <w:rsid w:val="00CF2BD7"/>
    <w:rsid w:val="00CF36EF"/>
    <w:rsid w:val="00CF3761"/>
    <w:rsid w:val="00CF55A0"/>
    <w:rsid w:val="00CF676C"/>
    <w:rsid w:val="00CF72D8"/>
    <w:rsid w:val="00D01BC1"/>
    <w:rsid w:val="00D02662"/>
    <w:rsid w:val="00D02A49"/>
    <w:rsid w:val="00D02FB0"/>
    <w:rsid w:val="00D05260"/>
    <w:rsid w:val="00D06B19"/>
    <w:rsid w:val="00D12C59"/>
    <w:rsid w:val="00D13E87"/>
    <w:rsid w:val="00D14875"/>
    <w:rsid w:val="00D16DFB"/>
    <w:rsid w:val="00D178E8"/>
    <w:rsid w:val="00D200E4"/>
    <w:rsid w:val="00D20F64"/>
    <w:rsid w:val="00D250AD"/>
    <w:rsid w:val="00D258BB"/>
    <w:rsid w:val="00D25F76"/>
    <w:rsid w:val="00D3075E"/>
    <w:rsid w:val="00D30A5B"/>
    <w:rsid w:val="00D31049"/>
    <w:rsid w:val="00D346D4"/>
    <w:rsid w:val="00D35EDC"/>
    <w:rsid w:val="00D36A40"/>
    <w:rsid w:val="00D36FBF"/>
    <w:rsid w:val="00D421E2"/>
    <w:rsid w:val="00D425D7"/>
    <w:rsid w:val="00D43824"/>
    <w:rsid w:val="00D43AD9"/>
    <w:rsid w:val="00D43F83"/>
    <w:rsid w:val="00D45617"/>
    <w:rsid w:val="00D477BA"/>
    <w:rsid w:val="00D5014D"/>
    <w:rsid w:val="00D510DA"/>
    <w:rsid w:val="00D52AF0"/>
    <w:rsid w:val="00D52E3B"/>
    <w:rsid w:val="00D53511"/>
    <w:rsid w:val="00D54FFD"/>
    <w:rsid w:val="00D6111F"/>
    <w:rsid w:val="00D62B98"/>
    <w:rsid w:val="00D62CEE"/>
    <w:rsid w:val="00D65044"/>
    <w:rsid w:val="00D6546D"/>
    <w:rsid w:val="00D65D0D"/>
    <w:rsid w:val="00D70AD5"/>
    <w:rsid w:val="00D727D8"/>
    <w:rsid w:val="00D73B08"/>
    <w:rsid w:val="00D74CBB"/>
    <w:rsid w:val="00D75E7A"/>
    <w:rsid w:val="00D77672"/>
    <w:rsid w:val="00D80DA5"/>
    <w:rsid w:val="00D8104F"/>
    <w:rsid w:val="00D81EEC"/>
    <w:rsid w:val="00D829CE"/>
    <w:rsid w:val="00D9288B"/>
    <w:rsid w:val="00D941FD"/>
    <w:rsid w:val="00D96A88"/>
    <w:rsid w:val="00D96C52"/>
    <w:rsid w:val="00D9750E"/>
    <w:rsid w:val="00DA0534"/>
    <w:rsid w:val="00DA45E9"/>
    <w:rsid w:val="00DA489A"/>
    <w:rsid w:val="00DA560D"/>
    <w:rsid w:val="00DA7F2D"/>
    <w:rsid w:val="00DB2869"/>
    <w:rsid w:val="00DB2BC7"/>
    <w:rsid w:val="00DB312B"/>
    <w:rsid w:val="00DB337C"/>
    <w:rsid w:val="00DB6102"/>
    <w:rsid w:val="00DB6D48"/>
    <w:rsid w:val="00DB7D9F"/>
    <w:rsid w:val="00DC12A4"/>
    <w:rsid w:val="00DC132F"/>
    <w:rsid w:val="00DC655F"/>
    <w:rsid w:val="00DC7815"/>
    <w:rsid w:val="00DD493C"/>
    <w:rsid w:val="00DD4B67"/>
    <w:rsid w:val="00DD61E7"/>
    <w:rsid w:val="00DD72E5"/>
    <w:rsid w:val="00DE0908"/>
    <w:rsid w:val="00DE18A6"/>
    <w:rsid w:val="00DE33B3"/>
    <w:rsid w:val="00DE3532"/>
    <w:rsid w:val="00DE6F13"/>
    <w:rsid w:val="00DE763A"/>
    <w:rsid w:val="00DE7B53"/>
    <w:rsid w:val="00DF2082"/>
    <w:rsid w:val="00DF2AE1"/>
    <w:rsid w:val="00DF2C5A"/>
    <w:rsid w:val="00DF40E9"/>
    <w:rsid w:val="00DF5B6C"/>
    <w:rsid w:val="00DF5D70"/>
    <w:rsid w:val="00DF6A02"/>
    <w:rsid w:val="00E01EFE"/>
    <w:rsid w:val="00E05491"/>
    <w:rsid w:val="00E062F1"/>
    <w:rsid w:val="00E06598"/>
    <w:rsid w:val="00E067A6"/>
    <w:rsid w:val="00E1015E"/>
    <w:rsid w:val="00E11585"/>
    <w:rsid w:val="00E128C3"/>
    <w:rsid w:val="00E161D2"/>
    <w:rsid w:val="00E167A6"/>
    <w:rsid w:val="00E169F4"/>
    <w:rsid w:val="00E16C17"/>
    <w:rsid w:val="00E16F9E"/>
    <w:rsid w:val="00E175C8"/>
    <w:rsid w:val="00E2241B"/>
    <w:rsid w:val="00E228B8"/>
    <w:rsid w:val="00E2636C"/>
    <w:rsid w:val="00E26639"/>
    <w:rsid w:val="00E30389"/>
    <w:rsid w:val="00E32226"/>
    <w:rsid w:val="00E32FD4"/>
    <w:rsid w:val="00E368FA"/>
    <w:rsid w:val="00E4319F"/>
    <w:rsid w:val="00E438B9"/>
    <w:rsid w:val="00E444A1"/>
    <w:rsid w:val="00E45C72"/>
    <w:rsid w:val="00E4762F"/>
    <w:rsid w:val="00E50646"/>
    <w:rsid w:val="00E50C51"/>
    <w:rsid w:val="00E57496"/>
    <w:rsid w:val="00E60AA3"/>
    <w:rsid w:val="00E60E33"/>
    <w:rsid w:val="00E61D18"/>
    <w:rsid w:val="00E61EC7"/>
    <w:rsid w:val="00E63CF3"/>
    <w:rsid w:val="00E64541"/>
    <w:rsid w:val="00E64A75"/>
    <w:rsid w:val="00E6516A"/>
    <w:rsid w:val="00E6625F"/>
    <w:rsid w:val="00E66CB3"/>
    <w:rsid w:val="00E672C2"/>
    <w:rsid w:val="00E67E9F"/>
    <w:rsid w:val="00E70804"/>
    <w:rsid w:val="00E70EA2"/>
    <w:rsid w:val="00E715FF"/>
    <w:rsid w:val="00E72CEC"/>
    <w:rsid w:val="00E75B4F"/>
    <w:rsid w:val="00E76EC2"/>
    <w:rsid w:val="00E770DA"/>
    <w:rsid w:val="00E8015D"/>
    <w:rsid w:val="00E83653"/>
    <w:rsid w:val="00E83BB6"/>
    <w:rsid w:val="00E85BEA"/>
    <w:rsid w:val="00E8697F"/>
    <w:rsid w:val="00E90CDA"/>
    <w:rsid w:val="00E90D5D"/>
    <w:rsid w:val="00E91E2D"/>
    <w:rsid w:val="00E9407C"/>
    <w:rsid w:val="00E96F6C"/>
    <w:rsid w:val="00EA1279"/>
    <w:rsid w:val="00EA1457"/>
    <w:rsid w:val="00EA30A6"/>
    <w:rsid w:val="00EA4E24"/>
    <w:rsid w:val="00EA6492"/>
    <w:rsid w:val="00EA69B6"/>
    <w:rsid w:val="00EB1C98"/>
    <w:rsid w:val="00EB48A8"/>
    <w:rsid w:val="00EB5E79"/>
    <w:rsid w:val="00EB7606"/>
    <w:rsid w:val="00EC30CC"/>
    <w:rsid w:val="00EC604A"/>
    <w:rsid w:val="00EC7E71"/>
    <w:rsid w:val="00ED077E"/>
    <w:rsid w:val="00ED21E7"/>
    <w:rsid w:val="00ED3022"/>
    <w:rsid w:val="00ED3481"/>
    <w:rsid w:val="00ED646E"/>
    <w:rsid w:val="00ED741E"/>
    <w:rsid w:val="00EE0AB3"/>
    <w:rsid w:val="00EE17EB"/>
    <w:rsid w:val="00EE1E02"/>
    <w:rsid w:val="00EE2311"/>
    <w:rsid w:val="00EE27EF"/>
    <w:rsid w:val="00EE33D7"/>
    <w:rsid w:val="00EE3BBF"/>
    <w:rsid w:val="00EE775F"/>
    <w:rsid w:val="00EF1737"/>
    <w:rsid w:val="00EF422C"/>
    <w:rsid w:val="00EF4736"/>
    <w:rsid w:val="00EF4E73"/>
    <w:rsid w:val="00EF6038"/>
    <w:rsid w:val="00F01C82"/>
    <w:rsid w:val="00F03011"/>
    <w:rsid w:val="00F07504"/>
    <w:rsid w:val="00F07567"/>
    <w:rsid w:val="00F07B35"/>
    <w:rsid w:val="00F07F57"/>
    <w:rsid w:val="00F10354"/>
    <w:rsid w:val="00F10630"/>
    <w:rsid w:val="00F10932"/>
    <w:rsid w:val="00F162D6"/>
    <w:rsid w:val="00F162F6"/>
    <w:rsid w:val="00F169BA"/>
    <w:rsid w:val="00F16D7B"/>
    <w:rsid w:val="00F1797C"/>
    <w:rsid w:val="00F215D2"/>
    <w:rsid w:val="00F2262D"/>
    <w:rsid w:val="00F2277E"/>
    <w:rsid w:val="00F262F8"/>
    <w:rsid w:val="00F27207"/>
    <w:rsid w:val="00F30451"/>
    <w:rsid w:val="00F3188B"/>
    <w:rsid w:val="00F31E85"/>
    <w:rsid w:val="00F32638"/>
    <w:rsid w:val="00F346A3"/>
    <w:rsid w:val="00F34B4E"/>
    <w:rsid w:val="00F40B5B"/>
    <w:rsid w:val="00F4158D"/>
    <w:rsid w:val="00F417CB"/>
    <w:rsid w:val="00F418B2"/>
    <w:rsid w:val="00F41EAF"/>
    <w:rsid w:val="00F427FC"/>
    <w:rsid w:val="00F42B59"/>
    <w:rsid w:val="00F43BDD"/>
    <w:rsid w:val="00F449FC"/>
    <w:rsid w:val="00F44D3B"/>
    <w:rsid w:val="00F4681F"/>
    <w:rsid w:val="00F511FC"/>
    <w:rsid w:val="00F513DD"/>
    <w:rsid w:val="00F533BF"/>
    <w:rsid w:val="00F53566"/>
    <w:rsid w:val="00F53DF9"/>
    <w:rsid w:val="00F54532"/>
    <w:rsid w:val="00F5458A"/>
    <w:rsid w:val="00F54B0F"/>
    <w:rsid w:val="00F54CE3"/>
    <w:rsid w:val="00F60B11"/>
    <w:rsid w:val="00F6189B"/>
    <w:rsid w:val="00F63C70"/>
    <w:rsid w:val="00F64FD4"/>
    <w:rsid w:val="00F65C48"/>
    <w:rsid w:val="00F702DD"/>
    <w:rsid w:val="00F70E29"/>
    <w:rsid w:val="00F722BC"/>
    <w:rsid w:val="00F72E6C"/>
    <w:rsid w:val="00F74B0C"/>
    <w:rsid w:val="00F767DF"/>
    <w:rsid w:val="00F76C94"/>
    <w:rsid w:val="00F84219"/>
    <w:rsid w:val="00F8506F"/>
    <w:rsid w:val="00F866A8"/>
    <w:rsid w:val="00F87F41"/>
    <w:rsid w:val="00FA0183"/>
    <w:rsid w:val="00FA14C0"/>
    <w:rsid w:val="00FA5167"/>
    <w:rsid w:val="00FA5F16"/>
    <w:rsid w:val="00FB25E6"/>
    <w:rsid w:val="00FB3035"/>
    <w:rsid w:val="00FB32C2"/>
    <w:rsid w:val="00FB5B3F"/>
    <w:rsid w:val="00FB7358"/>
    <w:rsid w:val="00FB756F"/>
    <w:rsid w:val="00FC0E5B"/>
    <w:rsid w:val="00FC22A6"/>
    <w:rsid w:val="00FC32AB"/>
    <w:rsid w:val="00FC3C97"/>
    <w:rsid w:val="00FC5CAD"/>
    <w:rsid w:val="00FC7955"/>
    <w:rsid w:val="00FC79DF"/>
    <w:rsid w:val="00FD09CF"/>
    <w:rsid w:val="00FD196D"/>
    <w:rsid w:val="00FD1D94"/>
    <w:rsid w:val="00FD423A"/>
    <w:rsid w:val="00FD50CA"/>
    <w:rsid w:val="00FD572E"/>
    <w:rsid w:val="00FD5AD1"/>
    <w:rsid w:val="00FD6A18"/>
    <w:rsid w:val="00FE005E"/>
    <w:rsid w:val="00FE1755"/>
    <w:rsid w:val="00FE1B91"/>
    <w:rsid w:val="00FE6B12"/>
    <w:rsid w:val="00FE780D"/>
    <w:rsid w:val="00FE7D09"/>
    <w:rsid w:val="00FF36E8"/>
    <w:rsid w:val="00FF424C"/>
    <w:rsid w:val="00FF4531"/>
    <w:rsid w:val="00FF4DE0"/>
    <w:rsid w:val="00FF6373"/>
    <w:rsid w:val="00FF64F2"/>
    <w:rsid w:val="00FF748B"/>
    <w:rsid w:val="02D149AD"/>
    <w:rsid w:val="03156361"/>
    <w:rsid w:val="03327FC8"/>
    <w:rsid w:val="048146F4"/>
    <w:rsid w:val="05C375FE"/>
    <w:rsid w:val="061E1110"/>
    <w:rsid w:val="077433C6"/>
    <w:rsid w:val="07E45C7F"/>
    <w:rsid w:val="07E86DBF"/>
    <w:rsid w:val="080C13C2"/>
    <w:rsid w:val="084D7C2D"/>
    <w:rsid w:val="085E716A"/>
    <w:rsid w:val="098F153E"/>
    <w:rsid w:val="09F46DC9"/>
    <w:rsid w:val="0AEC6CAF"/>
    <w:rsid w:val="0C452A49"/>
    <w:rsid w:val="0D444E52"/>
    <w:rsid w:val="0D486A4C"/>
    <w:rsid w:val="0DC36A25"/>
    <w:rsid w:val="0DD16F1A"/>
    <w:rsid w:val="0E402FF4"/>
    <w:rsid w:val="0E496820"/>
    <w:rsid w:val="118440E5"/>
    <w:rsid w:val="13B751B3"/>
    <w:rsid w:val="14F831F4"/>
    <w:rsid w:val="178F6B20"/>
    <w:rsid w:val="18245CDA"/>
    <w:rsid w:val="1A3D10B4"/>
    <w:rsid w:val="1A4768A9"/>
    <w:rsid w:val="1B3F161E"/>
    <w:rsid w:val="1B871B1E"/>
    <w:rsid w:val="1BD27A58"/>
    <w:rsid w:val="1CE4775D"/>
    <w:rsid w:val="1E183D2D"/>
    <w:rsid w:val="1EBB683F"/>
    <w:rsid w:val="1F3B41CE"/>
    <w:rsid w:val="21B34857"/>
    <w:rsid w:val="22D8243B"/>
    <w:rsid w:val="23524AF1"/>
    <w:rsid w:val="240750AB"/>
    <w:rsid w:val="24957684"/>
    <w:rsid w:val="25DE2164"/>
    <w:rsid w:val="27430A91"/>
    <w:rsid w:val="27710810"/>
    <w:rsid w:val="27AE58C4"/>
    <w:rsid w:val="28B43FBE"/>
    <w:rsid w:val="28FC5319"/>
    <w:rsid w:val="2A2903FA"/>
    <w:rsid w:val="2BD35120"/>
    <w:rsid w:val="2BF93C40"/>
    <w:rsid w:val="2CC20544"/>
    <w:rsid w:val="2CC70108"/>
    <w:rsid w:val="2D6C2E14"/>
    <w:rsid w:val="2D9A265E"/>
    <w:rsid w:val="2DF96942"/>
    <w:rsid w:val="2EDC64EE"/>
    <w:rsid w:val="2F7A34D8"/>
    <w:rsid w:val="2F8C448E"/>
    <w:rsid w:val="300936DD"/>
    <w:rsid w:val="3219141D"/>
    <w:rsid w:val="32BD2BA4"/>
    <w:rsid w:val="332F60A6"/>
    <w:rsid w:val="33AF250A"/>
    <w:rsid w:val="34552030"/>
    <w:rsid w:val="357A073E"/>
    <w:rsid w:val="35C85031"/>
    <w:rsid w:val="35CE47D2"/>
    <w:rsid w:val="36C52B6C"/>
    <w:rsid w:val="37A75B88"/>
    <w:rsid w:val="38724FFD"/>
    <w:rsid w:val="387D663A"/>
    <w:rsid w:val="38C37B3C"/>
    <w:rsid w:val="39343BEA"/>
    <w:rsid w:val="393A2270"/>
    <w:rsid w:val="39D457C5"/>
    <w:rsid w:val="3DEA0CAD"/>
    <w:rsid w:val="3E2B1CC9"/>
    <w:rsid w:val="3E3220A1"/>
    <w:rsid w:val="3F934A87"/>
    <w:rsid w:val="411A4C6D"/>
    <w:rsid w:val="414117F9"/>
    <w:rsid w:val="42493C4E"/>
    <w:rsid w:val="42927595"/>
    <w:rsid w:val="44D02C71"/>
    <w:rsid w:val="45361A8E"/>
    <w:rsid w:val="45975D02"/>
    <w:rsid w:val="47B16C82"/>
    <w:rsid w:val="4BF058F8"/>
    <w:rsid w:val="4CA97B54"/>
    <w:rsid w:val="4CEA63BF"/>
    <w:rsid w:val="4DDA06F9"/>
    <w:rsid w:val="4E486680"/>
    <w:rsid w:val="4E4A6111"/>
    <w:rsid w:val="4E530622"/>
    <w:rsid w:val="4F5D5E43"/>
    <w:rsid w:val="4F680840"/>
    <w:rsid w:val="502B7796"/>
    <w:rsid w:val="51280932"/>
    <w:rsid w:val="513C69E5"/>
    <w:rsid w:val="52224F53"/>
    <w:rsid w:val="53570BC7"/>
    <w:rsid w:val="53867518"/>
    <w:rsid w:val="53A63AD7"/>
    <w:rsid w:val="54452097"/>
    <w:rsid w:val="54FC6198"/>
    <w:rsid w:val="558F2703"/>
    <w:rsid w:val="58D141C7"/>
    <w:rsid w:val="5A6C23CF"/>
    <w:rsid w:val="5A874791"/>
    <w:rsid w:val="5AC24A1C"/>
    <w:rsid w:val="5B2737C9"/>
    <w:rsid w:val="5BA7266B"/>
    <w:rsid w:val="5C852D38"/>
    <w:rsid w:val="5D57210D"/>
    <w:rsid w:val="5E105508"/>
    <w:rsid w:val="5E8A4B97"/>
    <w:rsid w:val="5EB522EE"/>
    <w:rsid w:val="5ED94AAC"/>
    <w:rsid w:val="5F4000F1"/>
    <w:rsid w:val="5FA15724"/>
    <w:rsid w:val="5FB92972"/>
    <w:rsid w:val="61096FE0"/>
    <w:rsid w:val="610A53CD"/>
    <w:rsid w:val="62EB7C21"/>
    <w:rsid w:val="62F07817"/>
    <w:rsid w:val="6340190D"/>
    <w:rsid w:val="63857EEF"/>
    <w:rsid w:val="6387090E"/>
    <w:rsid w:val="63C713C1"/>
    <w:rsid w:val="63DA2CBD"/>
    <w:rsid w:val="64A62FAD"/>
    <w:rsid w:val="64F17BAA"/>
    <w:rsid w:val="650E4F5B"/>
    <w:rsid w:val="66636F9A"/>
    <w:rsid w:val="682114E9"/>
    <w:rsid w:val="69431305"/>
    <w:rsid w:val="69AA3EB5"/>
    <w:rsid w:val="69AD626E"/>
    <w:rsid w:val="6A9C00F5"/>
    <w:rsid w:val="6AB86DB5"/>
    <w:rsid w:val="6B6A0A1E"/>
    <w:rsid w:val="6BD3451C"/>
    <w:rsid w:val="6D351FB7"/>
    <w:rsid w:val="6DAC7479"/>
    <w:rsid w:val="6DEC11A3"/>
    <w:rsid w:val="6F170995"/>
    <w:rsid w:val="6FB07C08"/>
    <w:rsid w:val="6FD34827"/>
    <w:rsid w:val="70C528EC"/>
    <w:rsid w:val="70F83CE8"/>
    <w:rsid w:val="72B827BA"/>
    <w:rsid w:val="72C652B2"/>
    <w:rsid w:val="73674BF4"/>
    <w:rsid w:val="7457518C"/>
    <w:rsid w:val="74903160"/>
    <w:rsid w:val="74CE7F08"/>
    <w:rsid w:val="75AE4F26"/>
    <w:rsid w:val="762115A2"/>
    <w:rsid w:val="777B0693"/>
    <w:rsid w:val="797C4FAB"/>
    <w:rsid w:val="7A0635C0"/>
    <w:rsid w:val="7A13170E"/>
    <w:rsid w:val="7A4601A0"/>
    <w:rsid w:val="7AEB5782"/>
    <w:rsid w:val="7B271119"/>
    <w:rsid w:val="7C970076"/>
    <w:rsid w:val="7CA64E0D"/>
    <w:rsid w:val="7CCA3649"/>
    <w:rsid w:val="7D3A787F"/>
    <w:rsid w:val="7E3239CA"/>
    <w:rsid w:val="7ED97EFB"/>
    <w:rsid w:val="7EDE15CE"/>
    <w:rsid w:val="7F3C0F63"/>
    <w:rsid w:val="7F930568"/>
    <w:rsid w:val="7FD15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99" w:name="footnote text"/>
    <w:lsdException w:qFormat="1" w:uiPriority="0" w:semiHidden="0"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50"/>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51"/>
    <w:qFormat/>
    <w:uiPriority w:val="0"/>
    <w:pPr>
      <w:keepNext/>
      <w:outlineLvl w:val="3"/>
    </w:pPr>
    <w:rPr>
      <w:sz w:val="28"/>
      <w:szCs w:val="20"/>
    </w:rPr>
  </w:style>
  <w:style w:type="paragraph" w:styleId="7">
    <w:name w:val="heading 5"/>
    <w:basedOn w:val="1"/>
    <w:next w:val="1"/>
    <w:link w:val="52"/>
    <w:qFormat/>
    <w:uiPriority w:val="0"/>
    <w:pPr>
      <w:keepNext/>
      <w:keepLines/>
      <w:spacing w:before="280" w:after="290" w:line="376" w:lineRule="auto"/>
      <w:outlineLvl w:val="4"/>
    </w:pPr>
    <w:rPr>
      <w:b/>
      <w:bCs/>
      <w:sz w:val="28"/>
      <w:szCs w:val="28"/>
    </w:rPr>
  </w:style>
  <w:style w:type="paragraph" w:styleId="8">
    <w:name w:val="heading 6"/>
    <w:basedOn w:val="1"/>
    <w:next w:val="1"/>
    <w:link w:val="53"/>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54"/>
    <w:qFormat/>
    <w:uiPriority w:val="0"/>
    <w:pPr>
      <w:keepNext/>
      <w:keepLines/>
      <w:spacing w:before="240" w:after="64" w:line="320" w:lineRule="auto"/>
      <w:outlineLvl w:val="6"/>
    </w:pPr>
    <w:rPr>
      <w:b/>
      <w:bCs/>
      <w:sz w:val="24"/>
    </w:rPr>
  </w:style>
  <w:style w:type="paragraph" w:styleId="10">
    <w:name w:val="heading 8"/>
    <w:basedOn w:val="1"/>
    <w:next w:val="1"/>
    <w:link w:val="55"/>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6"/>
    <w:qFormat/>
    <w:uiPriority w:val="0"/>
    <w:pPr>
      <w:keepNext/>
      <w:keepLines/>
      <w:spacing w:before="240" w:after="64" w:line="320" w:lineRule="auto"/>
      <w:outlineLvl w:val="8"/>
    </w:pPr>
    <w:rPr>
      <w:rFonts w:ascii="Arial" w:hAnsi="Arial" w:eastAsia="黑体"/>
      <w:szCs w:val="21"/>
    </w:rPr>
  </w:style>
  <w:style w:type="character" w:default="1" w:styleId="39">
    <w:name w:val="Default Paragraph Font"/>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61"/>
    <w:qFormat/>
    <w:uiPriority w:val="0"/>
    <w:rPr>
      <w:rFonts w:ascii="宋体"/>
      <w:sz w:val="18"/>
      <w:szCs w:val="18"/>
    </w:rPr>
  </w:style>
  <w:style w:type="paragraph" w:styleId="14">
    <w:name w:val="annotation text"/>
    <w:basedOn w:val="1"/>
    <w:link w:val="59"/>
    <w:unhideWhenUsed/>
    <w:qFormat/>
    <w:uiPriority w:val="0"/>
    <w:pPr>
      <w:jc w:val="left"/>
    </w:pPr>
  </w:style>
  <w:style w:type="paragraph" w:styleId="15">
    <w:name w:val="Body Text 3"/>
    <w:basedOn w:val="1"/>
    <w:link w:val="85"/>
    <w:semiHidden/>
    <w:unhideWhenUsed/>
    <w:qFormat/>
    <w:uiPriority w:val="99"/>
    <w:pPr>
      <w:spacing w:after="120"/>
    </w:pPr>
    <w:rPr>
      <w:sz w:val="16"/>
      <w:szCs w:val="16"/>
    </w:rPr>
  </w:style>
  <w:style w:type="paragraph" w:styleId="16">
    <w:name w:val="Body Text"/>
    <w:basedOn w:val="1"/>
    <w:link w:val="62"/>
    <w:qFormat/>
    <w:uiPriority w:val="0"/>
    <w:rPr>
      <w:sz w:val="28"/>
      <w:szCs w:val="20"/>
    </w:rPr>
  </w:style>
  <w:style w:type="paragraph" w:styleId="17">
    <w:name w:val="Body Text Indent"/>
    <w:basedOn w:val="1"/>
    <w:link w:val="63"/>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4"/>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5"/>
    <w:qFormat/>
    <w:uiPriority w:val="0"/>
    <w:pPr>
      <w:ind w:left="100" w:leftChars="2500"/>
    </w:pPr>
    <w:rPr>
      <w:szCs w:val="20"/>
    </w:rPr>
  </w:style>
  <w:style w:type="paragraph" w:styleId="24">
    <w:name w:val="Body Text Indent 2"/>
    <w:basedOn w:val="1"/>
    <w:link w:val="66"/>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47"/>
    <w:semiHidden/>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99"/>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426"/>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Title"/>
    <w:basedOn w:val="1"/>
    <w:next w:val="1"/>
    <w:link w:val="69"/>
    <w:qFormat/>
    <w:uiPriority w:val="10"/>
    <w:pPr>
      <w:spacing w:before="240" w:after="60"/>
      <w:jc w:val="center"/>
      <w:outlineLvl w:val="0"/>
    </w:pPr>
    <w:rPr>
      <w:rFonts w:ascii="Cambria" w:hAnsi="Cambria"/>
      <w:b/>
      <w:bCs/>
      <w:sz w:val="32"/>
      <w:szCs w:val="32"/>
    </w:rPr>
  </w:style>
  <w:style w:type="paragraph" w:styleId="36">
    <w:name w:val="annotation subject"/>
    <w:basedOn w:val="14"/>
    <w:next w:val="14"/>
    <w:link w:val="60"/>
    <w:semiHidden/>
    <w:qFormat/>
    <w:uiPriority w:val="0"/>
    <w:rPr>
      <w:b/>
      <w:bCs/>
      <w:szCs w:val="20"/>
    </w:rPr>
  </w:style>
  <w:style w:type="table" w:styleId="38">
    <w:name w:val="Table Grid"/>
    <w:basedOn w:val="37"/>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page number"/>
    <w:basedOn w:val="39"/>
    <w:qFormat/>
    <w:uiPriority w:val="0"/>
  </w:style>
  <w:style w:type="character" w:styleId="41">
    <w:name w:val="FollowedHyperlink"/>
    <w:qFormat/>
    <w:uiPriority w:val="0"/>
    <w:rPr>
      <w:color w:val="800080"/>
      <w:u w:val="single"/>
    </w:rPr>
  </w:style>
  <w:style w:type="character" w:styleId="42">
    <w:name w:val="Hyperlink"/>
    <w:qFormat/>
    <w:uiPriority w:val="99"/>
    <w:rPr>
      <w:color w:val="0000FF"/>
      <w:u w:val="single"/>
    </w:rPr>
  </w:style>
  <w:style w:type="character" w:styleId="43">
    <w:name w:val="annotation reference"/>
    <w:qFormat/>
    <w:uiPriority w:val="0"/>
    <w:rPr>
      <w:sz w:val="21"/>
      <w:szCs w:val="21"/>
    </w:rPr>
  </w:style>
  <w:style w:type="paragraph" w:customStyle="1" w:styleId="44">
    <w:name w:val="bt1bt1"/>
    <w:basedOn w:val="2"/>
    <w:qFormat/>
    <w:uiPriority w:val="0"/>
    <w:pPr>
      <w:spacing w:line="240" w:lineRule="auto"/>
      <w:jc w:val="center"/>
    </w:pPr>
    <w:rPr>
      <w:rFonts w:ascii="黑体" w:eastAsia="黑体"/>
      <w:b w:val="0"/>
      <w:sz w:val="36"/>
      <w:szCs w:val="36"/>
    </w:rPr>
  </w:style>
  <w:style w:type="paragraph" w:styleId="45">
    <w:name w:val="List Paragraph"/>
    <w:basedOn w:val="1"/>
    <w:unhideWhenUsed/>
    <w:qFormat/>
    <w:uiPriority w:val="34"/>
    <w:pPr>
      <w:ind w:firstLine="420" w:firstLineChars="200"/>
    </w:pPr>
  </w:style>
  <w:style w:type="character" w:customStyle="1" w:styleId="46">
    <w:name w:val="标题 1 Char"/>
    <w:basedOn w:val="39"/>
    <w:link w:val="2"/>
    <w:qFormat/>
    <w:uiPriority w:val="0"/>
    <w:rPr>
      <w:rFonts w:ascii="Times New Roman" w:hAnsi="Times New Roman" w:eastAsia="宋体" w:cs="Times New Roman"/>
      <w:b/>
      <w:bCs/>
      <w:kern w:val="44"/>
      <w:sz w:val="44"/>
      <w:szCs w:val="44"/>
    </w:rPr>
  </w:style>
  <w:style w:type="character" w:customStyle="1" w:styleId="47">
    <w:name w:val="批注框文本 Char"/>
    <w:basedOn w:val="39"/>
    <w:link w:val="25"/>
    <w:semiHidden/>
    <w:qFormat/>
    <w:uiPriority w:val="0"/>
    <w:rPr>
      <w:rFonts w:ascii="Times New Roman" w:hAnsi="Times New Roman" w:eastAsia="宋体" w:cs="Times New Roman"/>
      <w:sz w:val="18"/>
      <w:szCs w:val="18"/>
    </w:rPr>
  </w:style>
  <w:style w:type="paragraph" w:customStyle="1" w:styleId="48">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49">
    <w:name w:val="标题 2 Char"/>
    <w:basedOn w:val="39"/>
    <w:link w:val="3"/>
    <w:qFormat/>
    <w:uiPriority w:val="9"/>
    <w:rPr>
      <w:rFonts w:ascii="Arial" w:hAnsi="Arial" w:eastAsia="黑体" w:cs="Times New Roman"/>
      <w:b/>
      <w:bCs/>
      <w:sz w:val="32"/>
      <w:szCs w:val="32"/>
    </w:rPr>
  </w:style>
  <w:style w:type="character" w:customStyle="1" w:styleId="50">
    <w:name w:val="标题 3 Char"/>
    <w:basedOn w:val="39"/>
    <w:link w:val="4"/>
    <w:qFormat/>
    <w:uiPriority w:val="0"/>
    <w:rPr>
      <w:rFonts w:ascii="黑体" w:hAnsi="Times New Roman" w:eastAsia="黑体" w:cs="Times New Roman"/>
      <w:kern w:val="0"/>
      <w:sz w:val="28"/>
      <w:szCs w:val="20"/>
    </w:rPr>
  </w:style>
  <w:style w:type="character" w:customStyle="1" w:styleId="51">
    <w:name w:val="标题 4 Char"/>
    <w:basedOn w:val="39"/>
    <w:link w:val="6"/>
    <w:qFormat/>
    <w:uiPriority w:val="0"/>
    <w:rPr>
      <w:rFonts w:ascii="Times New Roman" w:hAnsi="Times New Roman" w:eastAsia="宋体" w:cs="Times New Roman"/>
      <w:sz w:val="28"/>
      <w:szCs w:val="20"/>
    </w:rPr>
  </w:style>
  <w:style w:type="character" w:customStyle="1" w:styleId="52">
    <w:name w:val="标题 5 Char"/>
    <w:basedOn w:val="39"/>
    <w:link w:val="7"/>
    <w:qFormat/>
    <w:uiPriority w:val="0"/>
    <w:rPr>
      <w:rFonts w:ascii="Times New Roman" w:hAnsi="Times New Roman" w:eastAsia="宋体" w:cs="Times New Roman"/>
      <w:b/>
      <w:bCs/>
      <w:sz w:val="28"/>
      <w:szCs w:val="28"/>
    </w:rPr>
  </w:style>
  <w:style w:type="character" w:customStyle="1" w:styleId="53">
    <w:name w:val="标题 6 Char"/>
    <w:basedOn w:val="39"/>
    <w:link w:val="8"/>
    <w:qFormat/>
    <w:uiPriority w:val="0"/>
    <w:rPr>
      <w:rFonts w:ascii="Arial" w:hAnsi="Arial" w:eastAsia="黑体" w:cs="Times New Roman"/>
      <w:b/>
      <w:bCs/>
      <w:sz w:val="24"/>
      <w:szCs w:val="24"/>
    </w:rPr>
  </w:style>
  <w:style w:type="character" w:customStyle="1" w:styleId="54">
    <w:name w:val="标题 7 Char"/>
    <w:basedOn w:val="39"/>
    <w:link w:val="9"/>
    <w:qFormat/>
    <w:uiPriority w:val="0"/>
    <w:rPr>
      <w:rFonts w:ascii="Times New Roman" w:hAnsi="Times New Roman" w:eastAsia="宋体" w:cs="Times New Roman"/>
      <w:b/>
      <w:bCs/>
      <w:sz w:val="24"/>
      <w:szCs w:val="24"/>
    </w:rPr>
  </w:style>
  <w:style w:type="character" w:customStyle="1" w:styleId="55">
    <w:name w:val="标题 8 Char"/>
    <w:basedOn w:val="39"/>
    <w:link w:val="10"/>
    <w:qFormat/>
    <w:uiPriority w:val="0"/>
    <w:rPr>
      <w:rFonts w:ascii="Arial" w:hAnsi="Arial" w:eastAsia="黑体" w:cs="Times New Roman"/>
      <w:sz w:val="24"/>
      <w:szCs w:val="24"/>
    </w:rPr>
  </w:style>
  <w:style w:type="character" w:customStyle="1" w:styleId="56">
    <w:name w:val="标题 9 Char"/>
    <w:basedOn w:val="39"/>
    <w:link w:val="11"/>
    <w:qFormat/>
    <w:uiPriority w:val="0"/>
    <w:rPr>
      <w:rFonts w:ascii="Arial" w:hAnsi="Arial" w:eastAsia="黑体" w:cs="Times New Roman"/>
      <w:szCs w:val="21"/>
    </w:rPr>
  </w:style>
  <w:style w:type="character" w:customStyle="1" w:styleId="57">
    <w:name w:val="页眉 Char"/>
    <w:basedOn w:val="39"/>
    <w:link w:val="27"/>
    <w:qFormat/>
    <w:uiPriority w:val="99"/>
    <w:rPr>
      <w:rFonts w:ascii="Times New Roman" w:hAnsi="Times New Roman" w:eastAsia="宋体" w:cs="Times New Roman"/>
      <w:sz w:val="18"/>
      <w:szCs w:val="18"/>
    </w:rPr>
  </w:style>
  <w:style w:type="character" w:customStyle="1" w:styleId="58">
    <w:name w:val="页脚 Char"/>
    <w:basedOn w:val="39"/>
    <w:link w:val="26"/>
    <w:qFormat/>
    <w:uiPriority w:val="0"/>
    <w:rPr>
      <w:rFonts w:ascii="Times New Roman" w:hAnsi="Times New Roman" w:eastAsia="宋体" w:cs="Times New Roman"/>
      <w:sz w:val="18"/>
      <w:szCs w:val="18"/>
    </w:rPr>
  </w:style>
  <w:style w:type="character" w:customStyle="1" w:styleId="59">
    <w:name w:val="批注文字 Char"/>
    <w:basedOn w:val="39"/>
    <w:link w:val="14"/>
    <w:qFormat/>
    <w:uiPriority w:val="0"/>
    <w:rPr>
      <w:rFonts w:ascii="Times New Roman" w:hAnsi="Times New Roman" w:eastAsia="宋体" w:cs="Times New Roman"/>
      <w:szCs w:val="24"/>
    </w:rPr>
  </w:style>
  <w:style w:type="character" w:customStyle="1" w:styleId="60">
    <w:name w:val="批注主题 Char"/>
    <w:basedOn w:val="59"/>
    <w:link w:val="36"/>
    <w:semiHidden/>
    <w:qFormat/>
    <w:uiPriority w:val="0"/>
    <w:rPr>
      <w:rFonts w:ascii="Times New Roman" w:hAnsi="Times New Roman" w:eastAsia="宋体" w:cs="Times New Roman"/>
      <w:b/>
      <w:bCs/>
      <w:szCs w:val="20"/>
    </w:rPr>
  </w:style>
  <w:style w:type="character" w:customStyle="1" w:styleId="61">
    <w:name w:val="文档结构图 Char"/>
    <w:basedOn w:val="39"/>
    <w:link w:val="13"/>
    <w:qFormat/>
    <w:uiPriority w:val="0"/>
    <w:rPr>
      <w:rFonts w:ascii="宋体" w:hAnsi="Times New Roman" w:eastAsia="宋体" w:cs="Times New Roman"/>
      <w:sz w:val="18"/>
      <w:szCs w:val="18"/>
    </w:rPr>
  </w:style>
  <w:style w:type="character" w:customStyle="1" w:styleId="62">
    <w:name w:val="正文文本 Char"/>
    <w:basedOn w:val="39"/>
    <w:link w:val="16"/>
    <w:qFormat/>
    <w:uiPriority w:val="0"/>
    <w:rPr>
      <w:rFonts w:ascii="Times New Roman" w:hAnsi="Times New Roman" w:eastAsia="宋体" w:cs="Times New Roman"/>
      <w:sz w:val="28"/>
      <w:szCs w:val="20"/>
    </w:rPr>
  </w:style>
  <w:style w:type="character" w:customStyle="1" w:styleId="63">
    <w:name w:val="正文文本缩进 Char"/>
    <w:basedOn w:val="39"/>
    <w:link w:val="17"/>
    <w:qFormat/>
    <w:uiPriority w:val="0"/>
    <w:rPr>
      <w:rFonts w:ascii="楷体_GB2312" w:hAnsi="Times New Roman" w:eastAsia="楷体_GB2312" w:cs="Times New Roman"/>
      <w:kern w:val="0"/>
      <w:sz w:val="28"/>
      <w:szCs w:val="20"/>
    </w:rPr>
  </w:style>
  <w:style w:type="character" w:customStyle="1" w:styleId="64">
    <w:name w:val="纯文本 Char"/>
    <w:basedOn w:val="39"/>
    <w:link w:val="21"/>
    <w:qFormat/>
    <w:uiPriority w:val="0"/>
    <w:rPr>
      <w:rFonts w:ascii="宋体" w:hAnsi="Courier New" w:eastAsia="宋体" w:cs="Times New Roman"/>
      <w:szCs w:val="20"/>
    </w:rPr>
  </w:style>
  <w:style w:type="character" w:customStyle="1" w:styleId="65">
    <w:name w:val="日期 Char"/>
    <w:basedOn w:val="39"/>
    <w:link w:val="23"/>
    <w:qFormat/>
    <w:uiPriority w:val="0"/>
    <w:rPr>
      <w:rFonts w:ascii="Times New Roman" w:hAnsi="Times New Roman" w:eastAsia="宋体" w:cs="Times New Roman"/>
      <w:szCs w:val="20"/>
    </w:rPr>
  </w:style>
  <w:style w:type="character" w:customStyle="1" w:styleId="66">
    <w:name w:val="正文文本缩进 2 Char"/>
    <w:basedOn w:val="39"/>
    <w:link w:val="24"/>
    <w:qFormat/>
    <w:uiPriority w:val="0"/>
    <w:rPr>
      <w:rFonts w:ascii="仿宋_GB2312" w:hAnsi="宋体" w:eastAsia="仿宋_GB2312" w:cs="Times New Roman"/>
      <w:sz w:val="24"/>
      <w:szCs w:val="24"/>
    </w:rPr>
  </w:style>
  <w:style w:type="character" w:customStyle="1" w:styleId="67">
    <w:name w:val="副标题 Char"/>
    <w:basedOn w:val="39"/>
    <w:link w:val="30"/>
    <w:qFormat/>
    <w:uiPriority w:val="0"/>
    <w:rPr>
      <w:rFonts w:ascii="Cambria" w:hAnsi="Cambria" w:eastAsia="宋体" w:cs="黑体"/>
      <w:b/>
      <w:bCs/>
      <w:kern w:val="28"/>
      <w:sz w:val="32"/>
      <w:szCs w:val="32"/>
    </w:rPr>
  </w:style>
  <w:style w:type="character" w:customStyle="1" w:styleId="68">
    <w:name w:val="正文文本缩进 3 Char"/>
    <w:basedOn w:val="39"/>
    <w:link w:val="32"/>
    <w:qFormat/>
    <w:uiPriority w:val="0"/>
    <w:rPr>
      <w:rFonts w:ascii="Times New Roman" w:hAnsi="Times New Roman" w:eastAsia="宋体" w:cs="Times New Roman"/>
      <w:sz w:val="24"/>
      <w:szCs w:val="20"/>
    </w:rPr>
  </w:style>
  <w:style w:type="character" w:customStyle="1" w:styleId="69">
    <w:name w:val="标题 Char"/>
    <w:basedOn w:val="39"/>
    <w:link w:val="35"/>
    <w:qFormat/>
    <w:uiPriority w:val="10"/>
    <w:rPr>
      <w:rFonts w:ascii="Cambria" w:hAnsi="Cambria" w:eastAsia="宋体" w:cs="Times New Roman"/>
      <w:b/>
      <w:bCs/>
      <w:sz w:val="32"/>
      <w:szCs w:val="32"/>
    </w:rPr>
  </w:style>
  <w:style w:type="paragraph" w:customStyle="1" w:styleId="70">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1">
    <w:name w:val="_Style 36"/>
    <w:basedOn w:val="1"/>
    <w:qFormat/>
    <w:uiPriority w:val="34"/>
    <w:pPr>
      <w:ind w:firstLine="420" w:firstLineChars="200"/>
    </w:pPr>
    <w:rPr>
      <w:szCs w:val="20"/>
    </w:rPr>
  </w:style>
  <w:style w:type="paragraph" w:customStyle="1" w:styleId="72">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5">
    <w:name w:val="新定义正文"/>
    <w:basedOn w:val="1"/>
    <w:qFormat/>
    <w:uiPriority w:val="0"/>
    <w:pPr>
      <w:widowControl/>
    </w:pPr>
    <w:rPr>
      <w:color w:val="000000"/>
      <w:szCs w:val="21"/>
    </w:rPr>
  </w:style>
  <w:style w:type="paragraph" w:customStyle="1" w:styleId="76">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77">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78">
    <w:name w:val="列出段落1"/>
    <w:basedOn w:val="1"/>
    <w:qFormat/>
    <w:uiPriority w:val="0"/>
    <w:pPr>
      <w:ind w:firstLine="420" w:firstLineChars="200"/>
    </w:pPr>
    <w:rPr>
      <w:szCs w:val="20"/>
    </w:rPr>
  </w:style>
  <w:style w:type="paragraph" w:customStyle="1" w:styleId="79">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0">
    <w:name w:val="Char Char1"/>
    <w:qFormat/>
    <w:uiPriority w:val="0"/>
    <w:rPr>
      <w:rFonts w:ascii="楷体_GB2312" w:eastAsia="楷体_GB2312"/>
      <w:sz w:val="28"/>
    </w:rPr>
  </w:style>
  <w:style w:type="character" w:customStyle="1" w:styleId="81">
    <w:name w:val="Char Char"/>
    <w:qFormat/>
    <w:uiPriority w:val="0"/>
    <w:rPr>
      <w:rFonts w:ascii="宋体"/>
      <w:kern w:val="2"/>
      <w:sz w:val="18"/>
      <w:szCs w:val="18"/>
    </w:rPr>
  </w:style>
  <w:style w:type="paragraph" w:customStyle="1" w:styleId="82">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3">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character" w:customStyle="1" w:styleId="84">
    <w:name w:val="批注文字 Char1"/>
    <w:qFormat/>
    <w:uiPriority w:val="99"/>
    <w:rPr>
      <w:kern w:val="2"/>
      <w:sz w:val="21"/>
    </w:rPr>
  </w:style>
  <w:style w:type="character" w:customStyle="1" w:styleId="85">
    <w:name w:val="正文文本 3 Char"/>
    <w:basedOn w:val="39"/>
    <w:link w:val="15"/>
    <w:semiHidden/>
    <w:qFormat/>
    <w:uiPriority w:val="99"/>
    <w:rPr>
      <w:rFonts w:ascii="Times New Roman" w:hAnsi="Times New Roman" w:eastAsia="宋体" w:cs="Times New Roman"/>
      <w:sz w:val="16"/>
      <w:szCs w:val="16"/>
    </w:rPr>
  </w:style>
  <w:style w:type="paragraph" w:customStyle="1" w:styleId="8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87">
    <w:name w:val="正文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88">
    <w:name w:val="editmail"/>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F44F5-E8F0-4FBF-9913-DFD71F9B439E}">
  <ds:schemaRefs/>
</ds:datastoreItem>
</file>

<file path=docProps/app.xml><?xml version="1.0" encoding="utf-8"?>
<Properties xmlns="http://schemas.openxmlformats.org/officeDocument/2006/extended-properties" xmlns:vt="http://schemas.openxmlformats.org/officeDocument/2006/docPropsVTypes">
  <Template>Normal</Template>
  <Pages>42</Pages>
  <Words>4086</Words>
  <Characters>23293</Characters>
  <Lines>194</Lines>
  <Paragraphs>54</Paragraphs>
  <TotalTime>93</TotalTime>
  <ScaleCrop>false</ScaleCrop>
  <LinksUpToDate>false</LinksUpToDate>
  <CharactersWithSpaces>27325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2020-09-27T01:53:00Z</dcterms:created>
  <dcterms:modified xsi:type="dcterms:W3CDTF">2026-05-06T01:49:04Z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330AD6A303B94BD597606090773F8267</vt:lpwstr>
  </property>
</Properties>
</file>