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94285">
      <w:pPr>
        <w:pStyle w:val="3"/>
        <w:spacing w:line="360" w:lineRule="auto"/>
        <w:rPr>
          <w:rFonts w:hint="eastAsia" w:ascii="仿宋" w:hAnsi="仿宋" w:eastAsia="仿宋" w:cs="Times New Roman"/>
          <w:sz w:val="24"/>
          <w:highlight w:val="none"/>
          <w:lang w:eastAsia="zh-CN"/>
        </w:rPr>
      </w:pPr>
      <w:r>
        <w:rPr>
          <w:rFonts w:hint="eastAsia" w:ascii="仿宋" w:hAnsi="仿宋" w:eastAsia="仿宋" w:cs="Times New Roman"/>
          <w:sz w:val="24"/>
          <w:highlight w:val="none"/>
          <w:lang w:eastAsia="zh-CN"/>
        </w:rPr>
        <w:t>中国银行泉州祥泰支行营业用房部分恢复原状项目</w:t>
      </w:r>
    </w:p>
    <w:p w14:paraId="74BC785E">
      <w:pPr>
        <w:pStyle w:val="3"/>
        <w:spacing w:line="360" w:lineRule="auto"/>
        <w:rPr>
          <w:rFonts w:hint="eastAsia" w:ascii="仿宋" w:hAnsi="仿宋" w:eastAsia="仿宋" w:cs="Times New Roman"/>
          <w:sz w:val="24"/>
          <w:highlight w:val="none"/>
          <w:lang w:eastAsia="zh-CN"/>
        </w:rPr>
      </w:pPr>
      <w:r>
        <w:rPr>
          <w:rFonts w:hint="eastAsia" w:ascii="仿宋" w:hAnsi="仿宋" w:eastAsia="仿宋" w:cs="Times New Roman"/>
          <w:sz w:val="24"/>
          <w:highlight w:val="none"/>
          <w:lang w:eastAsia="zh-CN"/>
        </w:rPr>
        <w:t>采购邀请公告</w:t>
      </w:r>
    </w:p>
    <w:p w14:paraId="6BDF483F">
      <w:pPr>
        <w:spacing w:line="360" w:lineRule="auto"/>
        <w:ind w:firstLine="480" w:firstLineChars="200"/>
        <w:rPr>
          <w:rFonts w:ascii="仿宋" w:hAnsi="仿宋" w:eastAsia="仿宋" w:cs="Times New Roman"/>
          <w:sz w:val="24"/>
          <w:szCs w:val="21"/>
          <w:highlight w:val="none"/>
        </w:rPr>
      </w:pPr>
      <w:r>
        <w:rPr>
          <w:rFonts w:hint="eastAsia" w:ascii="仿宋" w:hAnsi="仿宋" w:eastAsia="仿宋" w:cs="Times New Roman"/>
          <w:sz w:val="24"/>
          <w:szCs w:val="21"/>
          <w:highlight w:val="none"/>
          <w:lang w:eastAsia="zh-CN"/>
        </w:rPr>
        <w:t>福建省中通通信有限公司</w:t>
      </w:r>
      <w:r>
        <w:rPr>
          <w:rFonts w:hint="eastAsia" w:ascii="仿宋" w:hAnsi="仿宋" w:eastAsia="仿宋" w:cs="Times New Roman"/>
          <w:sz w:val="24"/>
          <w:szCs w:val="21"/>
          <w:highlight w:val="none"/>
        </w:rPr>
        <w:t>（采购代理机构）受</w:t>
      </w:r>
      <w:r>
        <w:rPr>
          <w:rFonts w:ascii="仿宋" w:hAnsi="仿宋" w:eastAsia="仿宋" w:cs="Times New Roman"/>
          <w:sz w:val="24"/>
          <w:szCs w:val="21"/>
          <w:highlight w:val="none"/>
        </w:rPr>
        <w:t>中国银行股份有限公司</w:t>
      </w:r>
      <w:r>
        <w:rPr>
          <w:rFonts w:hint="eastAsia" w:ascii="仿宋" w:hAnsi="仿宋" w:eastAsia="仿宋" w:cs="Times New Roman"/>
          <w:color w:val="000000"/>
          <w:sz w:val="24"/>
          <w:szCs w:val="21"/>
          <w:highlight w:val="none"/>
        </w:rPr>
        <w:t>（以下简称“中国银行”）</w:t>
      </w:r>
      <w:r>
        <w:rPr>
          <w:rFonts w:hint="eastAsia" w:ascii="仿宋" w:hAnsi="仿宋" w:eastAsia="仿宋" w:cs="Times New Roman"/>
          <w:sz w:val="24"/>
          <w:szCs w:val="21"/>
          <w:highlight w:val="none"/>
        </w:rPr>
        <w:t>【</w:t>
      </w:r>
      <w:r>
        <w:rPr>
          <w:rFonts w:hint="eastAsia" w:ascii="仿宋" w:hAnsi="仿宋" w:eastAsia="仿宋" w:cs="Times New Roman"/>
          <w:sz w:val="24"/>
          <w:szCs w:val="21"/>
          <w:highlight w:val="none"/>
          <w:lang w:eastAsia="zh-CN"/>
        </w:rPr>
        <w:t>泉州分行</w:t>
      </w:r>
      <w:r>
        <w:rPr>
          <w:rFonts w:hint="eastAsia" w:ascii="仿宋" w:hAnsi="仿宋" w:eastAsia="仿宋" w:cs="Times New Roman"/>
          <w:sz w:val="24"/>
          <w:szCs w:val="21"/>
          <w:highlight w:val="none"/>
        </w:rPr>
        <w:t>】委托，</w:t>
      </w:r>
      <w:r>
        <w:rPr>
          <w:rFonts w:ascii="仿宋" w:hAnsi="仿宋" w:eastAsia="仿宋" w:cs="Times New Roman"/>
          <w:sz w:val="24"/>
          <w:szCs w:val="21"/>
          <w:highlight w:val="none"/>
        </w:rPr>
        <w:t>就</w:t>
      </w:r>
      <w:r>
        <w:rPr>
          <w:rFonts w:hint="eastAsia" w:ascii="仿宋" w:hAnsi="仿宋" w:eastAsia="仿宋" w:cs="Times New Roman"/>
          <w:sz w:val="24"/>
          <w:szCs w:val="21"/>
          <w:highlight w:val="none"/>
          <w:lang w:eastAsia="zh-CN"/>
        </w:rPr>
        <w:t>中国银行泉州祥泰支行营业用房部分恢复原状项目</w:t>
      </w:r>
      <w:r>
        <w:rPr>
          <w:rFonts w:ascii="仿宋" w:hAnsi="仿宋" w:eastAsia="仿宋" w:cs="Times New Roman"/>
          <w:sz w:val="24"/>
          <w:szCs w:val="21"/>
          <w:highlight w:val="none"/>
        </w:rPr>
        <w:t>进行</w:t>
      </w:r>
      <w:r>
        <w:rPr>
          <w:rFonts w:hint="eastAsia" w:ascii="仿宋" w:hAnsi="仿宋" w:eastAsia="仿宋" w:cs="Times New Roman"/>
          <w:sz w:val="24"/>
          <w:szCs w:val="21"/>
          <w:highlight w:val="none"/>
        </w:rPr>
        <w:t>采购</w:t>
      </w:r>
      <w:r>
        <w:rPr>
          <w:rFonts w:ascii="仿宋" w:hAnsi="仿宋" w:eastAsia="仿宋" w:cs="Times New Roman"/>
          <w:sz w:val="24"/>
          <w:szCs w:val="21"/>
          <w:highlight w:val="none"/>
        </w:rPr>
        <w:t>。</w:t>
      </w:r>
    </w:p>
    <w:p w14:paraId="22C342F7">
      <w:pPr>
        <w:spacing w:line="360" w:lineRule="auto"/>
        <w:ind w:firstLine="482" w:firstLineChars="200"/>
        <w:outlineLvl w:val="1"/>
        <w:rPr>
          <w:rFonts w:ascii="仿宋" w:hAnsi="仿宋" w:eastAsia="仿宋" w:cs="Times New Roman"/>
          <w:b/>
          <w:sz w:val="24"/>
          <w:szCs w:val="21"/>
          <w:highlight w:val="none"/>
        </w:rPr>
      </w:pPr>
      <w:bookmarkStart w:id="0" w:name="_Toc277169284"/>
      <w:bookmarkStart w:id="1" w:name="_Toc291713012"/>
      <w:bookmarkStart w:id="2" w:name="_Toc347770456"/>
      <w:bookmarkStart w:id="3" w:name="_Toc148110988"/>
      <w:bookmarkStart w:id="4" w:name="_Toc148111094"/>
      <w:bookmarkStart w:id="5" w:name="_Toc347771166"/>
      <w:bookmarkStart w:id="6" w:name="_Toc302465644"/>
      <w:bookmarkStart w:id="7" w:name="_Toc325969413"/>
      <w:bookmarkStart w:id="8" w:name="_Toc325969561"/>
      <w:bookmarkStart w:id="9" w:name="_Toc290841259"/>
      <w:bookmarkStart w:id="10" w:name="_Toc290647040"/>
      <w:bookmarkStart w:id="11" w:name="_Toc325969675"/>
      <w:bookmarkStart w:id="12" w:name="_Toc290394152"/>
      <w:bookmarkStart w:id="13" w:name="_Toc303850098"/>
      <w:bookmarkStart w:id="14" w:name="_Toc293927365"/>
      <w:bookmarkStart w:id="15" w:name="_Toc149224042"/>
      <w:bookmarkStart w:id="16" w:name="_Toc383529018"/>
      <w:bookmarkStart w:id="17" w:name="_Toc301955535"/>
      <w:r>
        <w:rPr>
          <w:rFonts w:ascii="仿宋" w:hAnsi="仿宋" w:eastAsia="仿宋" w:cs="Times New Roman"/>
          <w:b/>
          <w:sz w:val="24"/>
          <w:szCs w:val="21"/>
          <w:highlight w:val="none"/>
        </w:rPr>
        <w:t>一、项目名称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Pr>
          <w:rFonts w:ascii="仿宋" w:hAnsi="仿宋" w:eastAsia="仿宋" w:cs="Times New Roman"/>
          <w:b/>
          <w:sz w:val="24"/>
          <w:szCs w:val="21"/>
          <w:highlight w:val="none"/>
        </w:rPr>
        <w:t>：</w:t>
      </w:r>
    </w:p>
    <w:p w14:paraId="1A129D18">
      <w:pPr>
        <w:spacing w:line="360" w:lineRule="auto"/>
        <w:ind w:right="-286" w:rightChars="-136" w:firstLine="480" w:firstLineChars="200"/>
        <w:rPr>
          <w:rFonts w:hint="eastAsia" w:ascii="仿宋" w:hAnsi="仿宋" w:eastAsia="仿宋" w:cs="Times New Roman"/>
          <w:sz w:val="24"/>
          <w:szCs w:val="21"/>
          <w:highlight w:val="none"/>
          <w:lang w:eastAsia="zh-CN"/>
        </w:rPr>
      </w:pPr>
      <w:r>
        <w:rPr>
          <w:rFonts w:hint="eastAsia" w:ascii="仿宋" w:hAnsi="仿宋" w:eastAsia="仿宋" w:cs="Times New Roman"/>
          <w:sz w:val="24"/>
          <w:szCs w:val="21"/>
          <w:highlight w:val="none"/>
          <w:lang w:eastAsia="zh-CN"/>
        </w:rPr>
        <w:t>中国银行泉州祥泰支行营业用房部分恢复原状项目</w:t>
      </w:r>
    </w:p>
    <w:p w14:paraId="7F83E59E">
      <w:pPr>
        <w:spacing w:line="360" w:lineRule="auto"/>
        <w:ind w:firstLine="482" w:firstLineChars="200"/>
        <w:outlineLvl w:val="1"/>
        <w:rPr>
          <w:rFonts w:ascii="仿宋" w:hAnsi="仿宋" w:eastAsia="仿宋" w:cs="Times New Roman"/>
          <w:b/>
          <w:sz w:val="24"/>
          <w:szCs w:val="21"/>
          <w:highlight w:val="none"/>
        </w:rPr>
      </w:pPr>
      <w:bookmarkStart w:id="18" w:name="_Toc277169285"/>
      <w:bookmarkStart w:id="19" w:name="_Toc290394153"/>
      <w:bookmarkStart w:id="20" w:name="_Toc148111095"/>
      <w:bookmarkStart w:id="21" w:name="_Toc303850099"/>
      <w:bookmarkStart w:id="22" w:name="_Toc290647041"/>
      <w:bookmarkStart w:id="23" w:name="_Toc148110989"/>
      <w:bookmarkStart w:id="24" w:name="_Toc302465645"/>
      <w:bookmarkStart w:id="25" w:name="_Toc290841260"/>
      <w:bookmarkStart w:id="26" w:name="_Toc293927366"/>
      <w:bookmarkStart w:id="27" w:name="_Toc301955536"/>
      <w:bookmarkStart w:id="28" w:name="_Toc325969562"/>
      <w:bookmarkStart w:id="29" w:name="_Toc325969414"/>
      <w:bookmarkStart w:id="30" w:name="_Toc149224043"/>
      <w:bookmarkStart w:id="31" w:name="_Toc325969676"/>
      <w:bookmarkStart w:id="32" w:name="_Toc347770457"/>
      <w:bookmarkStart w:id="33" w:name="_Toc291713013"/>
      <w:bookmarkStart w:id="34" w:name="_Toc347771167"/>
      <w:bookmarkStart w:id="35" w:name="_Toc383529019"/>
      <w:r>
        <w:rPr>
          <w:rFonts w:ascii="仿宋" w:hAnsi="仿宋" w:eastAsia="仿宋" w:cs="Times New Roman"/>
          <w:b/>
          <w:sz w:val="24"/>
          <w:szCs w:val="21"/>
          <w:highlight w:val="none"/>
        </w:rPr>
        <w:t>二、</w:t>
      </w:r>
      <w:r>
        <w:rPr>
          <w:rFonts w:hint="eastAsia" w:ascii="仿宋" w:hAnsi="仿宋" w:eastAsia="仿宋" w:cs="Times New Roman"/>
          <w:b/>
          <w:sz w:val="24"/>
          <w:szCs w:val="21"/>
          <w:highlight w:val="none"/>
        </w:rPr>
        <w:t>项目</w:t>
      </w:r>
      <w:r>
        <w:rPr>
          <w:rFonts w:ascii="仿宋" w:hAnsi="仿宋" w:eastAsia="仿宋" w:cs="Times New Roman"/>
          <w:b/>
          <w:sz w:val="24"/>
          <w:szCs w:val="21"/>
          <w:highlight w:val="none"/>
        </w:rPr>
        <w:t>编号</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Pr>
          <w:rFonts w:ascii="仿宋" w:hAnsi="仿宋" w:eastAsia="仿宋" w:cs="Times New Roman"/>
          <w:b/>
          <w:sz w:val="24"/>
          <w:szCs w:val="21"/>
          <w:highlight w:val="none"/>
        </w:rPr>
        <w:t>：</w:t>
      </w:r>
    </w:p>
    <w:p w14:paraId="683296E1">
      <w:pPr>
        <w:tabs>
          <w:tab w:val="left" w:pos="0"/>
          <w:tab w:val="left" w:pos="1260"/>
          <w:tab w:val="left" w:pos="1440"/>
        </w:tabs>
        <w:spacing w:line="360" w:lineRule="auto"/>
        <w:ind w:firstLine="480" w:firstLineChars="200"/>
        <w:rPr>
          <w:rFonts w:ascii="仿宋" w:hAnsi="仿宋" w:eastAsia="仿宋" w:cs="Times New Roman"/>
          <w:sz w:val="24"/>
          <w:szCs w:val="21"/>
          <w:highlight w:val="none"/>
        </w:rPr>
      </w:pPr>
      <w:bookmarkStart w:id="36" w:name="_Toc148110990"/>
      <w:bookmarkStart w:id="37" w:name="_Toc148111096"/>
      <w:bookmarkStart w:id="38" w:name="_Toc149224044"/>
      <w:bookmarkStart w:id="39" w:name="_Toc302465646"/>
      <w:bookmarkStart w:id="40" w:name="_Toc290394154"/>
      <w:bookmarkStart w:id="41" w:name="_Toc383529020"/>
      <w:bookmarkStart w:id="42" w:name="_Toc290647042"/>
      <w:bookmarkStart w:id="43" w:name="_Toc325969415"/>
      <w:bookmarkStart w:id="44" w:name="_Toc290841261"/>
      <w:bookmarkStart w:id="45" w:name="_Toc325969563"/>
      <w:bookmarkStart w:id="46" w:name="_Toc325969677"/>
      <w:bookmarkStart w:id="47" w:name="_Toc347771168"/>
      <w:bookmarkStart w:id="48" w:name="_Toc293927367"/>
      <w:bookmarkStart w:id="49" w:name="_Toc301955537"/>
      <w:bookmarkStart w:id="50" w:name="_Toc277169286"/>
      <w:bookmarkStart w:id="51" w:name="_Toc303850100"/>
      <w:bookmarkStart w:id="52" w:name="_Toc291713014"/>
      <w:bookmarkStart w:id="53" w:name="_Toc347770458"/>
      <w:r>
        <w:rPr>
          <w:rFonts w:hint="eastAsia" w:ascii="仿宋" w:hAnsi="仿宋" w:eastAsia="仿宋" w:cs="Times New Roman"/>
          <w:sz w:val="24"/>
          <w:szCs w:val="21"/>
          <w:highlight w:val="none"/>
        </w:rPr>
        <w:t>【</w:t>
      </w:r>
      <w:bookmarkEnd w:id="36"/>
      <w:bookmarkEnd w:id="37"/>
      <w:bookmarkEnd w:id="38"/>
      <w:r>
        <w:rPr>
          <w:rFonts w:hint="eastAsia" w:ascii="仿宋" w:hAnsi="仿宋" w:eastAsia="仿宋" w:cs="Times New Roman"/>
          <w:sz w:val="24"/>
          <w:szCs w:val="21"/>
          <w:highlight w:val="none"/>
          <w:lang w:eastAsia="zh-CN"/>
        </w:rPr>
        <w:t>FJZT-2026-10311</w:t>
      </w:r>
      <w:r>
        <w:rPr>
          <w:rFonts w:hint="eastAsia" w:ascii="仿宋" w:hAnsi="仿宋" w:eastAsia="仿宋" w:cs="Times New Roman"/>
          <w:sz w:val="24"/>
          <w:szCs w:val="21"/>
          <w:highlight w:val="none"/>
        </w:rPr>
        <w:t>】</w:t>
      </w:r>
    </w:p>
    <w:p w14:paraId="026985A2">
      <w:pPr>
        <w:spacing w:line="360" w:lineRule="auto"/>
        <w:ind w:firstLine="482" w:firstLineChars="200"/>
        <w:outlineLvl w:val="1"/>
        <w:rPr>
          <w:rFonts w:ascii="仿宋" w:hAnsi="仿宋" w:eastAsia="仿宋" w:cs="Times New Roman"/>
          <w:b/>
          <w:sz w:val="24"/>
          <w:szCs w:val="21"/>
          <w:highlight w:val="none"/>
        </w:rPr>
      </w:pPr>
      <w:bookmarkStart w:id="54" w:name="_Toc148110991"/>
      <w:bookmarkStart w:id="55" w:name="_Toc149224045"/>
      <w:bookmarkStart w:id="56" w:name="_Toc148111097"/>
      <w:r>
        <w:rPr>
          <w:rFonts w:ascii="仿宋" w:hAnsi="仿宋" w:eastAsia="仿宋" w:cs="Times New Roman"/>
          <w:b/>
          <w:sz w:val="24"/>
          <w:szCs w:val="21"/>
          <w:highlight w:val="none"/>
        </w:rPr>
        <w:t>三、</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Pr>
          <w:rFonts w:hint="eastAsia" w:ascii="仿宋" w:hAnsi="仿宋" w:eastAsia="仿宋" w:cs="Times New Roman"/>
          <w:b/>
          <w:sz w:val="24"/>
          <w:szCs w:val="21"/>
          <w:highlight w:val="none"/>
        </w:rPr>
        <w:t>项目情况</w:t>
      </w:r>
      <w:bookmarkEnd w:id="54"/>
      <w:bookmarkEnd w:id="55"/>
      <w:bookmarkEnd w:id="56"/>
      <w:r>
        <w:rPr>
          <w:rFonts w:hint="eastAsia" w:ascii="仿宋" w:hAnsi="仿宋" w:eastAsia="仿宋" w:cs="Times New Roman"/>
          <w:b/>
          <w:sz w:val="24"/>
          <w:szCs w:val="21"/>
          <w:highlight w:val="none"/>
        </w:rPr>
        <w:t>：</w:t>
      </w:r>
    </w:p>
    <w:p w14:paraId="037D2C61">
      <w:pPr>
        <w:spacing w:line="360" w:lineRule="auto"/>
        <w:ind w:firstLine="482" w:firstLineChars="200"/>
        <w:rPr>
          <w:rFonts w:ascii="仿宋" w:hAnsi="仿宋" w:eastAsia="仿宋" w:cs="Times New Roman"/>
          <w:b/>
          <w:bCs/>
          <w:sz w:val="24"/>
          <w:szCs w:val="21"/>
          <w:highlight w:val="none"/>
        </w:rPr>
      </w:pPr>
      <w:r>
        <w:rPr>
          <w:rFonts w:ascii="仿宋" w:hAnsi="仿宋" w:eastAsia="仿宋" w:cs="Times New Roman"/>
          <w:b/>
          <w:bCs/>
          <w:sz w:val="24"/>
          <w:szCs w:val="21"/>
          <w:highlight w:val="none"/>
        </w:rPr>
        <w:t>（一）</w:t>
      </w:r>
      <w:r>
        <w:rPr>
          <w:rFonts w:hint="eastAsia" w:ascii="仿宋" w:hAnsi="仿宋" w:eastAsia="仿宋" w:cs="Times New Roman"/>
          <w:b/>
          <w:bCs/>
          <w:sz w:val="24"/>
          <w:szCs w:val="21"/>
          <w:highlight w:val="none"/>
        </w:rPr>
        <w:t>采购</w:t>
      </w:r>
      <w:r>
        <w:rPr>
          <w:rFonts w:ascii="仿宋" w:hAnsi="仿宋" w:eastAsia="仿宋" w:cs="Times New Roman"/>
          <w:b/>
          <w:bCs/>
          <w:sz w:val="24"/>
          <w:szCs w:val="21"/>
          <w:highlight w:val="none"/>
        </w:rPr>
        <w:t>内容：</w:t>
      </w:r>
    </w:p>
    <w:tbl>
      <w:tblPr>
        <w:tblStyle w:val="8"/>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634"/>
        <w:gridCol w:w="2128"/>
        <w:gridCol w:w="2817"/>
      </w:tblGrid>
      <w:tr w14:paraId="6145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519" w:type="pct"/>
            <w:shd w:val="clear" w:color="000000" w:fill="F2F2F2"/>
            <w:noWrap/>
            <w:vAlign w:val="center"/>
          </w:tcPr>
          <w:p w14:paraId="3E7A2F0B">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序号</w:t>
            </w:r>
          </w:p>
        </w:tc>
        <w:tc>
          <w:tcPr>
            <w:tcW w:w="1557" w:type="pct"/>
            <w:shd w:val="clear" w:color="000000" w:fill="F2F2F2"/>
            <w:noWrap/>
            <w:vAlign w:val="center"/>
          </w:tcPr>
          <w:p w14:paraId="69A00B98">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采购内容</w:t>
            </w:r>
          </w:p>
        </w:tc>
        <w:tc>
          <w:tcPr>
            <w:tcW w:w="1258" w:type="pct"/>
            <w:shd w:val="clear" w:color="000000" w:fill="F2F2F2"/>
            <w:noWrap/>
            <w:vAlign w:val="center"/>
          </w:tcPr>
          <w:p w14:paraId="72524BCC">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数量（单位）</w:t>
            </w:r>
          </w:p>
        </w:tc>
        <w:tc>
          <w:tcPr>
            <w:tcW w:w="1665" w:type="pct"/>
            <w:shd w:val="clear" w:color="000000" w:fill="F2F2F2"/>
            <w:noWrap/>
            <w:vAlign w:val="center"/>
          </w:tcPr>
          <w:p w14:paraId="78DDBDDB">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最高限价【元(不含税)人民币】</w:t>
            </w:r>
          </w:p>
        </w:tc>
      </w:tr>
      <w:tr w14:paraId="7D72E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19" w:type="pct"/>
            <w:noWrap/>
            <w:vAlign w:val="center"/>
          </w:tcPr>
          <w:p w14:paraId="192DA039">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w:t>
            </w:r>
          </w:p>
        </w:tc>
        <w:tc>
          <w:tcPr>
            <w:tcW w:w="1557" w:type="pct"/>
            <w:vAlign w:val="center"/>
          </w:tcPr>
          <w:p w14:paraId="35872239">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泉州祥泰支行营业用房部分恢复原状</w:t>
            </w:r>
          </w:p>
        </w:tc>
        <w:tc>
          <w:tcPr>
            <w:tcW w:w="1258" w:type="pct"/>
            <w:vAlign w:val="center"/>
          </w:tcPr>
          <w:p w14:paraId="168944EE">
            <w:pPr>
              <w:widowControl/>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1项</w:t>
            </w:r>
          </w:p>
        </w:tc>
        <w:tc>
          <w:tcPr>
            <w:tcW w:w="1665" w:type="pct"/>
            <w:vAlign w:val="center"/>
          </w:tcPr>
          <w:p w14:paraId="5D9E22EB">
            <w:pPr>
              <w:widowControl/>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139397.25</w:t>
            </w:r>
          </w:p>
        </w:tc>
      </w:tr>
    </w:tbl>
    <w:p w14:paraId="055C4404">
      <w:pPr>
        <w:tabs>
          <w:tab w:val="left" w:pos="0"/>
          <w:tab w:val="left" w:pos="1260"/>
          <w:tab w:val="left" w:pos="1440"/>
        </w:tabs>
        <w:spacing w:line="360" w:lineRule="auto"/>
        <w:ind w:firstLine="480" w:firstLineChars="200"/>
        <w:rPr>
          <w:rFonts w:ascii="仿宋" w:hAnsi="仿宋" w:eastAsia="仿宋" w:cs="Times New Roman"/>
          <w:sz w:val="24"/>
          <w:szCs w:val="21"/>
          <w:highlight w:val="none"/>
        </w:rPr>
      </w:pPr>
      <w:r>
        <w:rPr>
          <w:rFonts w:ascii="仿宋" w:hAnsi="仿宋" w:eastAsia="仿宋" w:cs="Times New Roman"/>
          <w:sz w:val="24"/>
          <w:szCs w:val="21"/>
          <w:highlight w:val="none"/>
        </w:rPr>
        <w:t>具体内容详见采购邀请文件</w:t>
      </w:r>
      <w:r>
        <w:rPr>
          <w:rFonts w:hint="eastAsia" w:ascii="仿宋" w:hAnsi="仿宋" w:eastAsia="仿宋" w:cs="Times New Roman"/>
          <w:sz w:val="24"/>
          <w:szCs w:val="21"/>
          <w:highlight w:val="none"/>
        </w:rPr>
        <w:t>第四部分《采购需求书》。</w:t>
      </w:r>
    </w:p>
    <w:p w14:paraId="7A9E39AD">
      <w:pPr>
        <w:spacing w:line="360" w:lineRule="auto"/>
        <w:ind w:firstLine="480" w:firstLineChars="200"/>
        <w:rPr>
          <w:rFonts w:ascii="仿宋" w:hAnsi="仿宋" w:eastAsia="仿宋" w:cs="Times New Roman"/>
          <w:bCs/>
          <w:sz w:val="24"/>
          <w:szCs w:val="21"/>
          <w:highlight w:val="none"/>
        </w:rPr>
      </w:pPr>
      <w:r>
        <w:rPr>
          <w:rFonts w:hint="eastAsia" w:ascii="仿宋" w:hAnsi="仿宋" w:eastAsia="仿宋" w:cs="Times New Roman"/>
          <w:bCs/>
          <w:sz w:val="24"/>
          <w:szCs w:val="21"/>
          <w:highlight w:val="none"/>
        </w:rPr>
        <w:t>【标包划分：本项目不划分</w:t>
      </w:r>
      <w:r>
        <w:rPr>
          <w:rFonts w:hint="eastAsia" w:ascii="仿宋" w:hAnsi="仿宋" w:eastAsia="仿宋" w:cs="Times New Roman"/>
          <w:bCs/>
          <w:sz w:val="24"/>
          <w:szCs w:val="21"/>
          <w:highlight w:val="none"/>
          <w:lang w:val="en-US" w:eastAsia="zh-CN"/>
        </w:rPr>
        <w:t>标</w:t>
      </w:r>
      <w:r>
        <w:rPr>
          <w:rFonts w:hint="eastAsia" w:ascii="仿宋" w:hAnsi="仿宋" w:eastAsia="仿宋" w:cs="Times New Roman"/>
          <w:bCs/>
          <w:sz w:val="24"/>
          <w:szCs w:val="21"/>
          <w:highlight w:val="none"/>
        </w:rPr>
        <w:t>包。】</w:t>
      </w:r>
    </w:p>
    <w:p w14:paraId="7153E74D">
      <w:pPr>
        <w:spacing w:line="360" w:lineRule="auto"/>
        <w:ind w:firstLine="480" w:firstLineChars="200"/>
        <w:rPr>
          <w:rFonts w:ascii="仿宋" w:hAnsi="仿宋" w:eastAsia="仿宋" w:cs="Times New Roman"/>
          <w:sz w:val="24"/>
          <w:szCs w:val="21"/>
          <w:highlight w:val="none"/>
        </w:rPr>
      </w:pPr>
      <w:r>
        <w:rPr>
          <w:rFonts w:hint="eastAsia" w:ascii="仿宋" w:hAnsi="仿宋" w:eastAsia="仿宋" w:cs="Times New Roman"/>
          <w:sz w:val="24"/>
          <w:szCs w:val="21"/>
          <w:highlight w:val="none"/>
        </w:rPr>
        <w:t>应答缺漏项处理：</w:t>
      </w:r>
    </w:p>
    <w:p w14:paraId="24633203">
      <w:pPr>
        <w:spacing w:line="360" w:lineRule="auto"/>
        <w:ind w:firstLine="480" w:firstLineChars="200"/>
        <w:rPr>
          <w:rFonts w:ascii="仿宋" w:hAnsi="仿宋" w:eastAsia="仿宋" w:cs="Times New Roman"/>
          <w:sz w:val="24"/>
          <w:szCs w:val="21"/>
          <w:highlight w:val="none"/>
        </w:rPr>
      </w:pPr>
      <w:r>
        <w:rPr>
          <w:rFonts w:hint="eastAsia" w:ascii="宋体" w:hAnsi="宋体" w:eastAsia="宋体" w:cs="宋体"/>
          <w:sz w:val="24"/>
          <w:szCs w:val="21"/>
          <w:highlight w:val="none"/>
        </w:rPr>
        <w:t>■</w:t>
      </w:r>
      <w:r>
        <w:rPr>
          <w:rFonts w:hint="eastAsia" w:ascii="仿宋" w:hAnsi="仿宋" w:eastAsia="仿宋" w:cs="Times New Roman"/>
          <w:sz w:val="24"/>
          <w:szCs w:val="21"/>
          <w:highlight w:val="none"/>
        </w:rPr>
        <w:t>供应商须对本项目所有采购内容进行应答及报价，否则其应答将被拒绝。</w:t>
      </w:r>
    </w:p>
    <w:p w14:paraId="6BBBC953">
      <w:pPr>
        <w:widowControl w:val="0"/>
        <w:spacing w:after="120"/>
        <w:ind w:left="0" w:leftChars="0" w:firstLine="480" w:firstLineChars="200"/>
        <w:jc w:val="both"/>
        <w:rPr>
          <w:rFonts w:ascii="仿宋" w:hAnsi="仿宋" w:eastAsia="仿宋" w:cs="Times New Roman"/>
          <w:kern w:val="2"/>
          <w:sz w:val="24"/>
          <w:szCs w:val="21"/>
          <w:highlight w:val="none"/>
          <w:lang w:val="en-US" w:eastAsia="zh-CN" w:bidi="ar-SA"/>
        </w:rPr>
      </w:pPr>
      <w:r>
        <w:rPr>
          <w:rFonts w:hint="eastAsia" w:ascii="仿宋" w:hAnsi="仿宋" w:eastAsia="仿宋" w:cs="Times New Roman"/>
          <w:kern w:val="2"/>
          <w:sz w:val="24"/>
          <w:szCs w:val="21"/>
          <w:highlight w:val="none"/>
          <w:lang w:val="en-US" w:eastAsia="zh-CN" w:bidi="ar-SA"/>
        </w:rPr>
        <w:t>□其他情形</w:t>
      </w:r>
    </w:p>
    <w:p w14:paraId="7429D623">
      <w:pPr>
        <w:widowControl w:val="0"/>
        <w:spacing w:after="120"/>
        <w:ind w:left="0" w:leftChars="0" w:firstLine="480" w:firstLineChars="200"/>
        <w:jc w:val="both"/>
        <w:rPr>
          <w:rFonts w:ascii="仿宋" w:hAnsi="仿宋" w:eastAsia="仿宋" w:cs="Times New Roman"/>
          <w:kern w:val="2"/>
          <w:sz w:val="24"/>
          <w:szCs w:val="21"/>
          <w:highlight w:val="none"/>
          <w:lang w:val="en-US" w:eastAsia="zh-CN" w:bidi="ar-SA"/>
        </w:rPr>
      </w:pPr>
      <w:r>
        <w:rPr>
          <w:rFonts w:hint="eastAsia" w:ascii="仿宋" w:hAnsi="仿宋" w:eastAsia="仿宋" w:cs="Times New Roman"/>
          <w:kern w:val="2"/>
          <w:sz w:val="24"/>
          <w:szCs w:val="21"/>
          <w:highlight w:val="none"/>
          <w:lang w:val="en-US" w:eastAsia="zh-CN" w:bidi="ar-SA"/>
        </w:rPr>
        <w:t>授予合同/入围供应商数量：</w:t>
      </w:r>
      <w:r>
        <w:rPr>
          <w:rFonts w:hint="eastAsia" w:ascii="仿宋" w:hAnsi="仿宋" w:eastAsia="仿宋" w:cs="仿宋"/>
          <w:kern w:val="2"/>
          <w:sz w:val="24"/>
          <w:szCs w:val="24"/>
          <w:highlight w:val="none"/>
          <w:lang w:val="en-US" w:eastAsia="zh-CN" w:bidi="ar-SA"/>
        </w:rPr>
        <w:t>【</w:t>
      </w:r>
      <w:r>
        <w:rPr>
          <w:rFonts w:hint="eastAsia" w:ascii="仿宋" w:hAnsi="仿宋" w:eastAsia="仿宋" w:cs="仿宋"/>
          <w:bCs/>
          <w:kern w:val="2"/>
          <w:sz w:val="24"/>
          <w:szCs w:val="24"/>
          <w:highlight w:val="none"/>
          <w:lang w:val="en-US" w:eastAsia="zh-CN" w:bidi="ar-SA"/>
        </w:rPr>
        <w:t>1</w:t>
      </w:r>
      <w:r>
        <w:rPr>
          <w:rFonts w:hint="eastAsia" w:ascii="仿宋" w:hAnsi="仿宋" w:eastAsia="仿宋" w:cs="仿宋"/>
          <w:kern w:val="2"/>
          <w:sz w:val="24"/>
          <w:szCs w:val="24"/>
          <w:highlight w:val="none"/>
          <w:lang w:val="en-US" w:eastAsia="zh-CN" w:bidi="ar-SA"/>
        </w:rPr>
        <w:t>家】</w:t>
      </w:r>
    </w:p>
    <w:p w14:paraId="084249BE">
      <w:pPr>
        <w:tabs>
          <w:tab w:val="left" w:pos="0"/>
          <w:tab w:val="left" w:pos="1260"/>
          <w:tab w:val="left" w:pos="1440"/>
        </w:tabs>
        <w:spacing w:line="360" w:lineRule="auto"/>
        <w:ind w:firstLine="480" w:firstLineChars="200"/>
        <w:rPr>
          <w:rFonts w:hint="eastAsia" w:ascii="仿宋" w:hAnsi="仿宋" w:eastAsia="仿宋" w:cs="Times New Roman"/>
          <w:sz w:val="24"/>
          <w:szCs w:val="21"/>
          <w:highlight w:val="none"/>
          <w:lang w:val="en-US" w:eastAsia="zh-CN"/>
        </w:rPr>
      </w:pPr>
      <w:r>
        <w:rPr>
          <w:rFonts w:hint="eastAsia" w:ascii="仿宋" w:hAnsi="仿宋" w:eastAsia="仿宋" w:cs="Times New Roman"/>
          <w:sz w:val="24"/>
          <w:szCs w:val="21"/>
          <w:highlight w:val="none"/>
          <w:lang w:val="en-US" w:eastAsia="zh-CN"/>
        </w:rPr>
        <w:t>【施工期：自合同签订起30个日历日】</w:t>
      </w:r>
    </w:p>
    <w:p w14:paraId="574DD6A1">
      <w:pPr>
        <w:tabs>
          <w:tab w:val="left" w:pos="0"/>
          <w:tab w:val="left" w:pos="1260"/>
          <w:tab w:val="left" w:pos="1440"/>
        </w:tabs>
        <w:spacing w:line="360" w:lineRule="auto"/>
        <w:ind w:firstLine="480" w:firstLineChars="200"/>
        <w:rPr>
          <w:rFonts w:ascii="仿宋" w:hAnsi="仿宋" w:eastAsia="仿宋" w:cs="Times New Roman"/>
          <w:sz w:val="24"/>
          <w:szCs w:val="21"/>
          <w:highlight w:val="none"/>
        </w:rPr>
      </w:pPr>
      <w:r>
        <w:rPr>
          <w:rFonts w:ascii="仿宋" w:hAnsi="仿宋" w:eastAsia="仿宋" w:cs="Times New Roman"/>
          <w:sz w:val="24"/>
          <w:szCs w:val="21"/>
          <w:highlight w:val="none"/>
        </w:rPr>
        <w:t>【</w:t>
      </w:r>
      <w:r>
        <w:rPr>
          <w:rFonts w:hint="eastAsia" w:ascii="仿宋" w:hAnsi="仿宋" w:eastAsia="仿宋" w:cs="Times New Roman"/>
          <w:sz w:val="24"/>
          <w:szCs w:val="21"/>
          <w:highlight w:val="none"/>
          <w:lang w:eastAsia="zh-CN"/>
        </w:rPr>
        <w:t>服务期：工程保修2年</w:t>
      </w:r>
      <w:r>
        <w:rPr>
          <w:rFonts w:ascii="仿宋" w:hAnsi="仿宋" w:eastAsia="仿宋" w:cs="Times New Roman"/>
          <w:sz w:val="24"/>
          <w:szCs w:val="21"/>
          <w:highlight w:val="none"/>
        </w:rPr>
        <w:t>】</w:t>
      </w:r>
    </w:p>
    <w:p w14:paraId="53E9CDD9">
      <w:pPr>
        <w:tabs>
          <w:tab w:val="left" w:pos="0"/>
          <w:tab w:val="left" w:pos="1260"/>
          <w:tab w:val="left" w:pos="1440"/>
        </w:tabs>
        <w:spacing w:line="360" w:lineRule="auto"/>
        <w:ind w:firstLine="480" w:firstLineChars="200"/>
        <w:rPr>
          <w:rFonts w:ascii="仿宋" w:hAnsi="仿宋" w:eastAsia="仿宋" w:cs="Times New Roman"/>
          <w:sz w:val="24"/>
          <w:szCs w:val="21"/>
          <w:highlight w:val="none"/>
        </w:rPr>
      </w:pPr>
      <w:r>
        <w:rPr>
          <w:rFonts w:hint="eastAsia" w:ascii="仿宋" w:hAnsi="仿宋" w:eastAsia="仿宋" w:cs="Times New Roman"/>
          <w:sz w:val="24"/>
          <w:szCs w:val="21"/>
          <w:highlight w:val="none"/>
        </w:rPr>
        <w:t>【</w:t>
      </w:r>
      <w:r>
        <w:rPr>
          <w:rFonts w:hint="eastAsia" w:ascii="仿宋" w:hAnsi="仿宋" w:eastAsia="仿宋" w:cs="仿宋"/>
          <w:sz w:val="24"/>
          <w:szCs w:val="21"/>
          <w:highlight w:val="none"/>
          <w:lang w:bidi="ar"/>
        </w:rPr>
        <w:t>最高限价的计算方法：最高限价：【</w:t>
      </w:r>
      <w:r>
        <w:rPr>
          <w:rFonts w:hint="eastAsia" w:ascii="仿宋" w:hAnsi="仿宋" w:eastAsia="仿宋" w:cs="仿宋"/>
          <w:sz w:val="24"/>
          <w:szCs w:val="21"/>
          <w:highlight w:val="none"/>
          <w:lang w:val="en-US" w:eastAsia="zh-CN" w:bidi="ar"/>
        </w:rPr>
        <w:t>详见（一）采购内容</w:t>
      </w:r>
      <w:r>
        <w:rPr>
          <w:rFonts w:hint="eastAsia" w:ascii="仿宋" w:hAnsi="仿宋" w:eastAsia="仿宋" w:cs="仿宋"/>
          <w:sz w:val="24"/>
          <w:szCs w:val="21"/>
          <w:highlight w:val="none"/>
          <w:lang w:bidi="ar"/>
        </w:rPr>
        <w:t>】</w:t>
      </w:r>
      <w:r>
        <w:rPr>
          <w:rFonts w:hint="eastAsia" w:ascii="仿宋" w:hAnsi="仿宋" w:eastAsia="仿宋" w:cs="仿宋"/>
          <w:sz w:val="24"/>
          <w:szCs w:val="21"/>
          <w:highlight w:val="none"/>
          <w:lang w:eastAsia="zh-CN" w:bidi="ar"/>
        </w:rPr>
        <w:t>，</w:t>
      </w:r>
      <w:r>
        <w:rPr>
          <w:rFonts w:hint="eastAsia" w:ascii="仿宋" w:hAnsi="仿宋" w:eastAsia="仿宋" w:cs="仿宋"/>
          <w:sz w:val="24"/>
          <w:szCs w:val="21"/>
          <w:highlight w:val="none"/>
          <w:lang w:val="en-US" w:eastAsia="zh-CN" w:bidi="ar"/>
        </w:rPr>
        <w:t>应答人应答</w:t>
      </w:r>
      <w:r>
        <w:rPr>
          <w:rFonts w:hint="eastAsia" w:ascii="仿宋" w:hAnsi="仿宋" w:eastAsia="仿宋" w:cs="仿宋"/>
          <w:sz w:val="24"/>
          <w:szCs w:val="21"/>
          <w:highlight w:val="none"/>
          <w:lang w:bidi="ar"/>
        </w:rPr>
        <w:t>报价高于最高限价的，其</w:t>
      </w:r>
      <w:r>
        <w:rPr>
          <w:rFonts w:hint="eastAsia" w:ascii="仿宋" w:hAnsi="仿宋" w:eastAsia="仿宋" w:cs="仿宋"/>
          <w:sz w:val="24"/>
          <w:szCs w:val="21"/>
          <w:highlight w:val="none"/>
          <w:lang w:val="en-US" w:eastAsia="zh-CN" w:bidi="ar"/>
        </w:rPr>
        <w:t>应答</w:t>
      </w:r>
      <w:r>
        <w:rPr>
          <w:rFonts w:hint="eastAsia" w:ascii="仿宋" w:hAnsi="仿宋" w:eastAsia="仿宋" w:cs="仿宋"/>
          <w:sz w:val="24"/>
          <w:szCs w:val="21"/>
          <w:highlight w:val="none"/>
          <w:lang w:bidi="ar"/>
        </w:rPr>
        <w:t>将被否决】</w:t>
      </w:r>
    </w:p>
    <w:p w14:paraId="3C027B2A">
      <w:pPr>
        <w:tabs>
          <w:tab w:val="left" w:pos="0"/>
          <w:tab w:val="left" w:pos="1260"/>
          <w:tab w:val="left" w:pos="1440"/>
        </w:tabs>
        <w:spacing w:line="360" w:lineRule="auto"/>
        <w:ind w:firstLine="480" w:firstLineChars="200"/>
        <w:rPr>
          <w:rFonts w:ascii="仿宋" w:hAnsi="仿宋" w:eastAsia="仿宋" w:cs="Times New Roman"/>
          <w:sz w:val="24"/>
          <w:szCs w:val="21"/>
          <w:highlight w:val="none"/>
        </w:rPr>
      </w:pPr>
      <w:r>
        <w:rPr>
          <w:rFonts w:hint="eastAsia" w:ascii="仿宋" w:hAnsi="仿宋" w:eastAsia="仿宋" w:cs="Times New Roman"/>
          <w:sz w:val="24"/>
          <w:szCs w:val="21"/>
          <w:highlight w:val="none"/>
        </w:rPr>
        <w:t>【续签管理：】</w:t>
      </w:r>
    </w:p>
    <w:p w14:paraId="6790CAB8">
      <w:pPr>
        <w:widowControl w:val="0"/>
        <w:spacing w:after="120" w:line="360" w:lineRule="auto"/>
        <w:ind w:firstLine="480" w:firstLineChars="200"/>
        <w:jc w:val="both"/>
        <w:rPr>
          <w:rFonts w:ascii="仿宋" w:hAnsi="仿宋" w:eastAsia="仿宋" w:cs="Times New Roman"/>
          <w:kern w:val="2"/>
          <w:sz w:val="24"/>
          <w:szCs w:val="21"/>
          <w:highlight w:val="none"/>
          <w:lang w:val="en-US" w:eastAsia="zh-CN" w:bidi="ar-SA"/>
        </w:rPr>
      </w:pPr>
      <w:r>
        <w:rPr>
          <w:rFonts w:hint="eastAsia" w:ascii="仿宋" w:hAnsi="仿宋" w:eastAsia="仿宋" w:cs="Times New Roman"/>
          <w:kern w:val="2"/>
          <w:sz w:val="24"/>
          <w:szCs w:val="21"/>
          <w:highlight w:val="none"/>
          <w:lang w:val="en-US" w:eastAsia="zh-CN" w:bidi="ar-SA"/>
        </w:rPr>
        <w:t>□</w:t>
      </w:r>
      <w:r>
        <w:rPr>
          <w:rFonts w:hint="eastAsia" w:ascii="仿宋" w:hAnsi="仿宋" w:eastAsia="仿宋" w:cs="仿宋"/>
          <w:bCs/>
          <w:color w:val="000000"/>
          <w:kern w:val="2"/>
          <w:sz w:val="24"/>
          <w:szCs w:val="24"/>
          <w:highlight w:val="none"/>
          <w:lang w:val="en-US" w:eastAsia="zh-CN" w:bidi="ar-SA"/>
        </w:rPr>
        <w:t>本次采购价格有效期为X年/月。在价格有效期内，如采购人采购需求未发生实质变化的，中选供应商承诺按照本次中选价格提供服务。中选供应商的《续签承诺》</w:t>
      </w:r>
      <w:r>
        <w:rPr>
          <w:rFonts w:hint="eastAsia" w:ascii="仿宋" w:hAnsi="仿宋" w:eastAsia="仿宋" w:cs="仿宋"/>
          <w:color w:val="000000"/>
          <w:kern w:val="2"/>
          <w:sz w:val="24"/>
          <w:szCs w:val="24"/>
          <w:highlight w:val="none"/>
          <w:lang w:val="en-US" w:eastAsia="zh-CN" w:bidi="ar-SA"/>
        </w:rPr>
        <w:t>不视为采购人对供应商的后续采购承诺，采购人有权自主决定是否继续采购。</w:t>
      </w:r>
    </w:p>
    <w:p w14:paraId="50B81625">
      <w:pPr>
        <w:tabs>
          <w:tab w:val="left" w:pos="0"/>
          <w:tab w:val="left" w:pos="1260"/>
          <w:tab w:val="left" w:pos="1440"/>
        </w:tabs>
        <w:spacing w:line="360" w:lineRule="auto"/>
        <w:ind w:firstLine="480" w:firstLineChars="200"/>
        <w:rPr>
          <w:rFonts w:ascii="仿宋" w:hAnsi="仿宋" w:eastAsia="仿宋" w:cs="Times New Roman"/>
          <w:sz w:val="24"/>
          <w:szCs w:val="21"/>
          <w:highlight w:val="none"/>
        </w:rPr>
      </w:pPr>
      <w:r>
        <w:rPr>
          <w:rFonts w:hint="eastAsia" w:ascii="宋体" w:hAnsi="宋体" w:eastAsia="宋体" w:cs="宋体"/>
          <w:sz w:val="24"/>
          <w:szCs w:val="21"/>
          <w:highlight w:val="none"/>
        </w:rPr>
        <w:t>█</w:t>
      </w:r>
      <w:r>
        <w:rPr>
          <w:rFonts w:hint="eastAsia" w:ascii="仿宋" w:hAnsi="仿宋" w:eastAsia="仿宋" w:cs="Times New Roman"/>
          <w:sz w:val="24"/>
          <w:szCs w:val="21"/>
          <w:highlight w:val="none"/>
        </w:rPr>
        <w:t>其他情形【</w:t>
      </w:r>
      <w:r>
        <w:rPr>
          <w:rFonts w:hint="eastAsia" w:ascii="仿宋" w:hAnsi="仿宋" w:eastAsia="仿宋" w:cs="仿宋"/>
          <w:sz w:val="24"/>
          <w:szCs w:val="24"/>
          <w:highlight w:val="none"/>
          <w:lang w:val="en-US" w:eastAsia="zh-CN"/>
        </w:rPr>
        <w:t>不涉及</w:t>
      </w:r>
      <w:r>
        <w:rPr>
          <w:rFonts w:hint="eastAsia" w:ascii="仿宋" w:hAnsi="仿宋" w:eastAsia="仿宋" w:cs="Times New Roman"/>
          <w:sz w:val="24"/>
          <w:szCs w:val="21"/>
          <w:highlight w:val="none"/>
        </w:rPr>
        <w:t>】</w:t>
      </w:r>
    </w:p>
    <w:p w14:paraId="714BCF8D">
      <w:pPr>
        <w:spacing w:line="360" w:lineRule="auto"/>
        <w:ind w:firstLine="482" w:firstLineChars="200"/>
        <w:rPr>
          <w:rFonts w:ascii="仿宋" w:hAnsi="仿宋" w:eastAsia="仿宋" w:cs="Times New Roman"/>
          <w:b/>
          <w:bCs/>
          <w:sz w:val="24"/>
          <w:szCs w:val="21"/>
          <w:highlight w:val="none"/>
        </w:rPr>
      </w:pPr>
      <w:r>
        <w:rPr>
          <w:rFonts w:ascii="仿宋" w:hAnsi="仿宋" w:eastAsia="仿宋" w:cs="Times New Roman"/>
          <w:b/>
          <w:bCs/>
          <w:sz w:val="24"/>
          <w:szCs w:val="21"/>
          <w:highlight w:val="none"/>
        </w:rPr>
        <w:t>（</w:t>
      </w:r>
      <w:r>
        <w:rPr>
          <w:rFonts w:hint="eastAsia" w:ascii="仿宋" w:hAnsi="仿宋" w:eastAsia="仿宋" w:cs="Times New Roman"/>
          <w:b/>
          <w:bCs/>
          <w:sz w:val="24"/>
          <w:szCs w:val="21"/>
          <w:highlight w:val="none"/>
        </w:rPr>
        <w:t>二</w:t>
      </w:r>
      <w:r>
        <w:rPr>
          <w:rFonts w:ascii="仿宋" w:hAnsi="仿宋" w:eastAsia="仿宋" w:cs="Times New Roman"/>
          <w:b/>
          <w:bCs/>
          <w:sz w:val="24"/>
          <w:szCs w:val="21"/>
          <w:highlight w:val="none"/>
        </w:rPr>
        <w:t>）</w:t>
      </w:r>
      <w:r>
        <w:rPr>
          <w:rFonts w:hint="eastAsia" w:ascii="仿宋" w:hAnsi="仿宋" w:eastAsia="仿宋" w:cs="Times New Roman"/>
          <w:b/>
          <w:bCs/>
          <w:sz w:val="24"/>
          <w:szCs w:val="21"/>
          <w:highlight w:val="none"/>
        </w:rPr>
        <w:t>采购</w:t>
      </w:r>
      <w:r>
        <w:rPr>
          <w:rFonts w:ascii="仿宋" w:hAnsi="仿宋" w:eastAsia="仿宋" w:cs="Times New Roman"/>
          <w:b/>
          <w:bCs/>
          <w:sz w:val="24"/>
          <w:szCs w:val="21"/>
          <w:highlight w:val="none"/>
        </w:rPr>
        <w:t>流程：</w:t>
      </w:r>
    </w:p>
    <w:p w14:paraId="4D65436C">
      <w:pPr>
        <w:rPr>
          <w:rFonts w:ascii="仿宋" w:hAnsi="仿宋" w:eastAsia="仿宋" w:cs="Times New Roman"/>
          <w:b/>
          <w:bCs/>
          <w:sz w:val="24"/>
          <w:szCs w:val="21"/>
          <w:highlight w:val="none"/>
        </w:rPr>
      </w:pPr>
      <w:r>
        <w:rPr>
          <w:rFonts w:hint="eastAsia" w:ascii="仿宋" w:hAnsi="仿宋" w:eastAsia="仿宋" w:cs="Times New Roman"/>
          <w:bCs/>
          <w:sz w:val="24"/>
          <w:szCs w:val="21"/>
          <w:highlight w:val="none"/>
        </w:rPr>
        <w:t xml:space="preserve"> </w:t>
      </w:r>
      <w:r>
        <w:rPr>
          <w:rFonts w:hint="eastAsia" w:ascii="仿宋" w:hAnsi="仿宋" w:eastAsia="仿宋" w:cs="Times New Roman"/>
          <w:b/>
          <w:bCs/>
          <w:sz w:val="24"/>
          <w:szCs w:val="21"/>
          <w:highlight w:val="none"/>
        </w:rPr>
        <w:t>本项目采购流程由【资格</w:t>
      </w:r>
      <w:r>
        <w:rPr>
          <w:rFonts w:hint="eastAsia" w:ascii="仿宋" w:hAnsi="仿宋" w:eastAsia="仿宋" w:cs="Times New Roman"/>
          <w:b/>
          <w:bCs/>
          <w:sz w:val="24"/>
          <w:szCs w:val="21"/>
          <w:highlight w:val="none"/>
          <w:lang w:val="en-US" w:eastAsia="zh-CN"/>
        </w:rPr>
        <w:t>后审</w:t>
      </w:r>
      <w:r>
        <w:rPr>
          <w:rFonts w:hint="eastAsia" w:ascii="仿宋" w:hAnsi="仿宋" w:eastAsia="仿宋" w:cs="Times New Roman"/>
          <w:b/>
          <w:bCs/>
          <w:sz w:val="24"/>
          <w:szCs w:val="21"/>
          <w:highlight w:val="none"/>
        </w:rPr>
        <w:t>、谈判及评审】两个阶段组成。</w:t>
      </w:r>
    </w:p>
    <w:p w14:paraId="5EAEA799">
      <w:pPr>
        <w:spacing w:line="360" w:lineRule="auto"/>
        <w:ind w:firstLine="482" w:firstLineChars="200"/>
        <w:rPr>
          <w:rFonts w:ascii="仿宋" w:hAnsi="仿宋" w:eastAsia="仿宋" w:cs="Times New Roman"/>
          <w:b/>
          <w:bCs/>
          <w:sz w:val="24"/>
          <w:szCs w:val="21"/>
          <w:highlight w:val="none"/>
        </w:rPr>
      </w:pPr>
      <w:r>
        <w:rPr>
          <w:rFonts w:hint="eastAsia" w:ascii="仿宋" w:hAnsi="仿宋" w:eastAsia="仿宋" w:cs="Times New Roman"/>
          <w:b/>
          <w:bCs/>
          <w:sz w:val="24"/>
          <w:szCs w:val="21"/>
          <w:highlight w:val="none"/>
        </w:rPr>
        <w:t>第一阶段：资格预审</w:t>
      </w:r>
      <w:r>
        <w:rPr>
          <w:rFonts w:hint="eastAsia" w:ascii="仿宋" w:hAnsi="仿宋" w:eastAsia="仿宋" w:cs="Times New Roman"/>
          <w:b/>
          <w:bCs/>
          <w:sz w:val="24"/>
          <w:szCs w:val="21"/>
          <w:highlight w:val="none"/>
          <w:lang w:eastAsia="zh-CN"/>
        </w:rPr>
        <w:t>【</w:t>
      </w:r>
      <w:r>
        <w:rPr>
          <w:rFonts w:hint="eastAsia" w:ascii="仿宋" w:hAnsi="仿宋" w:eastAsia="仿宋" w:cs="Times New Roman"/>
          <w:b/>
          <w:bCs/>
          <w:sz w:val="24"/>
          <w:szCs w:val="21"/>
          <w:highlight w:val="none"/>
          <w:lang w:val="en-US" w:eastAsia="zh-CN"/>
        </w:rPr>
        <w:t>本项目不适用</w:t>
      </w:r>
      <w:r>
        <w:rPr>
          <w:rFonts w:hint="eastAsia" w:ascii="仿宋" w:hAnsi="仿宋" w:eastAsia="仿宋" w:cs="Times New Roman"/>
          <w:b/>
          <w:bCs/>
          <w:sz w:val="24"/>
          <w:szCs w:val="21"/>
          <w:highlight w:val="none"/>
          <w:lang w:eastAsia="zh-CN"/>
        </w:rPr>
        <w:t>】</w:t>
      </w:r>
      <w:r>
        <w:rPr>
          <w:rFonts w:ascii="仿宋" w:hAnsi="仿宋" w:eastAsia="仿宋" w:cs="Times New Roman"/>
          <w:b/>
          <w:bCs/>
          <w:sz w:val="24"/>
          <w:szCs w:val="21"/>
          <w:highlight w:val="none"/>
        </w:rPr>
        <w:t>：</w:t>
      </w:r>
    </w:p>
    <w:p w14:paraId="2F621CFE">
      <w:pPr>
        <w:spacing w:line="360" w:lineRule="auto"/>
        <w:ind w:firstLine="480" w:firstLineChars="200"/>
        <w:rPr>
          <w:rFonts w:ascii="仿宋" w:hAnsi="仿宋" w:eastAsia="仿宋" w:cs="Times New Roman"/>
          <w:bCs/>
          <w:sz w:val="24"/>
          <w:szCs w:val="21"/>
          <w:highlight w:val="none"/>
        </w:rPr>
      </w:pPr>
      <w:r>
        <w:rPr>
          <w:rFonts w:hint="eastAsia" w:ascii="仿宋" w:hAnsi="仿宋" w:eastAsia="仿宋" w:cs="Times New Roman"/>
          <w:bCs/>
          <w:sz w:val="24"/>
          <w:szCs w:val="21"/>
          <w:highlight w:val="none"/>
        </w:rPr>
        <w:t>1.采用公开方式邀请符合条件的供应商参与本项目。</w:t>
      </w:r>
    </w:p>
    <w:p w14:paraId="1413DE8B">
      <w:pPr>
        <w:spacing w:line="360" w:lineRule="auto"/>
        <w:ind w:firstLine="480" w:firstLineChars="200"/>
        <w:rPr>
          <w:rFonts w:ascii="仿宋" w:hAnsi="仿宋" w:eastAsia="仿宋" w:cs="Times New Roman"/>
          <w:bCs/>
          <w:sz w:val="24"/>
          <w:szCs w:val="21"/>
          <w:highlight w:val="none"/>
        </w:rPr>
      </w:pPr>
      <w:r>
        <w:rPr>
          <w:rFonts w:hint="eastAsia" w:ascii="仿宋" w:hAnsi="仿宋" w:eastAsia="仿宋" w:cs="Times New Roman"/>
          <w:bCs/>
          <w:sz w:val="24"/>
          <w:szCs w:val="21"/>
          <w:highlight w:val="none"/>
        </w:rPr>
        <w:t>2.供应商须按要求在采购人处报名登记，并领取采购邀请文件。各供应商须按照采购邀请文件的要求，递交应答文件。</w:t>
      </w:r>
    </w:p>
    <w:p w14:paraId="7581E092">
      <w:pPr>
        <w:spacing w:line="360" w:lineRule="auto"/>
        <w:ind w:firstLine="480" w:firstLineChars="200"/>
        <w:rPr>
          <w:rFonts w:ascii="仿宋" w:hAnsi="仿宋" w:eastAsia="仿宋" w:cs="Times New Roman"/>
          <w:bCs/>
          <w:sz w:val="24"/>
          <w:szCs w:val="21"/>
          <w:highlight w:val="none"/>
        </w:rPr>
      </w:pPr>
      <w:r>
        <w:rPr>
          <w:rFonts w:hint="eastAsia" w:ascii="仿宋" w:hAnsi="仿宋" w:eastAsia="仿宋" w:cs="Times New Roman"/>
          <w:bCs/>
          <w:sz w:val="24"/>
          <w:szCs w:val="21"/>
          <w:highlight w:val="none"/>
        </w:rPr>
        <w:t>3.由评审委员会对领取采购邀请文件，并按规定时间递交应答文件的供应商进行资格预审。通过资格预审的供应商数量符合下表条件时，才能进入后续详细评审，否则该项目终止采购流程：</w:t>
      </w:r>
      <w:r>
        <w:rPr>
          <w:rFonts w:ascii="仿宋" w:hAnsi="仿宋" w:eastAsia="仿宋" w:cs="Times New Roman"/>
          <w:bCs/>
          <w:sz w:val="24"/>
          <w:szCs w:val="21"/>
          <w:highlight w:val="none"/>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2"/>
        <w:gridCol w:w="5264"/>
      </w:tblGrid>
      <w:tr w14:paraId="0F9E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3032" w:type="dxa"/>
            <w:vAlign w:val="center"/>
          </w:tcPr>
          <w:p w14:paraId="018DFCC2">
            <w:pPr>
              <w:spacing w:line="360" w:lineRule="auto"/>
              <w:jc w:val="center"/>
              <w:rPr>
                <w:rFonts w:ascii="仿宋" w:hAnsi="仿宋" w:eastAsia="仿宋" w:cs="Times New Roman"/>
                <w:bCs/>
                <w:sz w:val="24"/>
                <w:szCs w:val="21"/>
                <w:highlight w:val="none"/>
              </w:rPr>
            </w:pPr>
            <w:r>
              <w:rPr>
                <w:rFonts w:hint="eastAsia" w:ascii="仿宋" w:hAnsi="仿宋" w:eastAsia="仿宋" w:cs="Times New Roman"/>
                <w:bCs/>
                <w:sz w:val="24"/>
                <w:szCs w:val="21"/>
                <w:highlight w:val="none"/>
              </w:rPr>
              <w:t>授予合同/入围供应商数量</w:t>
            </w:r>
          </w:p>
        </w:tc>
        <w:tc>
          <w:tcPr>
            <w:tcW w:w="5264" w:type="dxa"/>
            <w:vAlign w:val="center"/>
          </w:tcPr>
          <w:p w14:paraId="62C51125">
            <w:pPr>
              <w:spacing w:line="360" w:lineRule="auto"/>
              <w:jc w:val="center"/>
              <w:rPr>
                <w:rFonts w:ascii="仿宋" w:hAnsi="仿宋" w:eastAsia="仿宋" w:cs="Times New Roman"/>
                <w:bCs/>
                <w:sz w:val="24"/>
                <w:szCs w:val="21"/>
                <w:highlight w:val="none"/>
              </w:rPr>
            </w:pPr>
            <w:r>
              <w:rPr>
                <w:rFonts w:hint="eastAsia" w:ascii="仿宋" w:hAnsi="仿宋" w:eastAsia="仿宋" w:cs="Times New Roman"/>
                <w:bCs/>
                <w:sz w:val="24"/>
                <w:szCs w:val="21"/>
                <w:highlight w:val="none"/>
              </w:rPr>
              <w:t>通过资格预审的供应商数量</w:t>
            </w:r>
          </w:p>
        </w:tc>
      </w:tr>
      <w:tr w14:paraId="4AE7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032" w:type="dxa"/>
            <w:vAlign w:val="center"/>
          </w:tcPr>
          <w:p w14:paraId="774AEA36">
            <w:pPr>
              <w:spacing w:line="360" w:lineRule="auto"/>
              <w:jc w:val="center"/>
              <w:rPr>
                <w:rFonts w:ascii="仿宋" w:hAnsi="仿宋" w:eastAsia="仿宋" w:cs="Times New Roman"/>
                <w:bCs/>
                <w:sz w:val="24"/>
                <w:szCs w:val="21"/>
                <w:highlight w:val="none"/>
              </w:rPr>
            </w:pPr>
            <w:r>
              <w:rPr>
                <w:rFonts w:ascii="仿宋" w:hAnsi="仿宋" w:eastAsia="仿宋" w:cs="Times New Roman"/>
                <w:bCs/>
                <w:sz w:val="24"/>
                <w:szCs w:val="21"/>
                <w:highlight w:val="none"/>
              </w:rPr>
              <w:t>X=1</w:t>
            </w:r>
          </w:p>
        </w:tc>
        <w:tc>
          <w:tcPr>
            <w:tcW w:w="5264" w:type="dxa"/>
            <w:vAlign w:val="center"/>
          </w:tcPr>
          <w:p w14:paraId="5947C649">
            <w:pPr>
              <w:spacing w:line="360" w:lineRule="auto"/>
              <w:jc w:val="center"/>
              <w:rPr>
                <w:rFonts w:ascii="仿宋" w:hAnsi="仿宋" w:eastAsia="仿宋" w:cs="Times New Roman"/>
                <w:bCs/>
                <w:sz w:val="24"/>
                <w:szCs w:val="21"/>
                <w:highlight w:val="none"/>
              </w:rPr>
            </w:pPr>
            <w:r>
              <w:rPr>
                <w:rFonts w:hint="eastAsia" w:ascii="仿宋" w:hAnsi="仿宋" w:eastAsia="仿宋" w:cs="Times New Roman"/>
                <w:bCs/>
                <w:sz w:val="24"/>
                <w:szCs w:val="21"/>
                <w:highlight w:val="none"/>
              </w:rPr>
              <w:t>不少于2家</w:t>
            </w:r>
          </w:p>
        </w:tc>
      </w:tr>
    </w:tbl>
    <w:p w14:paraId="3ACAF618">
      <w:pPr>
        <w:widowControl w:val="0"/>
        <w:spacing w:after="0" w:line="240" w:lineRule="auto"/>
        <w:jc w:val="left"/>
        <w:rPr>
          <w:rFonts w:ascii="仿宋_GB2312" w:hAnsi="宋体" w:eastAsia="仿宋" w:cs="Times New Roman"/>
          <w:kern w:val="2"/>
          <w:sz w:val="24"/>
          <w:szCs w:val="21"/>
          <w:highlight w:val="none"/>
          <w:lang w:val="en-US" w:eastAsia="zh-CN" w:bidi="ar-SA"/>
        </w:rPr>
      </w:pPr>
      <w:r>
        <w:rPr>
          <w:rFonts w:hint="eastAsia" w:ascii="仿宋_GB2312" w:hAnsi="宋体" w:eastAsia="仿宋" w:cs="Times New Roman"/>
          <w:kern w:val="2"/>
          <w:sz w:val="24"/>
          <w:szCs w:val="21"/>
          <w:highlight w:val="none"/>
          <w:lang w:val="en-US" w:eastAsia="zh-CN" w:bidi="ar-SA"/>
        </w:rPr>
        <w:t>注：如通过资格预审的供应商数量为2家，评审委员会须从项目情况、技术方案、报价等方面判断是否具备竞争性，并在评审报告中记录；如评审委员会未对上述情况进行分析记录，不得评审。</w:t>
      </w:r>
    </w:p>
    <w:p w14:paraId="2C606D1F">
      <w:pPr>
        <w:spacing w:line="360" w:lineRule="auto"/>
        <w:ind w:firstLine="480" w:firstLineChars="200"/>
        <w:rPr>
          <w:rFonts w:ascii="仿宋" w:hAnsi="仿宋" w:eastAsia="仿宋" w:cs="Times New Roman"/>
          <w:bCs/>
          <w:sz w:val="24"/>
          <w:szCs w:val="21"/>
          <w:highlight w:val="none"/>
        </w:rPr>
      </w:pPr>
      <w:r>
        <w:rPr>
          <w:rFonts w:hint="eastAsia" w:ascii="仿宋" w:hAnsi="仿宋" w:eastAsia="仿宋" w:cs="Times New Roman"/>
          <w:bCs/>
          <w:sz w:val="24"/>
          <w:szCs w:val="21"/>
          <w:highlight w:val="none"/>
        </w:rPr>
        <w:t>【根据具体情况选择其一：】</w:t>
      </w:r>
    </w:p>
    <w:p w14:paraId="2BCE3E1E">
      <w:pPr>
        <w:spacing w:line="360" w:lineRule="auto"/>
        <w:ind w:firstLine="480" w:firstLineChars="200"/>
        <w:rPr>
          <w:rFonts w:ascii="仿宋" w:hAnsi="仿宋" w:eastAsia="仿宋" w:cs="Times New Roman"/>
          <w:bCs/>
          <w:sz w:val="24"/>
          <w:szCs w:val="21"/>
          <w:highlight w:val="none"/>
        </w:rPr>
      </w:pPr>
      <w:r>
        <w:rPr>
          <w:rFonts w:hint="eastAsia" w:ascii="仿宋" w:hAnsi="仿宋" w:eastAsia="仿宋" w:cs="Times New Roman"/>
          <w:bCs/>
          <w:sz w:val="24"/>
          <w:szCs w:val="21"/>
          <w:highlight w:val="none"/>
        </w:rPr>
        <w:t>□资格预审采用合格制，所有领取了采购邀请文件并提交应答文件且资格审查合格的供应商进入谈判及</w:t>
      </w:r>
      <w:r>
        <w:rPr>
          <w:rFonts w:ascii="仿宋" w:hAnsi="仿宋" w:eastAsia="仿宋" w:cs="Times New Roman"/>
          <w:bCs/>
          <w:sz w:val="24"/>
          <w:szCs w:val="21"/>
          <w:highlight w:val="none"/>
        </w:rPr>
        <w:t>评审</w:t>
      </w:r>
      <w:r>
        <w:rPr>
          <w:rFonts w:hint="eastAsia" w:ascii="仿宋" w:hAnsi="仿宋" w:eastAsia="仿宋" w:cs="Times New Roman"/>
          <w:bCs/>
          <w:sz w:val="24"/>
          <w:szCs w:val="21"/>
          <w:highlight w:val="none"/>
        </w:rPr>
        <w:t>。</w:t>
      </w:r>
    </w:p>
    <w:p w14:paraId="722E16D2">
      <w:pPr>
        <w:spacing w:line="360" w:lineRule="auto"/>
        <w:ind w:firstLine="480" w:firstLineChars="200"/>
        <w:rPr>
          <w:rFonts w:ascii="仿宋" w:hAnsi="仿宋" w:eastAsia="仿宋" w:cs="Times New Roman"/>
          <w:bCs/>
          <w:sz w:val="24"/>
          <w:szCs w:val="21"/>
          <w:highlight w:val="none"/>
        </w:rPr>
      </w:pPr>
      <w:r>
        <w:rPr>
          <w:rFonts w:hint="eastAsia" w:ascii="仿宋" w:hAnsi="仿宋" w:eastAsia="仿宋" w:cs="Times New Roman"/>
          <w:bCs/>
          <w:sz w:val="24"/>
          <w:szCs w:val="21"/>
          <w:highlight w:val="none"/>
        </w:rPr>
        <w:t>□资格预审采用有限数量制，所有领取了采购邀请文件并提交应答文件且资格预审合格的供应商，不多于综合评分前</w:t>
      </w:r>
      <w:r>
        <w:rPr>
          <w:rFonts w:ascii="仿宋" w:hAnsi="仿宋" w:eastAsia="仿宋" w:cs="Times New Roman"/>
          <w:bCs/>
          <w:sz w:val="24"/>
          <w:szCs w:val="21"/>
          <w:highlight w:val="none"/>
        </w:rPr>
        <w:t>N</w:t>
      </w:r>
      <w:r>
        <w:rPr>
          <w:rFonts w:hint="eastAsia" w:ascii="仿宋" w:hAnsi="仿宋" w:eastAsia="仿宋" w:cs="Times New Roman"/>
          <w:bCs/>
          <w:sz w:val="24"/>
          <w:szCs w:val="21"/>
          <w:highlight w:val="none"/>
        </w:rPr>
        <w:t>名的供应商进入谈判及</w:t>
      </w:r>
      <w:r>
        <w:rPr>
          <w:rFonts w:ascii="仿宋" w:hAnsi="仿宋" w:eastAsia="仿宋" w:cs="Times New Roman"/>
          <w:bCs/>
          <w:sz w:val="24"/>
          <w:szCs w:val="21"/>
          <w:highlight w:val="none"/>
        </w:rPr>
        <w:t>评审</w:t>
      </w:r>
      <w:r>
        <w:rPr>
          <w:rFonts w:hint="eastAsia" w:ascii="仿宋" w:hAnsi="仿宋" w:eastAsia="仿宋" w:cs="Times New Roman"/>
          <w:bCs/>
          <w:sz w:val="24"/>
          <w:szCs w:val="21"/>
          <w:highlight w:val="none"/>
        </w:rPr>
        <w:t>。</w:t>
      </w:r>
    </w:p>
    <w:p w14:paraId="3B15A8EC">
      <w:pPr>
        <w:spacing w:line="360" w:lineRule="auto"/>
        <w:ind w:firstLine="482" w:firstLineChars="200"/>
        <w:rPr>
          <w:rFonts w:ascii="仿宋" w:hAnsi="仿宋" w:eastAsia="仿宋" w:cs="Times New Roman"/>
          <w:b/>
          <w:bCs/>
          <w:sz w:val="24"/>
          <w:szCs w:val="21"/>
          <w:highlight w:val="none"/>
        </w:rPr>
      </w:pPr>
      <w:r>
        <w:rPr>
          <w:rFonts w:hint="eastAsia" w:ascii="仿宋" w:hAnsi="仿宋" w:eastAsia="仿宋" w:cs="Times New Roman"/>
          <w:b/>
          <w:bCs/>
          <w:sz w:val="24"/>
          <w:szCs w:val="21"/>
          <w:highlight w:val="none"/>
        </w:rPr>
        <w:t>第二阶段：谈判及评审</w:t>
      </w:r>
      <w:r>
        <w:rPr>
          <w:rFonts w:ascii="仿宋" w:hAnsi="仿宋" w:eastAsia="仿宋" w:cs="Times New Roman"/>
          <w:b/>
          <w:bCs/>
          <w:sz w:val="24"/>
          <w:szCs w:val="21"/>
          <w:highlight w:val="none"/>
        </w:rPr>
        <w:t>：</w:t>
      </w:r>
    </w:p>
    <w:p w14:paraId="1DD78C5B">
      <w:pPr>
        <w:spacing w:line="360" w:lineRule="auto"/>
        <w:ind w:firstLine="480" w:firstLineChars="200"/>
        <w:rPr>
          <w:rFonts w:ascii="仿宋" w:hAnsi="仿宋" w:eastAsia="仿宋" w:cs="Times New Roman"/>
          <w:bCs/>
          <w:sz w:val="24"/>
          <w:szCs w:val="21"/>
          <w:highlight w:val="none"/>
        </w:rPr>
      </w:pPr>
      <w:r>
        <w:rPr>
          <w:rFonts w:hint="eastAsia" w:ascii="仿宋" w:hAnsi="仿宋" w:eastAsia="仿宋" w:cs="Times New Roman"/>
          <w:bCs/>
          <w:sz w:val="24"/>
          <w:szCs w:val="21"/>
          <w:highlight w:val="none"/>
        </w:rPr>
        <w:t>供应商须按规定参加谈判。谈判内容包括且不限于技术方案部分、服务部分、价格部分等。</w:t>
      </w:r>
    </w:p>
    <w:p w14:paraId="474DAA32">
      <w:pPr>
        <w:spacing w:line="360" w:lineRule="auto"/>
        <w:ind w:firstLine="480" w:firstLineChars="200"/>
        <w:rPr>
          <w:rFonts w:ascii="Calibri" w:hAnsi="Calibri" w:cs="Times New Roman"/>
          <w:szCs w:val="21"/>
          <w:highlight w:val="none"/>
        </w:rPr>
      </w:pPr>
      <w:bookmarkStart w:id="57" w:name="_Toc302465647"/>
      <w:bookmarkStart w:id="58" w:name="_Toc293927368"/>
      <w:bookmarkStart w:id="59" w:name="_Toc347770459"/>
      <w:bookmarkStart w:id="60" w:name="_Toc383529021"/>
      <w:bookmarkStart w:id="61" w:name="_Toc325969416"/>
      <w:bookmarkStart w:id="62" w:name="_Toc347771169"/>
      <w:bookmarkStart w:id="63" w:name="_Toc290647043"/>
      <w:bookmarkStart w:id="64" w:name="_Toc325969564"/>
      <w:bookmarkStart w:id="65" w:name="_Toc290841262"/>
      <w:bookmarkStart w:id="66" w:name="_Toc290394155"/>
      <w:bookmarkStart w:id="67" w:name="_Toc291713015"/>
      <w:bookmarkStart w:id="68" w:name="_Toc301955538"/>
      <w:bookmarkStart w:id="69" w:name="_Toc277169287"/>
      <w:bookmarkStart w:id="70" w:name="_Toc303850101"/>
      <w:bookmarkStart w:id="71" w:name="_Toc325969678"/>
      <w:bookmarkStart w:id="72" w:name="_Toc149224046"/>
      <w:bookmarkStart w:id="73" w:name="_Toc148110992"/>
      <w:bookmarkStart w:id="74" w:name="_Toc148111098"/>
      <w:r>
        <w:rPr>
          <w:rFonts w:hint="eastAsia" w:ascii="仿宋" w:hAnsi="仿宋" w:eastAsia="仿宋" w:cs="Times New Roman"/>
          <w:bCs/>
          <w:sz w:val="24"/>
          <w:szCs w:val="21"/>
          <w:highlight w:val="none"/>
        </w:rPr>
        <w:t>采购人将根据最终评审结果，确定不多于</w:t>
      </w:r>
      <w:r>
        <w:rPr>
          <w:rFonts w:hint="eastAsia" w:ascii="仿宋" w:hAnsi="仿宋" w:eastAsia="仿宋" w:cs="Times New Roman"/>
          <w:bCs/>
          <w:sz w:val="24"/>
          <w:szCs w:val="21"/>
          <w:highlight w:val="none"/>
          <w:lang w:val="en-US" w:eastAsia="zh-CN"/>
        </w:rPr>
        <w:t>1</w:t>
      </w:r>
      <w:r>
        <w:rPr>
          <w:rFonts w:hint="eastAsia" w:ascii="仿宋" w:hAnsi="仿宋" w:eastAsia="仿宋" w:cs="Times New Roman"/>
          <w:bCs/>
          <w:sz w:val="24"/>
          <w:szCs w:val="21"/>
          <w:highlight w:val="none"/>
        </w:rPr>
        <w:t>名的拟授予合同供应商。如采购人今后政策发生变化或客观实际情况发生变化，采购人有权利单方面中止与供应商的合同。【资格后审项目，通过最终资格审查的供应商数量符合下表条件时，才能进入后续详细评审，否则该项目终止采购流程：】</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1"/>
        <w:gridCol w:w="5275"/>
      </w:tblGrid>
      <w:tr w14:paraId="51B6C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021" w:type="dxa"/>
            <w:vAlign w:val="center"/>
          </w:tcPr>
          <w:p w14:paraId="04B202DD">
            <w:pPr>
              <w:spacing w:line="360" w:lineRule="auto"/>
              <w:jc w:val="center"/>
              <w:rPr>
                <w:rFonts w:ascii="仿宋" w:hAnsi="仿宋" w:eastAsia="仿宋" w:cs="Times New Roman"/>
                <w:bCs/>
                <w:sz w:val="24"/>
                <w:szCs w:val="21"/>
                <w:highlight w:val="none"/>
              </w:rPr>
            </w:pPr>
            <w:r>
              <w:rPr>
                <w:rFonts w:hint="eastAsia" w:ascii="仿宋" w:hAnsi="仿宋" w:eastAsia="仿宋" w:cs="Times New Roman"/>
                <w:bCs/>
                <w:sz w:val="24"/>
                <w:szCs w:val="21"/>
                <w:highlight w:val="none"/>
              </w:rPr>
              <w:t>授予合同/入围供应商数量</w:t>
            </w:r>
            <w:r>
              <w:rPr>
                <w:rFonts w:hint="eastAsia" w:ascii="仿宋" w:hAnsi="仿宋" w:eastAsia="仿宋" w:cs="仿宋"/>
                <w:sz w:val="24"/>
                <w:szCs w:val="24"/>
                <w:highlight w:val="none"/>
              </w:rPr>
              <w:t>【</w:t>
            </w:r>
            <w:r>
              <w:rPr>
                <w:rFonts w:hint="eastAsia" w:ascii="仿宋" w:hAnsi="仿宋" w:eastAsia="仿宋" w:cs="仿宋"/>
                <w:bCs/>
                <w:sz w:val="24"/>
                <w:szCs w:val="24"/>
                <w:highlight w:val="none"/>
                <w:lang w:val="en-US" w:eastAsia="zh-CN"/>
              </w:rPr>
              <w:t>1</w:t>
            </w:r>
            <w:r>
              <w:rPr>
                <w:rFonts w:hint="eastAsia" w:ascii="仿宋" w:hAnsi="仿宋" w:eastAsia="仿宋" w:cs="仿宋"/>
                <w:sz w:val="24"/>
                <w:szCs w:val="24"/>
                <w:highlight w:val="none"/>
              </w:rPr>
              <w:t>家】</w:t>
            </w:r>
          </w:p>
        </w:tc>
        <w:tc>
          <w:tcPr>
            <w:tcW w:w="5275" w:type="dxa"/>
            <w:vAlign w:val="center"/>
          </w:tcPr>
          <w:p w14:paraId="6BF038F8">
            <w:pPr>
              <w:spacing w:line="360" w:lineRule="auto"/>
              <w:jc w:val="center"/>
              <w:rPr>
                <w:rFonts w:ascii="仿宋" w:hAnsi="仿宋" w:eastAsia="仿宋" w:cs="Times New Roman"/>
                <w:bCs/>
                <w:sz w:val="24"/>
                <w:szCs w:val="21"/>
                <w:highlight w:val="none"/>
              </w:rPr>
            </w:pPr>
            <w:r>
              <w:rPr>
                <w:rFonts w:hint="eastAsia" w:ascii="仿宋" w:hAnsi="仿宋" w:eastAsia="仿宋" w:cs="Times New Roman"/>
                <w:bCs/>
                <w:sz w:val="24"/>
                <w:szCs w:val="21"/>
                <w:highlight w:val="none"/>
              </w:rPr>
              <w:t>通过最终资格审查的供应商数量</w:t>
            </w:r>
          </w:p>
        </w:tc>
      </w:tr>
      <w:tr w14:paraId="62623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3021" w:type="dxa"/>
            <w:vAlign w:val="center"/>
          </w:tcPr>
          <w:p w14:paraId="51571A3F">
            <w:pPr>
              <w:spacing w:line="360" w:lineRule="auto"/>
              <w:jc w:val="center"/>
              <w:rPr>
                <w:rFonts w:ascii="仿宋" w:hAnsi="仿宋" w:eastAsia="仿宋" w:cs="Times New Roman"/>
                <w:bCs/>
                <w:sz w:val="24"/>
                <w:szCs w:val="21"/>
                <w:highlight w:val="none"/>
              </w:rPr>
            </w:pPr>
            <w:r>
              <w:rPr>
                <w:rFonts w:ascii="仿宋" w:hAnsi="仿宋" w:eastAsia="仿宋" w:cs="Times New Roman"/>
                <w:bCs/>
                <w:sz w:val="24"/>
                <w:szCs w:val="21"/>
                <w:highlight w:val="none"/>
              </w:rPr>
              <w:t>X=1</w:t>
            </w:r>
          </w:p>
        </w:tc>
        <w:tc>
          <w:tcPr>
            <w:tcW w:w="5275" w:type="dxa"/>
            <w:vAlign w:val="center"/>
          </w:tcPr>
          <w:p w14:paraId="642D61E1">
            <w:pPr>
              <w:spacing w:line="360" w:lineRule="auto"/>
              <w:ind w:firstLine="1680" w:firstLineChars="700"/>
              <w:rPr>
                <w:rFonts w:ascii="仿宋" w:hAnsi="仿宋" w:eastAsia="仿宋" w:cs="Times New Roman"/>
                <w:bCs/>
                <w:sz w:val="24"/>
                <w:szCs w:val="21"/>
                <w:highlight w:val="none"/>
              </w:rPr>
            </w:pPr>
            <w:r>
              <w:rPr>
                <w:rFonts w:hint="eastAsia" w:ascii="仿宋" w:hAnsi="仿宋" w:eastAsia="仿宋" w:cs="Times New Roman"/>
                <w:bCs/>
                <w:sz w:val="24"/>
                <w:szCs w:val="21"/>
                <w:highlight w:val="none"/>
              </w:rPr>
              <w:t>不少于2家</w:t>
            </w:r>
          </w:p>
        </w:tc>
      </w:tr>
    </w:tbl>
    <w:p w14:paraId="4403672C">
      <w:pPr>
        <w:widowControl w:val="0"/>
        <w:spacing w:after="0" w:line="240" w:lineRule="auto"/>
        <w:jc w:val="left"/>
        <w:rPr>
          <w:rFonts w:ascii="仿宋_GB2312" w:hAnsi="宋体" w:eastAsia="仿宋" w:cs="Times New Roman"/>
          <w:kern w:val="2"/>
          <w:sz w:val="24"/>
          <w:szCs w:val="21"/>
          <w:highlight w:val="none"/>
          <w:lang w:val="en-US" w:eastAsia="zh-CN" w:bidi="ar-SA"/>
        </w:rPr>
      </w:pPr>
      <w:r>
        <w:rPr>
          <w:rFonts w:hint="eastAsia" w:ascii="仿宋_GB2312" w:hAnsi="宋体" w:eastAsia="仿宋" w:cs="Times New Roman"/>
          <w:kern w:val="2"/>
          <w:sz w:val="24"/>
          <w:szCs w:val="21"/>
          <w:highlight w:val="none"/>
          <w:lang w:val="en-US" w:eastAsia="zh-CN" w:bidi="ar-SA"/>
        </w:rPr>
        <w:t>注：如通过资格审查的供应商数量为2家，评审委员会须从项目情况、技术方案、报价等方面判断是否具备竞争性，并在评审报告中记录；如评审委员会未对上述情况进行分析记录，不得评审。</w:t>
      </w:r>
    </w:p>
    <w:p w14:paraId="4B3943B2">
      <w:pPr>
        <w:spacing w:line="360" w:lineRule="auto"/>
        <w:ind w:firstLine="361" w:firstLineChars="150"/>
        <w:outlineLvl w:val="1"/>
        <w:rPr>
          <w:rFonts w:ascii="仿宋" w:hAnsi="仿宋" w:eastAsia="仿宋" w:cs="Times New Roman"/>
          <w:b/>
          <w:sz w:val="24"/>
          <w:szCs w:val="21"/>
          <w:highlight w:val="none"/>
        </w:rPr>
      </w:pPr>
      <w:r>
        <w:rPr>
          <w:rFonts w:ascii="仿宋" w:hAnsi="仿宋" w:eastAsia="仿宋" w:cs="Times New Roman"/>
          <w:b/>
          <w:sz w:val="24"/>
          <w:szCs w:val="21"/>
          <w:highlight w:val="none"/>
        </w:rPr>
        <w:t>四、合格供应商的基本资质要求</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ascii="仿宋" w:hAnsi="仿宋" w:eastAsia="仿宋" w:cs="Times New Roman"/>
          <w:b/>
          <w:sz w:val="24"/>
          <w:szCs w:val="21"/>
          <w:highlight w:val="none"/>
        </w:rPr>
        <w:t xml:space="preserve"> </w:t>
      </w:r>
      <w:r>
        <w:rPr>
          <w:rFonts w:hint="eastAsia" w:ascii="仿宋" w:hAnsi="仿宋" w:eastAsia="仿宋" w:cs="Times New Roman"/>
          <w:b/>
          <w:sz w:val="24"/>
          <w:szCs w:val="21"/>
          <w:highlight w:val="none"/>
        </w:rPr>
        <w:t>（须</w:t>
      </w:r>
      <w:r>
        <w:rPr>
          <w:rFonts w:ascii="仿宋" w:hAnsi="仿宋" w:eastAsia="仿宋" w:cs="Times New Roman"/>
          <w:b/>
          <w:sz w:val="24"/>
          <w:szCs w:val="21"/>
          <w:highlight w:val="none"/>
        </w:rPr>
        <w:t>同时满足</w:t>
      </w:r>
      <w:r>
        <w:rPr>
          <w:rFonts w:hint="eastAsia" w:ascii="仿宋" w:hAnsi="仿宋" w:eastAsia="仿宋" w:cs="Times New Roman"/>
          <w:b/>
          <w:sz w:val="24"/>
          <w:szCs w:val="21"/>
          <w:highlight w:val="none"/>
        </w:rPr>
        <w:t>）</w:t>
      </w:r>
      <w:bookmarkEnd w:id="72"/>
      <w:bookmarkEnd w:id="73"/>
      <w:bookmarkEnd w:id="74"/>
      <w:r>
        <w:rPr>
          <w:rFonts w:hint="eastAsia" w:ascii="仿宋" w:hAnsi="仿宋" w:eastAsia="仿宋" w:cs="Times New Roman"/>
          <w:b/>
          <w:sz w:val="24"/>
          <w:szCs w:val="21"/>
          <w:highlight w:val="none"/>
        </w:rPr>
        <w:t>：</w:t>
      </w:r>
    </w:p>
    <w:p w14:paraId="6D5C7ABA">
      <w:pPr>
        <w:tabs>
          <w:tab w:val="left" w:pos="0"/>
          <w:tab w:val="left" w:pos="1260"/>
          <w:tab w:val="left" w:pos="1440"/>
        </w:tabs>
        <w:spacing w:line="360" w:lineRule="auto"/>
        <w:ind w:left="525"/>
        <w:rPr>
          <w:rFonts w:ascii="仿宋" w:hAnsi="仿宋" w:eastAsia="仿宋" w:cs="Times New Roman"/>
          <w:sz w:val="24"/>
          <w:szCs w:val="21"/>
          <w:highlight w:val="none"/>
        </w:rPr>
      </w:pPr>
      <w:r>
        <w:rPr>
          <w:rFonts w:hint="eastAsia" w:ascii="仿宋" w:hAnsi="仿宋" w:eastAsia="仿宋" w:cs="Times New Roman"/>
          <w:sz w:val="24"/>
          <w:szCs w:val="21"/>
          <w:highlight w:val="none"/>
        </w:rPr>
        <w:t>（一）</w:t>
      </w:r>
      <w:r>
        <w:rPr>
          <w:rFonts w:hint="eastAsia" w:ascii="仿宋" w:hAnsi="仿宋" w:eastAsia="仿宋" w:cs="宋体"/>
          <w:b/>
          <w:bCs/>
          <w:sz w:val="24"/>
          <w:szCs w:val="21"/>
          <w:highlight w:val="none"/>
        </w:rPr>
        <w:t>供应商及所报产品/服务</w:t>
      </w:r>
      <w:r>
        <w:rPr>
          <w:rFonts w:hint="eastAsia" w:ascii="仿宋" w:hAnsi="仿宋" w:eastAsia="仿宋" w:cs="Times New Roman"/>
          <w:b/>
          <w:bCs/>
          <w:sz w:val="24"/>
          <w:szCs w:val="21"/>
          <w:highlight w:val="none"/>
        </w:rPr>
        <w:t>的资质要求如下：</w:t>
      </w:r>
    </w:p>
    <w:p w14:paraId="27DB687B">
      <w:pPr>
        <w:spacing w:line="360" w:lineRule="auto"/>
        <w:ind w:firstLine="480" w:firstLineChars="200"/>
        <w:rPr>
          <w:rFonts w:hint="eastAsia" w:ascii="仿宋" w:hAnsi="仿宋" w:eastAsia="仿宋" w:cs="Times New Roman"/>
          <w:bCs/>
          <w:sz w:val="24"/>
          <w:szCs w:val="21"/>
          <w:highlight w:val="none"/>
        </w:rPr>
      </w:pPr>
      <w:r>
        <w:rPr>
          <w:rFonts w:hint="eastAsia" w:ascii="仿宋" w:hAnsi="仿宋" w:eastAsia="仿宋" w:cs="Times New Roman"/>
          <w:bCs/>
          <w:sz w:val="24"/>
          <w:szCs w:val="21"/>
          <w:highlight w:val="none"/>
        </w:rPr>
        <w:t>1.</w:t>
      </w:r>
      <w:r>
        <w:rPr>
          <w:rFonts w:hint="eastAsia" w:ascii="仿宋" w:hAnsi="仿宋" w:eastAsia="仿宋" w:cs="Times New Roman"/>
          <w:sz w:val="24"/>
          <w:szCs w:val="21"/>
          <w:highlight w:val="none"/>
        </w:rPr>
        <w:t>供应商须具有独立承担民事责任的能力，遵守法律、法规，具有良好的商业信誉和健全的财务会计制度</w:t>
      </w:r>
      <w:r>
        <w:rPr>
          <w:rFonts w:hint="eastAsia" w:ascii="仿宋" w:hAnsi="仿宋" w:eastAsia="仿宋" w:cs="Times New Roman"/>
          <w:bCs/>
          <w:sz w:val="24"/>
          <w:szCs w:val="21"/>
          <w:highlight w:val="none"/>
        </w:rPr>
        <w:t>。</w:t>
      </w:r>
    </w:p>
    <w:p w14:paraId="3665AEE4">
      <w:pPr>
        <w:spacing w:line="360" w:lineRule="auto"/>
        <w:ind w:firstLine="480" w:firstLineChars="200"/>
        <w:rPr>
          <w:rFonts w:hint="eastAsia" w:ascii="仿宋" w:hAnsi="仿宋" w:eastAsia="仿宋" w:cs="仿宋"/>
          <w:bCs/>
          <w:kern w:val="2"/>
          <w:sz w:val="24"/>
          <w:szCs w:val="24"/>
          <w:highlight w:val="none"/>
          <w:shd w:val="clear" w:color="auto" w:fill="FFFFFF"/>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bCs/>
          <w:kern w:val="2"/>
          <w:sz w:val="24"/>
          <w:szCs w:val="24"/>
          <w:highlight w:val="none"/>
          <w:shd w:val="clear" w:color="auto" w:fill="FFFFFF"/>
          <w:lang w:val="en-US" w:eastAsia="zh-CN"/>
        </w:rPr>
        <w:t>供应商在近三年内不存在围串标等采购违规行为处罚记录。</w:t>
      </w:r>
    </w:p>
    <w:p w14:paraId="249D3011">
      <w:pPr>
        <w:spacing w:line="360" w:lineRule="auto"/>
        <w:ind w:firstLine="480" w:firstLineChars="200"/>
        <w:rPr>
          <w:rFonts w:hint="eastAsia" w:ascii="仿宋" w:hAnsi="仿宋" w:eastAsia="仿宋" w:cs="仿宋"/>
          <w:bCs/>
          <w:kern w:val="2"/>
          <w:sz w:val="24"/>
          <w:szCs w:val="24"/>
          <w:highlight w:val="none"/>
          <w:shd w:val="clear" w:color="auto" w:fill="FFFFFF"/>
          <w:lang w:val="en-US" w:eastAsia="zh-CN"/>
        </w:rPr>
      </w:pPr>
      <w:r>
        <w:rPr>
          <w:rFonts w:hint="eastAsia" w:ascii="仿宋" w:hAnsi="仿宋" w:eastAsia="仿宋" w:cs="仿宋"/>
          <w:bCs/>
          <w:kern w:val="2"/>
          <w:sz w:val="24"/>
          <w:szCs w:val="24"/>
          <w:highlight w:val="none"/>
          <w:shd w:val="clear" w:color="auto" w:fill="FFFFFF"/>
          <w:lang w:val="en-US" w:eastAsia="zh-CN"/>
        </w:rPr>
        <w:t>3.供应商不得为本项目（标段）的前期准备或者监理工作提供设计、咨询服务的任何法人及其任何附属机构（单位）；供应商不得为本项目（标段）的监理单位、招标代理机构、造价咨询单位、代建单位或全过程工程咨询单位。</w:t>
      </w:r>
    </w:p>
    <w:p w14:paraId="244AC421">
      <w:pPr>
        <w:spacing w:line="360" w:lineRule="auto"/>
        <w:ind w:firstLine="480" w:firstLineChars="200"/>
        <w:rPr>
          <w:rFonts w:ascii="仿宋" w:hAnsi="仿宋" w:eastAsia="仿宋" w:cs="Times New Roman"/>
          <w:sz w:val="24"/>
          <w:szCs w:val="21"/>
          <w:highlight w:val="none"/>
        </w:rPr>
      </w:pPr>
      <w:r>
        <w:rPr>
          <w:rFonts w:hint="eastAsia" w:ascii="仿宋" w:hAnsi="仿宋" w:eastAsia="仿宋" w:cs="仿宋"/>
          <w:bCs/>
          <w:kern w:val="2"/>
          <w:sz w:val="24"/>
          <w:szCs w:val="24"/>
          <w:highlight w:val="none"/>
          <w:shd w:val="clear" w:color="auto" w:fill="FFFFFF"/>
          <w:lang w:val="en-US" w:eastAsia="zh-CN"/>
        </w:rPr>
        <w:t>4.资质要求：供应商应具备有效的不低于二级建筑装修装饰工程专业承包资质和《施工企业安全生产许可证》。</w:t>
      </w:r>
    </w:p>
    <w:p w14:paraId="6C821C2F">
      <w:pPr>
        <w:spacing w:line="360" w:lineRule="auto"/>
        <w:ind w:firstLine="480" w:firstLineChars="200"/>
        <w:rPr>
          <w:rFonts w:ascii="仿宋" w:hAnsi="仿宋" w:eastAsia="仿宋" w:cs="Times New Roman"/>
          <w:sz w:val="24"/>
          <w:szCs w:val="21"/>
          <w:highlight w:val="none"/>
        </w:rPr>
      </w:pPr>
      <w:r>
        <w:rPr>
          <w:rFonts w:hint="eastAsia" w:ascii="仿宋" w:hAnsi="仿宋" w:eastAsia="仿宋" w:cs="Times New Roman"/>
          <w:sz w:val="24"/>
          <w:szCs w:val="21"/>
          <w:highlight w:val="none"/>
        </w:rPr>
        <w:t>供应商自</w:t>
      </w:r>
      <w:r>
        <w:rPr>
          <w:rFonts w:ascii="仿宋" w:hAnsi="仿宋" w:eastAsia="仿宋" w:cs="Times New Roman"/>
          <w:sz w:val="24"/>
          <w:szCs w:val="21"/>
          <w:highlight w:val="none"/>
        </w:rPr>
        <w:t>20</w:t>
      </w:r>
      <w:r>
        <w:rPr>
          <w:rFonts w:hint="eastAsia" w:ascii="仿宋" w:hAnsi="仿宋" w:eastAsia="仿宋" w:cs="Times New Roman"/>
          <w:sz w:val="24"/>
          <w:szCs w:val="21"/>
          <w:highlight w:val="none"/>
          <w:lang w:val="en-US" w:eastAsia="zh-CN"/>
        </w:rPr>
        <w:t>23</w:t>
      </w:r>
      <w:r>
        <w:rPr>
          <w:rFonts w:hint="eastAsia" w:ascii="仿宋" w:hAnsi="仿宋" w:eastAsia="仿宋" w:cs="Times New Roman"/>
          <w:sz w:val="24"/>
          <w:szCs w:val="21"/>
          <w:highlight w:val="none"/>
        </w:rPr>
        <w:t>年1月1日起至应答文件递交截止日（含）止（以业绩证明文件签署时间为准），须具有</w:t>
      </w:r>
      <w:r>
        <w:rPr>
          <w:rFonts w:hint="eastAsia" w:ascii="仿宋" w:hAnsi="仿宋" w:eastAsia="仿宋" w:cs="Times New Roman"/>
          <w:sz w:val="24"/>
          <w:szCs w:val="21"/>
          <w:highlight w:val="none"/>
          <w:lang w:val="en-US" w:eastAsia="zh-CN"/>
        </w:rPr>
        <w:t>类似修缮工程</w:t>
      </w:r>
      <w:r>
        <w:rPr>
          <w:rFonts w:hint="eastAsia" w:ascii="仿宋" w:hAnsi="仿宋" w:eastAsia="仿宋" w:cs="Times New Roman"/>
          <w:sz w:val="24"/>
          <w:szCs w:val="21"/>
          <w:highlight w:val="none"/>
        </w:rPr>
        <w:t>案例。</w:t>
      </w:r>
    </w:p>
    <w:p w14:paraId="31D3A4BD">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供应商须如实提供与最终用户签订或最终用户盖章出具的业绩证明材料，业绩证明材料包括采购合同、框架协议、入围协议。业绩证明材料如为框架协议或入围协议复印件，还须同时提供该框架协议或入围协议项下的最终用户盖章的订单复印件，或同时提供最终用户订货电子页面截图和增值税发票复印件。</w:t>
      </w:r>
    </w:p>
    <w:p w14:paraId="4D03C348">
      <w:pPr>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业绩</w:t>
      </w:r>
      <w:r>
        <w:rPr>
          <w:rFonts w:hint="eastAsia" w:ascii="仿宋" w:hAnsi="仿宋" w:eastAsia="仿宋" w:cs="仿宋"/>
          <w:sz w:val="24"/>
          <w:szCs w:val="24"/>
          <w:highlight w:val="none"/>
          <w:lang w:eastAsia="zh-Hans"/>
        </w:rPr>
        <w:t>证明材料中</w:t>
      </w:r>
      <w:r>
        <w:rPr>
          <w:rFonts w:hint="eastAsia" w:ascii="仿宋" w:hAnsi="仿宋" w:eastAsia="仿宋" w:cs="仿宋"/>
          <w:sz w:val="24"/>
          <w:szCs w:val="24"/>
          <w:highlight w:val="none"/>
        </w:rPr>
        <w:t>一般应包含合同</w:t>
      </w:r>
      <w:r>
        <w:rPr>
          <w:rFonts w:hint="eastAsia" w:ascii="仿宋" w:hAnsi="仿宋" w:eastAsia="仿宋" w:cs="仿宋"/>
          <w:sz w:val="24"/>
          <w:szCs w:val="24"/>
          <w:highlight w:val="none"/>
          <w:lang w:eastAsia="zh-Hans"/>
        </w:rPr>
        <w:t>或协议标的物</w:t>
      </w:r>
      <w:r>
        <w:rPr>
          <w:rFonts w:hint="eastAsia" w:ascii="仿宋" w:hAnsi="仿宋" w:eastAsia="仿宋" w:cs="仿宋"/>
          <w:sz w:val="24"/>
          <w:szCs w:val="24"/>
          <w:highlight w:val="none"/>
        </w:rPr>
        <w:t>、采购内容、数量、签订时间、合同</w:t>
      </w:r>
      <w:r>
        <w:rPr>
          <w:rFonts w:hint="eastAsia" w:ascii="仿宋" w:hAnsi="仿宋" w:eastAsia="仿宋" w:cs="仿宋"/>
          <w:sz w:val="24"/>
          <w:szCs w:val="24"/>
          <w:highlight w:val="none"/>
          <w:lang w:eastAsia="zh-Hans"/>
        </w:rPr>
        <w:t>或协议</w:t>
      </w:r>
      <w:r>
        <w:rPr>
          <w:rFonts w:hint="eastAsia" w:ascii="仿宋" w:hAnsi="仿宋" w:eastAsia="仿宋" w:cs="仿宋"/>
          <w:sz w:val="24"/>
          <w:szCs w:val="24"/>
          <w:highlight w:val="none"/>
        </w:rPr>
        <w:t>正文第一页和签字盖章页等关键信息，如评审委员会认定提供材料不能完整包含上述信息</w:t>
      </w:r>
      <w:r>
        <w:rPr>
          <w:rFonts w:hint="eastAsia" w:ascii="仿宋" w:hAnsi="仿宋" w:eastAsia="仿宋" w:cs="仿宋"/>
          <w:sz w:val="24"/>
          <w:szCs w:val="24"/>
          <w:highlight w:val="none"/>
          <w:lang w:eastAsia="zh-Hans"/>
        </w:rPr>
        <w:t>，则</w:t>
      </w:r>
      <w:r>
        <w:rPr>
          <w:rFonts w:hint="eastAsia" w:ascii="仿宋" w:hAnsi="仿宋" w:eastAsia="仿宋" w:cs="仿宋"/>
          <w:sz w:val="24"/>
          <w:szCs w:val="24"/>
          <w:highlight w:val="none"/>
        </w:rPr>
        <w:t>对应业绩</w:t>
      </w:r>
      <w:r>
        <w:rPr>
          <w:rFonts w:hint="eastAsia" w:ascii="仿宋" w:hAnsi="仿宋" w:eastAsia="仿宋" w:cs="仿宋"/>
          <w:sz w:val="24"/>
          <w:szCs w:val="24"/>
          <w:highlight w:val="none"/>
          <w:lang w:eastAsia="zh-Hans"/>
        </w:rPr>
        <w:t>被视为证明</w:t>
      </w:r>
      <w:r>
        <w:rPr>
          <w:rFonts w:hint="eastAsia" w:ascii="仿宋" w:hAnsi="仿宋" w:eastAsia="仿宋" w:cs="仿宋"/>
          <w:sz w:val="24"/>
          <w:szCs w:val="24"/>
          <w:highlight w:val="none"/>
        </w:rPr>
        <w:t>无效。合同或协议的买方必须为最终用户。</w:t>
      </w:r>
    </w:p>
    <w:p w14:paraId="7DD39D89">
      <w:pPr>
        <w:spacing w:line="360" w:lineRule="auto"/>
        <w:ind w:left="360"/>
        <w:rPr>
          <w:rFonts w:ascii="仿宋" w:hAnsi="仿宋" w:eastAsia="仿宋" w:cs="Times New Roman"/>
          <w:b/>
          <w:bCs/>
          <w:sz w:val="24"/>
          <w:szCs w:val="21"/>
          <w:highlight w:val="none"/>
        </w:rPr>
      </w:pPr>
      <w:r>
        <w:rPr>
          <w:rFonts w:ascii="仿宋" w:hAnsi="仿宋" w:eastAsia="仿宋" w:cs="Times New Roman"/>
          <w:b/>
          <w:bCs/>
          <w:sz w:val="24"/>
          <w:szCs w:val="21"/>
          <w:highlight w:val="none"/>
        </w:rPr>
        <w:t>（</w:t>
      </w:r>
      <w:r>
        <w:rPr>
          <w:rFonts w:hint="eastAsia" w:ascii="仿宋" w:hAnsi="仿宋" w:eastAsia="仿宋" w:cs="Times New Roman"/>
          <w:b/>
          <w:bCs/>
          <w:sz w:val="24"/>
          <w:szCs w:val="21"/>
          <w:highlight w:val="none"/>
        </w:rPr>
        <w:t>二</w:t>
      </w:r>
      <w:r>
        <w:rPr>
          <w:rFonts w:ascii="仿宋" w:hAnsi="仿宋" w:eastAsia="仿宋" w:cs="Times New Roman"/>
          <w:b/>
          <w:bCs/>
          <w:sz w:val="24"/>
          <w:szCs w:val="21"/>
          <w:highlight w:val="none"/>
        </w:rPr>
        <w:t>）其他必须满足的要求：</w:t>
      </w:r>
    </w:p>
    <w:p w14:paraId="31BEA7B5">
      <w:pPr>
        <w:spacing w:line="360" w:lineRule="auto"/>
        <w:ind w:firstLine="480" w:firstLineChars="200"/>
        <w:rPr>
          <w:rFonts w:hint="eastAsia" w:ascii="仿宋" w:hAnsi="仿宋" w:eastAsia="仿宋" w:cs="Times New Roman"/>
          <w:bCs/>
          <w:sz w:val="24"/>
          <w:szCs w:val="21"/>
          <w:highlight w:val="none"/>
        </w:rPr>
      </w:pPr>
      <w:r>
        <w:rPr>
          <w:rFonts w:ascii="仿宋" w:hAnsi="仿宋" w:eastAsia="仿宋" w:cs="Times New Roman"/>
          <w:bCs/>
          <w:sz w:val="24"/>
          <w:szCs w:val="21"/>
          <w:highlight w:val="none"/>
        </w:rPr>
        <w:t>1.</w:t>
      </w:r>
      <w:r>
        <w:rPr>
          <w:rFonts w:hint="eastAsia" w:ascii="仿宋" w:hAnsi="仿宋" w:eastAsia="仿宋" w:cs="Times New Roman"/>
          <w:bCs/>
          <w:sz w:val="24"/>
          <w:szCs w:val="21"/>
          <w:highlight w:val="none"/>
        </w:rPr>
        <w:t>供应商须在法律和财务上独立、合法运作并独立于采购人和采购代理机构，不得直接或间接地与采购人为本项目所委托的咨询公司或其附属机构有任何关联。</w:t>
      </w:r>
    </w:p>
    <w:p w14:paraId="6AC3601A">
      <w:pPr>
        <w:spacing w:line="360" w:lineRule="auto"/>
        <w:ind w:firstLine="480" w:firstLineChars="200"/>
        <w:rPr>
          <w:rFonts w:ascii="仿宋" w:hAnsi="仿宋" w:eastAsia="仿宋" w:cs="Times New Roman"/>
          <w:bCs/>
          <w:sz w:val="24"/>
          <w:szCs w:val="21"/>
          <w:highlight w:val="none"/>
        </w:rPr>
      </w:pPr>
      <w:r>
        <w:rPr>
          <w:rFonts w:ascii="仿宋" w:hAnsi="仿宋" w:eastAsia="仿宋" w:cs="Times New Roman"/>
          <w:bCs/>
          <w:sz w:val="24"/>
          <w:szCs w:val="21"/>
          <w:highlight w:val="none"/>
        </w:rPr>
        <w:t>2</w:t>
      </w:r>
      <w:r>
        <w:rPr>
          <w:rFonts w:hint="eastAsia" w:ascii="仿宋" w:hAnsi="仿宋" w:eastAsia="仿宋" w:cs="Times New Roman"/>
          <w:bCs/>
          <w:sz w:val="24"/>
          <w:szCs w:val="21"/>
          <w:highlight w:val="none"/>
        </w:rPr>
        <w:t>.供应商须从采购人获得采购邀请文件并登记备案，否则不能参加本项目。</w:t>
      </w:r>
    </w:p>
    <w:p w14:paraId="64C18D76">
      <w:pPr>
        <w:spacing w:line="360" w:lineRule="auto"/>
        <w:ind w:firstLine="480" w:firstLineChars="200"/>
        <w:rPr>
          <w:rFonts w:hint="eastAsia" w:ascii="仿宋" w:hAnsi="仿宋" w:eastAsia="仿宋" w:cs="Times New Roman"/>
          <w:bCs/>
          <w:sz w:val="24"/>
          <w:szCs w:val="21"/>
          <w:highlight w:val="none"/>
        </w:rPr>
      </w:pPr>
      <w:r>
        <w:rPr>
          <w:rFonts w:ascii="仿宋" w:hAnsi="仿宋" w:eastAsia="仿宋" w:cs="Times New Roman"/>
          <w:bCs/>
          <w:sz w:val="24"/>
          <w:szCs w:val="21"/>
          <w:highlight w:val="none"/>
        </w:rPr>
        <w:t>3</w:t>
      </w:r>
      <w:r>
        <w:rPr>
          <w:rFonts w:hint="eastAsia" w:ascii="仿宋" w:hAnsi="仿宋" w:eastAsia="仿宋" w:cs="Times New Roman"/>
          <w:bCs/>
          <w:sz w:val="24"/>
          <w:szCs w:val="21"/>
          <w:highlight w:val="none"/>
        </w:rPr>
        <w:t>.</w:t>
      </w:r>
      <w:r>
        <w:rPr>
          <w:rFonts w:hint="eastAsia" w:ascii="Calibri" w:hAnsi="Calibri" w:cs="Times New Roman"/>
          <w:szCs w:val="21"/>
          <w:highlight w:val="none"/>
        </w:rPr>
        <w:t xml:space="preserve"> </w:t>
      </w:r>
      <w:r>
        <w:rPr>
          <w:rFonts w:hint="eastAsia" w:ascii="仿宋" w:hAnsi="仿宋" w:eastAsia="仿宋" w:cs="Times New Roman"/>
          <w:bCs/>
          <w:sz w:val="24"/>
          <w:szCs w:val="21"/>
          <w:highlight w:val="none"/>
        </w:rPr>
        <w:t>联合体：</w:t>
      </w:r>
    </w:p>
    <w:p w14:paraId="097163C1">
      <w:pPr>
        <w:spacing w:line="360" w:lineRule="auto"/>
        <w:ind w:firstLine="480" w:firstLineChars="200"/>
        <w:rPr>
          <w:rFonts w:ascii="仿宋" w:hAnsi="仿宋" w:eastAsia="仿宋" w:cs="Times New Roman"/>
          <w:bCs/>
          <w:sz w:val="24"/>
          <w:szCs w:val="21"/>
          <w:highlight w:val="none"/>
        </w:rPr>
      </w:pPr>
      <w:r>
        <w:rPr>
          <w:rFonts w:hint="eastAsia" w:ascii="宋体" w:hAnsi="宋体" w:eastAsia="宋体" w:cs="宋体"/>
          <w:sz w:val="24"/>
          <w:szCs w:val="21"/>
          <w:highlight w:val="none"/>
        </w:rPr>
        <w:t>█</w:t>
      </w:r>
      <w:r>
        <w:rPr>
          <w:rFonts w:hint="eastAsia" w:ascii="仿宋" w:hAnsi="仿宋" w:eastAsia="仿宋" w:cs="Times New Roman"/>
          <w:bCs/>
          <w:sz w:val="24"/>
          <w:szCs w:val="21"/>
          <w:highlight w:val="none"/>
        </w:rPr>
        <w:t>本项目不接受联合体</w:t>
      </w:r>
    </w:p>
    <w:p w14:paraId="4B06B23C">
      <w:pPr>
        <w:spacing w:line="360" w:lineRule="auto"/>
        <w:ind w:firstLine="480" w:firstLineChars="200"/>
        <w:rPr>
          <w:rFonts w:ascii="仿宋" w:hAnsi="仿宋" w:eastAsia="仿宋" w:cs="Times New Roman"/>
          <w:bCs/>
          <w:sz w:val="24"/>
          <w:szCs w:val="21"/>
          <w:highlight w:val="none"/>
        </w:rPr>
      </w:pPr>
      <w:r>
        <w:rPr>
          <w:rFonts w:hint="eastAsia" w:ascii="仿宋" w:hAnsi="仿宋" w:eastAsia="仿宋" w:cs="Times New Roman"/>
          <w:bCs/>
          <w:sz w:val="24"/>
          <w:szCs w:val="21"/>
          <w:highlight w:val="none"/>
        </w:rPr>
        <w:t>□其他情形</w:t>
      </w:r>
    </w:p>
    <w:p w14:paraId="49FEC2BC">
      <w:pPr>
        <w:widowControl w:val="0"/>
        <w:spacing w:after="120"/>
        <w:ind w:left="0" w:leftChars="0" w:firstLine="480" w:firstLineChars="200"/>
        <w:jc w:val="both"/>
        <w:rPr>
          <w:rFonts w:ascii="仿宋" w:hAnsi="仿宋" w:eastAsia="仿宋" w:cs="Times New Roman"/>
          <w:bCs/>
          <w:kern w:val="2"/>
          <w:sz w:val="24"/>
          <w:szCs w:val="21"/>
          <w:highlight w:val="none"/>
          <w:lang w:val="en-US" w:eastAsia="zh-CN" w:bidi="ar-SA"/>
        </w:rPr>
      </w:pPr>
      <w:r>
        <w:rPr>
          <w:rFonts w:ascii="仿宋" w:hAnsi="仿宋" w:eastAsia="仿宋" w:cs="Times New Roman"/>
          <w:bCs/>
          <w:kern w:val="2"/>
          <w:sz w:val="24"/>
          <w:szCs w:val="21"/>
          <w:highlight w:val="none"/>
          <w:lang w:val="en-US" w:eastAsia="zh-CN" w:bidi="ar-SA"/>
        </w:rPr>
        <w:t>4</w:t>
      </w:r>
      <w:r>
        <w:rPr>
          <w:rFonts w:hint="eastAsia" w:ascii="仿宋" w:hAnsi="仿宋" w:eastAsia="仿宋" w:cs="Times New Roman"/>
          <w:bCs/>
          <w:kern w:val="2"/>
          <w:sz w:val="24"/>
          <w:szCs w:val="21"/>
          <w:highlight w:val="none"/>
          <w:lang w:val="en-US" w:eastAsia="zh-CN" w:bidi="ar-SA"/>
        </w:rPr>
        <w:t>.项目分包：</w:t>
      </w:r>
    </w:p>
    <w:p w14:paraId="234BABCB">
      <w:pPr>
        <w:widowControl w:val="0"/>
        <w:spacing w:after="120"/>
        <w:ind w:left="0" w:leftChars="0" w:firstLine="480" w:firstLineChars="200"/>
        <w:jc w:val="both"/>
        <w:rPr>
          <w:rFonts w:ascii="仿宋" w:hAnsi="仿宋" w:eastAsia="仿宋" w:cs="Times New Roman"/>
          <w:bCs/>
          <w:kern w:val="2"/>
          <w:sz w:val="24"/>
          <w:szCs w:val="21"/>
          <w:highlight w:val="none"/>
          <w:lang w:val="en-US" w:eastAsia="zh-CN" w:bidi="ar-SA"/>
        </w:rPr>
      </w:pPr>
      <w:r>
        <w:rPr>
          <w:rFonts w:hint="eastAsia" w:ascii="宋体" w:hAnsi="宋体" w:eastAsia="宋体" w:cs="宋体"/>
          <w:kern w:val="2"/>
          <w:sz w:val="24"/>
          <w:szCs w:val="21"/>
          <w:highlight w:val="none"/>
          <w:lang w:val="en-US" w:eastAsia="zh-CN" w:bidi="ar-SA"/>
        </w:rPr>
        <w:t>█</w:t>
      </w:r>
      <w:r>
        <w:rPr>
          <w:rFonts w:hint="eastAsia" w:ascii="仿宋" w:hAnsi="仿宋" w:eastAsia="仿宋" w:cs="Times New Roman"/>
          <w:bCs/>
          <w:kern w:val="2"/>
          <w:sz w:val="24"/>
          <w:szCs w:val="21"/>
          <w:highlight w:val="none"/>
          <w:lang w:val="en-US" w:eastAsia="zh-CN" w:bidi="ar-SA"/>
        </w:rPr>
        <w:t>未经采购人允许，供应商不得将本项目采购内容以任何方式进行分包。</w:t>
      </w:r>
    </w:p>
    <w:p w14:paraId="503D5C3D">
      <w:pPr>
        <w:widowControl w:val="0"/>
        <w:spacing w:after="120"/>
        <w:ind w:left="0" w:leftChars="0" w:firstLine="480" w:firstLineChars="200"/>
        <w:jc w:val="both"/>
        <w:rPr>
          <w:rFonts w:ascii="Calibri" w:hAnsi="Calibri" w:eastAsia="宋体" w:cs="Times New Roman"/>
          <w:kern w:val="2"/>
          <w:sz w:val="21"/>
          <w:szCs w:val="21"/>
          <w:highlight w:val="none"/>
          <w:lang w:val="en-US" w:eastAsia="zh-CN" w:bidi="ar-SA"/>
        </w:rPr>
      </w:pPr>
      <w:r>
        <w:rPr>
          <w:rFonts w:hint="eastAsia" w:ascii="仿宋" w:hAnsi="仿宋" w:eastAsia="仿宋" w:cs="Times New Roman"/>
          <w:bCs/>
          <w:kern w:val="2"/>
          <w:sz w:val="24"/>
          <w:szCs w:val="21"/>
          <w:highlight w:val="none"/>
          <w:lang w:val="en-US" w:eastAsia="zh-CN" w:bidi="ar-SA"/>
        </w:rPr>
        <w:t>□供应商不得将本项目采购内容以任何方式进行分包。</w:t>
      </w:r>
    </w:p>
    <w:p w14:paraId="1840169E">
      <w:pPr>
        <w:spacing w:line="360" w:lineRule="auto"/>
        <w:ind w:firstLine="480" w:firstLineChars="200"/>
        <w:rPr>
          <w:rFonts w:ascii="仿宋" w:hAnsi="仿宋" w:eastAsia="仿宋" w:cs="Times New Roman"/>
          <w:bCs/>
          <w:sz w:val="24"/>
          <w:szCs w:val="21"/>
          <w:highlight w:val="none"/>
        </w:rPr>
      </w:pPr>
      <w:r>
        <w:rPr>
          <w:rFonts w:hint="eastAsia" w:ascii="仿宋" w:hAnsi="仿宋" w:eastAsia="仿宋" w:cs="Times New Roman"/>
          <w:bCs/>
          <w:sz w:val="24"/>
          <w:szCs w:val="21"/>
          <w:highlight w:val="none"/>
        </w:rPr>
        <w:t>5.供应商不得将本项目采购内容以任何方式进行转包。</w:t>
      </w:r>
    </w:p>
    <w:p w14:paraId="63F410D8">
      <w:pPr>
        <w:spacing w:line="360" w:lineRule="auto"/>
        <w:ind w:firstLine="480" w:firstLineChars="200"/>
        <w:rPr>
          <w:rFonts w:ascii="仿宋" w:hAnsi="仿宋" w:eastAsia="仿宋" w:cs="Times New Roman"/>
          <w:bCs/>
          <w:sz w:val="24"/>
          <w:szCs w:val="21"/>
          <w:highlight w:val="none"/>
        </w:rPr>
      </w:pPr>
      <w:r>
        <w:rPr>
          <w:rFonts w:ascii="仿宋" w:hAnsi="仿宋" w:eastAsia="仿宋" w:cs="Times New Roman"/>
          <w:bCs/>
          <w:sz w:val="24"/>
          <w:szCs w:val="21"/>
          <w:highlight w:val="none"/>
        </w:rPr>
        <w:t>6</w:t>
      </w:r>
      <w:r>
        <w:rPr>
          <w:rFonts w:hint="eastAsia" w:ascii="仿宋" w:hAnsi="仿宋" w:eastAsia="仿宋" w:cs="Times New Roman"/>
          <w:bCs/>
          <w:sz w:val="24"/>
          <w:szCs w:val="21"/>
          <w:highlight w:val="none"/>
        </w:rPr>
        <w:t>. 截至应答文件递交截止日（含）,供应商未被“信用中国”网站（http://www.creditchina.gov.cn）列入失信被执行人、重大税收违法失信主体和政府采购严重违法失信行为记录名单（供应商需按附件要求提供查询截图。</w:t>
      </w:r>
      <w:r>
        <w:rPr>
          <w:rFonts w:ascii="仿宋" w:hAnsi="仿宋" w:eastAsia="仿宋" w:cs="Times New Roman"/>
          <w:bCs/>
          <w:sz w:val="24"/>
          <w:szCs w:val="21"/>
          <w:highlight w:val="none"/>
        </w:rPr>
        <w:t>评审委员会</w:t>
      </w:r>
      <w:r>
        <w:rPr>
          <w:rFonts w:hint="eastAsia" w:ascii="仿宋" w:hAnsi="仿宋" w:eastAsia="仿宋" w:cs="Times New Roman"/>
          <w:bCs/>
          <w:sz w:val="24"/>
          <w:szCs w:val="21"/>
          <w:highlight w:val="none"/>
        </w:rPr>
        <w:t>在谈判当日进行查询，如查询结果与应答文件不同，以评审委员会查询结果为准）。</w:t>
      </w:r>
    </w:p>
    <w:p w14:paraId="5A51F34B">
      <w:pPr>
        <w:spacing w:line="360" w:lineRule="auto"/>
        <w:ind w:firstLine="480" w:firstLineChars="200"/>
        <w:rPr>
          <w:rFonts w:ascii="仿宋" w:hAnsi="仿宋" w:cs="Times New Roman"/>
          <w:bCs/>
          <w:szCs w:val="21"/>
          <w:highlight w:val="none"/>
        </w:rPr>
      </w:pPr>
      <w:r>
        <w:rPr>
          <w:rFonts w:ascii="仿宋" w:hAnsi="仿宋" w:eastAsia="仿宋" w:cs="Times New Roman"/>
          <w:bCs/>
          <w:sz w:val="24"/>
          <w:szCs w:val="21"/>
          <w:highlight w:val="none"/>
        </w:rPr>
        <w:t>7.</w:t>
      </w:r>
      <w:r>
        <w:rPr>
          <w:rFonts w:hint="eastAsia" w:ascii="仿宋" w:hAnsi="仿宋" w:eastAsia="仿宋" w:cs="Times New Roman"/>
          <w:bCs/>
          <w:sz w:val="24"/>
          <w:szCs w:val="21"/>
          <w:highlight w:val="none"/>
        </w:rPr>
        <w:t>供应商近</w:t>
      </w:r>
      <w:r>
        <w:rPr>
          <w:rFonts w:ascii="仿宋" w:hAnsi="仿宋" w:eastAsia="仿宋" w:cs="Times New Roman"/>
          <w:bCs/>
          <w:sz w:val="24"/>
          <w:szCs w:val="21"/>
          <w:highlight w:val="none"/>
        </w:rPr>
        <w:t>3</w:t>
      </w:r>
      <w:r>
        <w:rPr>
          <w:rFonts w:hint="eastAsia" w:ascii="仿宋" w:hAnsi="仿宋" w:eastAsia="仿宋" w:cs="Times New Roman"/>
          <w:bCs/>
          <w:sz w:val="24"/>
          <w:szCs w:val="21"/>
          <w:highlight w:val="none"/>
        </w:rPr>
        <w:t>年（</w:t>
      </w:r>
      <w:r>
        <w:rPr>
          <w:rFonts w:ascii="仿宋" w:hAnsi="仿宋" w:eastAsia="仿宋" w:cs="Times New Roman"/>
          <w:bCs/>
          <w:sz w:val="24"/>
          <w:szCs w:val="21"/>
          <w:highlight w:val="none"/>
        </w:rPr>
        <w:t>20</w:t>
      </w:r>
      <w:r>
        <w:rPr>
          <w:rFonts w:hint="eastAsia" w:ascii="仿宋" w:hAnsi="仿宋" w:eastAsia="仿宋" w:cs="Times New Roman"/>
          <w:bCs/>
          <w:sz w:val="24"/>
          <w:szCs w:val="21"/>
          <w:highlight w:val="none"/>
          <w:lang w:val="en-US" w:eastAsia="zh-CN"/>
        </w:rPr>
        <w:t>23</w:t>
      </w:r>
      <w:r>
        <w:rPr>
          <w:rFonts w:ascii="仿宋" w:hAnsi="仿宋" w:eastAsia="仿宋" w:cs="Times New Roman"/>
          <w:bCs/>
          <w:sz w:val="24"/>
          <w:szCs w:val="21"/>
          <w:highlight w:val="none"/>
        </w:rPr>
        <w:t>年1月1日至应答文件递交</w:t>
      </w:r>
      <w:r>
        <w:rPr>
          <w:rFonts w:hint="eastAsia" w:ascii="仿宋" w:hAnsi="仿宋" w:eastAsia="仿宋" w:cs="Times New Roman"/>
          <w:bCs/>
          <w:sz w:val="24"/>
          <w:szCs w:val="21"/>
          <w:highlight w:val="none"/>
        </w:rPr>
        <w:t>截止日（含）止</w:t>
      </w:r>
      <w:r>
        <w:rPr>
          <w:rFonts w:ascii="仿宋" w:hAnsi="仿宋" w:eastAsia="仿宋" w:cs="Times New Roman"/>
          <w:bCs/>
          <w:sz w:val="24"/>
          <w:szCs w:val="21"/>
          <w:highlight w:val="none"/>
        </w:rPr>
        <w:t>）经营活动中没有重大违法违规记录或涉及环境保护、劳动用工、消费者权益保护等方面的重大违法违规行为。重大违法违规，是指供应商因违法经营受到刑事处罚或者责令停产停业、吊销许可证或者执照、人民币200万元以上（含）的罚款等行政处罚。</w:t>
      </w:r>
    </w:p>
    <w:p w14:paraId="5F4F3093">
      <w:pPr>
        <w:spacing w:line="360" w:lineRule="auto"/>
        <w:ind w:firstLine="480" w:firstLineChars="200"/>
        <w:rPr>
          <w:rFonts w:ascii="仿宋" w:hAnsi="仿宋" w:eastAsia="仿宋" w:cs="Times New Roman"/>
          <w:bCs/>
          <w:sz w:val="24"/>
          <w:szCs w:val="21"/>
          <w:highlight w:val="none"/>
        </w:rPr>
      </w:pPr>
      <w:r>
        <w:rPr>
          <w:rFonts w:ascii="仿宋" w:hAnsi="仿宋" w:eastAsia="仿宋" w:cs="Times New Roman"/>
          <w:bCs/>
          <w:sz w:val="24"/>
          <w:szCs w:val="21"/>
          <w:highlight w:val="none"/>
        </w:rPr>
        <w:t>8.</w:t>
      </w:r>
      <w:r>
        <w:rPr>
          <w:rFonts w:hint="eastAsia" w:ascii="仿宋" w:hAnsi="仿宋" w:eastAsia="仿宋" w:cs="Times New Roman"/>
          <w:bCs/>
          <w:sz w:val="24"/>
          <w:szCs w:val="21"/>
          <w:highlight w:val="none"/>
        </w:rPr>
        <w:t>截至应答文件递交截止日（含），供应商未处于中国银行供应商不良行为禁止准入处罚范围及处罚期</w:t>
      </w:r>
      <w:r>
        <w:rPr>
          <w:rFonts w:ascii="仿宋" w:hAnsi="仿宋" w:eastAsia="仿宋" w:cs="Times New Roman"/>
          <w:bCs/>
          <w:sz w:val="24"/>
          <w:szCs w:val="21"/>
          <w:highlight w:val="none"/>
        </w:rPr>
        <w:t>内</w:t>
      </w:r>
      <w:r>
        <w:rPr>
          <w:rFonts w:hint="eastAsia" w:ascii="仿宋" w:hAnsi="仿宋" w:eastAsia="仿宋" w:cs="Times New Roman"/>
          <w:bCs/>
          <w:sz w:val="24"/>
          <w:szCs w:val="21"/>
          <w:highlight w:val="none"/>
        </w:rPr>
        <w:t>。</w:t>
      </w:r>
    </w:p>
    <w:p w14:paraId="29E01C3D">
      <w:pPr>
        <w:spacing w:line="360" w:lineRule="auto"/>
        <w:ind w:firstLine="480" w:firstLineChars="200"/>
        <w:rPr>
          <w:rFonts w:ascii="仿宋" w:hAnsi="仿宋" w:eastAsia="仿宋" w:cs="Times New Roman"/>
          <w:bCs/>
          <w:sz w:val="24"/>
          <w:szCs w:val="21"/>
          <w:highlight w:val="none"/>
        </w:rPr>
      </w:pPr>
      <w:r>
        <w:rPr>
          <w:rFonts w:ascii="仿宋" w:hAnsi="仿宋" w:eastAsia="仿宋" w:cs="Times New Roman"/>
          <w:bCs/>
          <w:sz w:val="24"/>
          <w:szCs w:val="21"/>
          <w:highlight w:val="none"/>
        </w:rPr>
        <w:t>9</w:t>
      </w:r>
      <w:r>
        <w:rPr>
          <w:rFonts w:hint="eastAsia" w:ascii="仿宋" w:hAnsi="仿宋" w:eastAsia="仿宋" w:cs="Times New Roman"/>
          <w:bCs/>
          <w:sz w:val="24"/>
          <w:szCs w:val="21"/>
          <w:highlight w:val="none"/>
        </w:rPr>
        <w:t>.供应商须保证：采购人在使用其提供的货物/服务时，在使用的国家/地区不存在任何已知的不合法的情形，也不存在任何已知的与第三方专利权、著作权、商标权等知识产权、肖像权等民事权利相关的侵权行为。如果有任何因采购人使用供应商提供的货物/服务而提起的侵权指控，供应商须依法承担全部责任。</w:t>
      </w:r>
    </w:p>
    <w:p w14:paraId="553643C6">
      <w:pPr>
        <w:spacing w:line="360" w:lineRule="auto"/>
        <w:ind w:firstLine="480" w:firstLineChars="200"/>
        <w:rPr>
          <w:rFonts w:ascii="仿宋" w:hAnsi="仿宋" w:eastAsia="仿宋" w:cs="Times New Roman"/>
          <w:bCs/>
          <w:sz w:val="24"/>
          <w:szCs w:val="21"/>
          <w:highlight w:val="none"/>
        </w:rPr>
      </w:pPr>
      <w:r>
        <w:rPr>
          <w:rFonts w:ascii="仿宋" w:hAnsi="仿宋" w:eastAsia="仿宋" w:cs="Times New Roman"/>
          <w:bCs/>
          <w:sz w:val="24"/>
          <w:szCs w:val="21"/>
          <w:highlight w:val="none"/>
        </w:rPr>
        <w:t>10</w:t>
      </w:r>
      <w:r>
        <w:rPr>
          <w:rFonts w:hint="eastAsia" w:ascii="仿宋" w:hAnsi="仿宋" w:eastAsia="仿宋" w:cs="Times New Roman"/>
          <w:bCs/>
          <w:sz w:val="24"/>
          <w:szCs w:val="21"/>
          <w:highlight w:val="none"/>
        </w:rPr>
        <w:t>.</w:t>
      </w:r>
      <w:r>
        <w:rPr>
          <w:rFonts w:hint="eastAsia" w:ascii="仿宋" w:hAnsi="仿宋" w:eastAsia="仿宋" w:cs="Arial"/>
          <w:sz w:val="24"/>
          <w:szCs w:val="21"/>
          <w:highlight w:val="none"/>
        </w:rPr>
        <w:t>存在关联关系的供应商不得同时参加本项目的同一分包，如项目不存在分包，则不得同时参加本项目。</w:t>
      </w:r>
    </w:p>
    <w:p w14:paraId="7E9A6D1D">
      <w:pPr>
        <w:spacing w:line="360" w:lineRule="auto"/>
        <w:ind w:firstLine="480" w:firstLineChars="200"/>
        <w:rPr>
          <w:rFonts w:ascii="仿宋" w:hAnsi="仿宋" w:eastAsia="仿宋" w:cs="Times New Roman"/>
          <w:bCs/>
          <w:sz w:val="24"/>
          <w:szCs w:val="21"/>
          <w:highlight w:val="none"/>
        </w:rPr>
      </w:pPr>
      <w:r>
        <w:rPr>
          <w:rFonts w:hint="eastAsia" w:ascii="仿宋" w:hAnsi="仿宋" w:eastAsia="仿宋" w:cs="Times New Roman"/>
          <w:bCs/>
          <w:sz w:val="24"/>
          <w:szCs w:val="21"/>
          <w:highlight w:val="none"/>
        </w:rPr>
        <w:t>关联关系企业包含以下情况：</w:t>
      </w:r>
    </w:p>
    <w:p w14:paraId="0196273B">
      <w:pPr>
        <w:spacing w:line="360" w:lineRule="auto"/>
        <w:ind w:firstLine="480" w:firstLineChars="200"/>
        <w:rPr>
          <w:rFonts w:ascii="仿宋" w:hAnsi="仿宋" w:eastAsia="仿宋" w:cs="Times New Roman"/>
          <w:bCs/>
          <w:sz w:val="24"/>
          <w:szCs w:val="21"/>
          <w:highlight w:val="none"/>
        </w:rPr>
      </w:pPr>
      <w:r>
        <w:rPr>
          <w:rFonts w:hint="eastAsia" w:ascii="仿宋" w:hAnsi="仿宋" w:eastAsia="仿宋" w:cs="Times New Roman"/>
          <w:bCs/>
          <w:sz w:val="24"/>
          <w:szCs w:val="21"/>
          <w:highlight w:val="none"/>
        </w:rPr>
        <w:t>（1）与本企业单位法定代表人/负责人为同一人的其他企业；</w:t>
      </w:r>
    </w:p>
    <w:p w14:paraId="2ED7B615">
      <w:pPr>
        <w:spacing w:line="360" w:lineRule="auto"/>
        <w:ind w:firstLine="480" w:firstLineChars="200"/>
        <w:rPr>
          <w:rFonts w:ascii="仿宋" w:hAnsi="仿宋" w:eastAsia="仿宋" w:cs="Times New Roman"/>
          <w:bCs/>
          <w:sz w:val="24"/>
          <w:szCs w:val="21"/>
          <w:highlight w:val="none"/>
        </w:rPr>
      </w:pPr>
      <w:r>
        <w:rPr>
          <w:rFonts w:hint="eastAsia" w:ascii="仿宋" w:hAnsi="仿宋" w:eastAsia="仿宋" w:cs="Times New Roman"/>
          <w:bCs/>
          <w:sz w:val="24"/>
          <w:szCs w:val="21"/>
          <w:highlight w:val="none"/>
        </w:rPr>
        <w:t>（2）与本企业存在直接控股、管理关系的其他企业。</w:t>
      </w:r>
    </w:p>
    <w:p w14:paraId="7AB13AD1">
      <w:pPr>
        <w:spacing w:line="360" w:lineRule="auto"/>
        <w:ind w:firstLine="480" w:firstLineChars="200"/>
        <w:rPr>
          <w:rFonts w:ascii="仿宋" w:hAnsi="仿宋" w:eastAsia="仿宋" w:cs="Times New Roman"/>
          <w:bCs/>
          <w:sz w:val="24"/>
          <w:szCs w:val="21"/>
          <w:highlight w:val="none"/>
        </w:rPr>
      </w:pPr>
      <w:r>
        <w:rPr>
          <w:rFonts w:hint="eastAsia" w:ascii="仿宋" w:hAnsi="仿宋" w:eastAsia="仿宋" w:cs="Times New Roman"/>
          <w:bCs/>
          <w:sz w:val="24"/>
          <w:szCs w:val="21"/>
          <w:highlight w:val="none"/>
        </w:rPr>
        <w:t>供应商应向采购人如实披露与本单位存在关联关系的其他企业。采购人有权取消关联关系企业参与该项目的资格或重新组织采购。</w:t>
      </w:r>
    </w:p>
    <w:p w14:paraId="5C0529B6">
      <w:pPr>
        <w:numPr>
          <w:ilvl w:val="255"/>
          <w:numId w:val="0"/>
        </w:num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11.供应商应当严格遵守有关法律法规和行业标准规范，依法诚信参与项目，自觉维护公平竞争秩序。不得通过受让、租借或者挂靠资质参与项目；不得伪造、变造资质、资格证书或者其他许可证件，提供虚假业绩、奖项、项目负责人等材料，或者以其他方式弄虚作假参与项目；不得与采购人、采购代理机构或其他供应商串通报价；不得与评审委员会成员私下接触，或向采购人、采购代理机构、交易平台运行服务机构、评审委员会成员、行政监督部门人员等行贿谋取授予合同；不得恶意提出异议、投诉或者举报，干扰正常采购活动。供应商如出现上述行为之一的，其应答将被拒绝，采购人有权将其列入中国银行供应商不良行为名单。</w:t>
      </w:r>
    </w:p>
    <w:p w14:paraId="2120B127">
      <w:pPr>
        <w:numPr>
          <w:ilvl w:val="255"/>
          <w:numId w:val="0"/>
        </w:numPr>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12.</w:t>
      </w:r>
      <w:r>
        <w:rPr>
          <w:rFonts w:hint="eastAsia" w:ascii="仿宋" w:hAnsi="仿宋" w:eastAsia="仿宋" w:cs="仿宋"/>
          <w:sz w:val="24"/>
          <w:szCs w:val="24"/>
          <w:highlight w:val="none"/>
        </w:rPr>
        <w:t>供应商应未受到联合国、中国或其他采购人认为需适用的制裁发布主体的制裁，也未被前述制裁对象拥有或实际控制。</w:t>
      </w:r>
    </w:p>
    <w:p w14:paraId="21C3BD49">
      <w:pPr>
        <w:widowControl w:val="0"/>
        <w:spacing w:line="360" w:lineRule="auto"/>
        <w:ind w:firstLine="480" w:firstLineChars="200"/>
        <w:jc w:val="both"/>
        <w:rPr>
          <w:rFonts w:ascii="仿宋" w:hAnsi="仿宋" w:eastAsia="仿宋" w:cs="仿宋"/>
          <w:kern w:val="2"/>
          <w:sz w:val="24"/>
          <w:szCs w:val="24"/>
          <w:highlight w:val="none"/>
          <w:lang w:val="en-US" w:eastAsia="zh-CN" w:bidi="ar-SA"/>
        </w:rPr>
      </w:pPr>
      <w:r>
        <w:rPr>
          <w:rFonts w:ascii="仿宋" w:hAnsi="仿宋" w:eastAsia="仿宋" w:cs="仿宋"/>
          <w:kern w:val="2"/>
          <w:sz w:val="24"/>
          <w:szCs w:val="24"/>
          <w:highlight w:val="none"/>
          <w:lang w:val="en-US" w:eastAsia="zh-CN" w:bidi="ar-SA"/>
        </w:rPr>
        <w:t>13</w:t>
      </w:r>
      <w:r>
        <w:rPr>
          <w:rFonts w:hint="eastAsia" w:ascii="仿宋" w:hAnsi="仿宋" w:eastAsia="仿宋" w:cs="仿宋"/>
          <w:kern w:val="2"/>
          <w:sz w:val="24"/>
          <w:szCs w:val="24"/>
          <w:highlight w:val="none"/>
          <w:lang w:val="en-US" w:eastAsia="zh-CN" w:bidi="ar-SA"/>
        </w:rPr>
        <w:t>.供应商发生合并、分立、破产等重大变化的，应当及时书面告知采购人。供应商不再具备资格预审文件、采购邀请文件规定的资格条件或者其应答影响采购活动公正性的，其应答无效。</w:t>
      </w:r>
    </w:p>
    <w:p w14:paraId="259DC779">
      <w:pPr>
        <w:numPr>
          <w:ilvl w:val="255"/>
          <w:numId w:val="0"/>
        </w:numPr>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lang w:val="en-US" w:eastAsia="zh-CN"/>
        </w:rPr>
        <w:t>4</w:t>
      </w:r>
      <w:r>
        <w:rPr>
          <w:rFonts w:ascii="仿宋" w:hAnsi="仿宋" w:eastAsia="仿宋" w:cs="仿宋"/>
          <w:sz w:val="24"/>
          <w:szCs w:val="24"/>
          <w:highlight w:val="none"/>
        </w:rPr>
        <w:t>.</w:t>
      </w:r>
      <w:r>
        <w:rPr>
          <w:rFonts w:hint="eastAsia" w:ascii="仿宋" w:hAnsi="仿宋" w:eastAsia="仿宋" w:cs="仿宋"/>
          <w:sz w:val="24"/>
          <w:szCs w:val="24"/>
          <w:highlight w:val="none"/>
        </w:rPr>
        <w:t>供应商若</w:t>
      </w:r>
      <w:r>
        <w:rPr>
          <w:rFonts w:ascii="仿宋" w:hAnsi="仿宋" w:eastAsia="仿宋" w:cs="仿宋"/>
          <w:sz w:val="24"/>
          <w:szCs w:val="24"/>
          <w:highlight w:val="none"/>
        </w:rPr>
        <w:t>接触</w:t>
      </w:r>
      <w:r>
        <w:rPr>
          <w:rFonts w:hint="eastAsia" w:ascii="仿宋" w:hAnsi="仿宋" w:eastAsia="仿宋" w:cs="仿宋"/>
          <w:sz w:val="24"/>
          <w:szCs w:val="24"/>
          <w:highlight w:val="none"/>
        </w:rPr>
        <w:t>采购</w:t>
      </w:r>
      <w:r>
        <w:rPr>
          <w:rFonts w:ascii="仿宋" w:hAnsi="仿宋" w:eastAsia="仿宋" w:cs="仿宋"/>
          <w:sz w:val="24"/>
          <w:szCs w:val="24"/>
          <w:highlight w:val="none"/>
        </w:rPr>
        <w:t>人数据、</w:t>
      </w:r>
      <w:r>
        <w:rPr>
          <w:rFonts w:hint="eastAsia" w:ascii="仿宋" w:hAnsi="仿宋" w:eastAsia="仿宋" w:cs="仿宋"/>
          <w:sz w:val="24"/>
          <w:szCs w:val="24"/>
          <w:highlight w:val="none"/>
        </w:rPr>
        <w:t>采购人</w:t>
      </w:r>
      <w:r>
        <w:rPr>
          <w:rFonts w:ascii="仿宋" w:hAnsi="仿宋" w:eastAsia="仿宋" w:cs="仿宋"/>
          <w:sz w:val="24"/>
          <w:szCs w:val="24"/>
          <w:highlight w:val="none"/>
        </w:rPr>
        <w:t>客户数据（如有），应严格遵守《银行保险机构数据安全管理办法》等数据安全相关法律法规、监管要求，并配合招标人根据数据处理的具体模式，在“第</w:t>
      </w:r>
      <w:r>
        <w:rPr>
          <w:rFonts w:hint="eastAsia" w:ascii="仿宋" w:hAnsi="仿宋" w:eastAsia="仿宋" w:cs="仿宋"/>
          <w:sz w:val="24"/>
          <w:szCs w:val="24"/>
          <w:highlight w:val="none"/>
        </w:rPr>
        <w:t>五</w:t>
      </w:r>
      <w:r>
        <w:rPr>
          <w:rFonts w:ascii="仿宋" w:hAnsi="仿宋" w:eastAsia="仿宋" w:cs="仿宋"/>
          <w:sz w:val="24"/>
          <w:szCs w:val="24"/>
          <w:highlight w:val="none"/>
        </w:rPr>
        <w:t>部分 合同主要条款及格式”中明确数据处理的相关约定。</w:t>
      </w:r>
    </w:p>
    <w:p w14:paraId="2E7D9EDC">
      <w:pPr>
        <w:widowControl w:val="0"/>
        <w:numPr>
          <w:ilvl w:val="0"/>
          <w:numId w:val="2"/>
        </w:numPr>
        <w:spacing w:line="360" w:lineRule="auto"/>
        <w:ind w:left="930" w:hanging="510" w:firstLineChars="0"/>
        <w:jc w:val="both"/>
        <w:outlineLvl w:val="1"/>
        <w:rPr>
          <w:rFonts w:ascii="仿宋" w:hAnsi="仿宋" w:eastAsia="仿宋" w:cs="Times New Roman"/>
          <w:b/>
          <w:kern w:val="2"/>
          <w:sz w:val="24"/>
          <w:szCs w:val="21"/>
          <w:highlight w:val="none"/>
          <w:lang w:val="en-US" w:eastAsia="zh-CN" w:bidi="ar-SA"/>
        </w:rPr>
      </w:pPr>
      <w:r>
        <w:rPr>
          <w:rFonts w:hint="eastAsia" w:ascii="仿宋" w:hAnsi="仿宋" w:eastAsia="仿宋" w:cs="Times New Roman"/>
          <w:b/>
          <w:kern w:val="2"/>
          <w:sz w:val="24"/>
          <w:szCs w:val="21"/>
          <w:highlight w:val="none"/>
          <w:lang w:val="en-US" w:eastAsia="zh-CN" w:bidi="ar-SA"/>
        </w:rPr>
        <w:t>采购邀请</w:t>
      </w:r>
      <w:r>
        <w:rPr>
          <w:rFonts w:ascii="仿宋" w:hAnsi="仿宋" w:eastAsia="仿宋" w:cs="Times New Roman"/>
          <w:b/>
          <w:kern w:val="2"/>
          <w:sz w:val="24"/>
          <w:szCs w:val="21"/>
          <w:highlight w:val="none"/>
          <w:lang w:val="en-US" w:eastAsia="zh-CN" w:bidi="ar-SA"/>
        </w:rPr>
        <w:t>文件的领取</w:t>
      </w:r>
      <w:r>
        <w:rPr>
          <w:rFonts w:ascii="仿宋" w:hAnsi="仿宋" w:eastAsia="仿宋" w:cs="Times New Roman"/>
          <w:b/>
          <w:bCs/>
          <w:kern w:val="2"/>
          <w:sz w:val="24"/>
          <w:szCs w:val="21"/>
          <w:highlight w:val="none"/>
          <w:lang w:val="en-US" w:eastAsia="zh-CN" w:bidi="ar-SA"/>
        </w:rPr>
        <w:t>：</w:t>
      </w:r>
    </w:p>
    <w:p w14:paraId="46376C5B">
      <w:pPr>
        <w:tabs>
          <w:tab w:val="left" w:pos="420"/>
        </w:tabs>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w:t>
      </w:r>
      <w:r>
        <w:rPr>
          <w:rFonts w:hint="eastAsia" w:ascii="仿宋" w:hAnsi="仿宋" w:eastAsia="仿宋" w:cs="仿宋"/>
          <w:sz w:val="24"/>
          <w:szCs w:val="24"/>
          <w:highlight w:val="none"/>
        </w:rPr>
        <w:t>一）凡有意向参加本项目的供应商应前往中国银行中银智采平台（https://ctpch.fmscop.bankofchina.com）（以下简称“中银智采平台”）进行免费注册。并关注以下事项：</w:t>
      </w:r>
    </w:p>
    <w:p w14:paraId="7790970A">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请有意愿参与采购工作的供应商尽早在“中银智采”完成注册工作，并在采购邀请文件领取截止日1个工作日前完成注册。注册方式详见中国银行中银智采平台（https://ctpch.fmscop.bankofchina.com）“最新动态”中的“供应商注册登录操作手册”。</w:t>
      </w:r>
    </w:p>
    <w:p w14:paraId="0374EF5A">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在“中银智采”系统中提交材料不能代表注册成功，中国银行将对供应商提交材料进行注册审核，审核通过后供应商才注册成功。请供应商于提交材料当日晚些时间或第2日进行注册审核情况查询，实时关注注册审核结果，以免影响使用。</w:t>
      </w:r>
    </w:p>
    <w:p w14:paraId="00EAE1BA">
      <w:pPr>
        <w:spacing w:line="360" w:lineRule="auto"/>
        <w:ind w:firstLine="480" w:firstLineChars="200"/>
        <w:rPr>
          <w:rFonts w:hint="eastAsia" w:ascii="仿宋" w:hAnsi="仿宋" w:eastAsia="仿宋" w:cs="仿宋"/>
          <w:sz w:val="24"/>
          <w:szCs w:val="24"/>
          <w:highlight w:val="none"/>
        </w:rPr>
      </w:pPr>
      <w:bookmarkStart w:id="75" w:name="_Toc325969419"/>
      <w:bookmarkStart w:id="76" w:name="_Toc325969681"/>
      <w:bookmarkStart w:id="77" w:name="_Toc383529024"/>
      <w:bookmarkStart w:id="78" w:name="_Toc325969567"/>
      <w:bookmarkStart w:id="79" w:name="_Toc347770463"/>
      <w:bookmarkStart w:id="80" w:name="_Toc347771173"/>
      <w:bookmarkStart w:id="81" w:name="_Toc148111101"/>
      <w:bookmarkStart w:id="82" w:name="_Toc148110995"/>
      <w:bookmarkStart w:id="83" w:name="_Toc149224048"/>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竞争性</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文件获取时间:【20</w:t>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01</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18</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分至20</w:t>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02</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05</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分】（北京时间，下同）。</w:t>
      </w:r>
    </w:p>
    <w:p w14:paraId="762A121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竞争性</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文件获取方式：使用采购代理机构电子招投标平台或“链捷招”的微信公众号进行缴费及购买文件。关注采购代理机构电子招投标平台（https://zb.chinaccsscm.cn/）并根据提示完成注册、竞争性</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文件费用支付或关注“链捷招”的微信公众号，在“链捷招-投标”中根据提示完成竞争性</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文件费用支付（注册审核联系商务专员，电话：18060753032）。</w:t>
      </w:r>
    </w:p>
    <w:p w14:paraId="24DEC24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竞争性</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文件每套售价【300】元人民币，售后不退。</w:t>
      </w:r>
    </w:p>
    <w:p w14:paraId="024D59DD">
      <w:pPr>
        <w:spacing w:line="360" w:lineRule="auto"/>
        <w:ind w:firstLine="420"/>
        <w:outlineLvl w:val="1"/>
        <w:rPr>
          <w:rFonts w:ascii="仿宋" w:hAnsi="仿宋" w:eastAsia="仿宋" w:cs="Times New Roman"/>
          <w:b/>
          <w:sz w:val="24"/>
          <w:szCs w:val="21"/>
          <w:highlight w:val="none"/>
        </w:rPr>
      </w:pPr>
      <w:r>
        <w:rPr>
          <w:rFonts w:ascii="仿宋" w:hAnsi="仿宋" w:eastAsia="仿宋" w:cs="Times New Roman"/>
          <w:b/>
          <w:sz w:val="24"/>
          <w:szCs w:val="21"/>
          <w:highlight w:val="none"/>
        </w:rPr>
        <w:t>六、发布公告的媒介</w:t>
      </w:r>
      <w:bookmarkEnd w:id="75"/>
      <w:bookmarkEnd w:id="76"/>
      <w:bookmarkEnd w:id="77"/>
      <w:bookmarkEnd w:id="78"/>
      <w:bookmarkEnd w:id="79"/>
      <w:bookmarkEnd w:id="80"/>
      <w:r>
        <w:rPr>
          <w:rFonts w:ascii="仿宋" w:hAnsi="仿宋" w:eastAsia="仿宋" w:cs="Times New Roman"/>
          <w:b/>
          <w:sz w:val="24"/>
          <w:szCs w:val="21"/>
          <w:highlight w:val="none"/>
        </w:rPr>
        <w:t>：</w:t>
      </w:r>
      <w:bookmarkEnd w:id="81"/>
      <w:bookmarkEnd w:id="82"/>
      <w:bookmarkEnd w:id="83"/>
    </w:p>
    <w:p w14:paraId="31E52F53">
      <w:pPr>
        <w:wordWrap w:val="0"/>
        <w:spacing w:line="360" w:lineRule="auto"/>
        <w:ind w:firstLine="480" w:firstLineChars="200"/>
        <w:rPr>
          <w:rFonts w:ascii="仿宋" w:hAnsi="仿宋" w:eastAsia="仿宋" w:cs="Times New Roman"/>
          <w:sz w:val="24"/>
          <w:szCs w:val="21"/>
          <w:highlight w:val="none"/>
        </w:rPr>
      </w:pPr>
      <w:r>
        <w:rPr>
          <w:rFonts w:ascii="仿宋" w:hAnsi="仿宋" w:eastAsia="仿宋" w:cs="Times New Roman"/>
          <w:sz w:val="24"/>
          <w:szCs w:val="21"/>
          <w:highlight w:val="none"/>
        </w:rPr>
        <w:t>本公告同时在</w:t>
      </w:r>
      <w:r>
        <w:rPr>
          <w:rFonts w:hint="eastAsia" w:ascii="仿宋" w:hAnsi="仿宋" w:eastAsia="仿宋" w:cs="仿宋"/>
          <w:sz w:val="24"/>
          <w:szCs w:val="24"/>
          <w:highlight w:val="none"/>
          <w:lang w:val="en-US" w:eastAsia="zh-CN"/>
        </w:rPr>
        <w:t>中国</w:t>
      </w:r>
      <w:r>
        <w:rPr>
          <w:rFonts w:hint="eastAsia" w:ascii="Helvetica" w:hAnsi="Helvetica" w:eastAsia="Helvetica" w:cs="Helvetica"/>
          <w:i w:val="0"/>
          <w:iCs w:val="0"/>
          <w:caps w:val="0"/>
          <w:color w:val="666666"/>
          <w:spacing w:val="0"/>
          <w:sz w:val="20"/>
          <w:szCs w:val="20"/>
          <w:highlight w:val="none"/>
          <w:shd w:val="clear" w:fill="FFFFFF"/>
          <w:lang w:val="en-US" w:eastAsia="zh-CN"/>
        </w:rPr>
        <w:t>招标投标公共服务平台（http://www.cebpubservice.com/）、链捷招（ https://zb.chinaccsscm.cn/）、</w:t>
      </w:r>
      <w:r>
        <w:rPr>
          <w:rFonts w:ascii="Helvetica" w:hAnsi="Helvetica" w:eastAsia="Helvetica" w:cs="Helvetica"/>
          <w:i w:val="0"/>
          <w:iCs w:val="0"/>
          <w:caps w:val="0"/>
          <w:color w:val="666666"/>
          <w:spacing w:val="0"/>
          <w:sz w:val="20"/>
          <w:szCs w:val="20"/>
          <w:highlight w:val="none"/>
          <w:shd w:val="clear" w:fill="FFFFFF"/>
        </w:rPr>
        <w:t>中行福建省分行采购网</w:t>
      </w:r>
      <w:r>
        <w:rPr>
          <w:rFonts w:hint="eastAsia" w:ascii="Helvetica" w:hAnsi="Helvetica" w:eastAsia="Helvetica" w:cs="Helvetica"/>
          <w:i w:val="0"/>
          <w:iCs w:val="0"/>
          <w:caps w:val="0"/>
          <w:color w:val="666666"/>
          <w:spacing w:val="0"/>
          <w:sz w:val="20"/>
          <w:szCs w:val="20"/>
          <w:highlight w:val="none"/>
          <w:shd w:val="clear" w:fill="FFFFFF"/>
          <w:lang w:eastAsia="zh-CN"/>
        </w:rPr>
        <w:t>（</w:t>
      </w:r>
      <w:r>
        <w:rPr>
          <w:rFonts w:ascii="Helvetica" w:hAnsi="Helvetica" w:eastAsia="Helvetica" w:cs="Helvetica"/>
          <w:i w:val="0"/>
          <w:iCs w:val="0"/>
          <w:caps w:val="0"/>
          <w:color w:val="666666"/>
          <w:spacing w:val="0"/>
          <w:sz w:val="20"/>
          <w:szCs w:val="20"/>
          <w:highlight w:val="none"/>
          <w:shd w:val="clear" w:fill="FFFFFF"/>
        </w:rPr>
        <w:t>http://22.224.53.66:8083/a/zhuantixinxi/_fenxingcaigoujieguogongshi_/2026/0126/8037.html</w:t>
      </w:r>
      <w:r>
        <w:rPr>
          <w:rFonts w:hint="eastAsia" w:ascii="Helvetica" w:hAnsi="Helvetica" w:eastAsia="Helvetica" w:cs="Helvetica"/>
          <w:i w:val="0"/>
          <w:iCs w:val="0"/>
          <w:caps w:val="0"/>
          <w:color w:val="666666"/>
          <w:spacing w:val="0"/>
          <w:sz w:val="20"/>
          <w:szCs w:val="20"/>
          <w:highlight w:val="none"/>
          <w:shd w:val="clear" w:fill="FFFFFF"/>
          <w:lang w:eastAsia="zh-CN"/>
        </w:rPr>
        <w:t>）</w:t>
      </w:r>
      <w:r>
        <w:rPr>
          <w:rFonts w:ascii="Helvetica" w:hAnsi="Helvetica" w:eastAsia="Helvetica" w:cs="Helvetica"/>
          <w:i w:val="0"/>
          <w:iCs w:val="0"/>
          <w:caps w:val="0"/>
          <w:color w:val="666666"/>
          <w:spacing w:val="0"/>
          <w:sz w:val="20"/>
          <w:szCs w:val="20"/>
          <w:highlight w:val="none"/>
          <w:shd w:val="clear" w:fill="FFFFFF"/>
        </w:rPr>
        <w:t>上进行</w:t>
      </w:r>
      <w:r>
        <w:rPr>
          <w:rFonts w:ascii="仿宋" w:hAnsi="仿宋" w:eastAsia="仿宋" w:cs="Times New Roman"/>
          <w:sz w:val="24"/>
          <w:szCs w:val="21"/>
          <w:highlight w:val="none"/>
        </w:rPr>
        <w:t>发布。</w:t>
      </w:r>
    </w:p>
    <w:p w14:paraId="1083E020">
      <w:pPr>
        <w:spacing w:line="360" w:lineRule="auto"/>
        <w:ind w:firstLine="420"/>
        <w:outlineLvl w:val="1"/>
        <w:rPr>
          <w:rFonts w:ascii="仿宋" w:hAnsi="仿宋" w:eastAsia="仿宋" w:cs="Times New Roman"/>
          <w:b/>
          <w:sz w:val="24"/>
          <w:szCs w:val="21"/>
          <w:highlight w:val="none"/>
        </w:rPr>
      </w:pPr>
      <w:r>
        <w:rPr>
          <w:rFonts w:hint="eastAsia" w:ascii="仿宋" w:hAnsi="仿宋" w:eastAsia="仿宋" w:cs="Times New Roman"/>
          <w:b/>
          <w:sz w:val="24"/>
          <w:szCs w:val="21"/>
          <w:highlight w:val="none"/>
        </w:rPr>
        <w:t>七、项目说明会【不适用】</w:t>
      </w:r>
    </w:p>
    <w:p w14:paraId="0433B4DB">
      <w:pPr>
        <w:spacing w:line="360" w:lineRule="auto"/>
        <w:ind w:firstLine="420"/>
        <w:outlineLvl w:val="1"/>
        <w:rPr>
          <w:rFonts w:ascii="仿宋" w:hAnsi="仿宋" w:eastAsia="仿宋" w:cs="仿宋"/>
          <w:color w:val="000000"/>
          <w:szCs w:val="21"/>
          <w:highlight w:val="none"/>
        </w:rPr>
      </w:pPr>
      <w:r>
        <w:rPr>
          <w:rFonts w:hint="eastAsia" w:ascii="仿宋" w:hAnsi="仿宋" w:eastAsia="仿宋" w:cs="Times New Roman"/>
          <w:b/>
          <w:sz w:val="24"/>
          <w:szCs w:val="21"/>
          <w:highlight w:val="none"/>
        </w:rPr>
        <w:t>八、踏勘：【不适用】</w:t>
      </w:r>
    </w:p>
    <w:p w14:paraId="73243461">
      <w:pPr>
        <w:spacing w:line="360" w:lineRule="auto"/>
        <w:ind w:firstLine="420"/>
        <w:outlineLvl w:val="1"/>
        <w:rPr>
          <w:rFonts w:ascii="仿宋" w:hAnsi="仿宋" w:eastAsia="仿宋" w:cs="Times New Roman"/>
          <w:b/>
          <w:sz w:val="24"/>
          <w:szCs w:val="21"/>
          <w:highlight w:val="none"/>
        </w:rPr>
      </w:pPr>
      <w:r>
        <w:rPr>
          <w:rFonts w:ascii="仿宋" w:hAnsi="仿宋" w:eastAsia="仿宋" w:cs="Times New Roman"/>
          <w:b/>
          <w:sz w:val="24"/>
          <w:szCs w:val="21"/>
          <w:highlight w:val="none"/>
        </w:rPr>
        <w:t>九、应答文件的递交：</w:t>
      </w:r>
    </w:p>
    <w:p w14:paraId="211FABC7">
      <w:pPr>
        <w:widowControl/>
        <w:numPr>
          <w:ilvl w:val="255"/>
          <w:numId w:val="0"/>
        </w:numPr>
        <w:spacing w:line="360" w:lineRule="auto"/>
        <w:ind w:left="-53" w:leftChars="-25"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lang w:bidi="ar"/>
        </w:rPr>
        <w:t>1．应答文件递交时间：【</w:t>
      </w:r>
      <w:r>
        <w:rPr>
          <w:rFonts w:ascii="仿宋" w:hAnsi="仿宋" w:eastAsia="仿宋" w:cs="仿宋"/>
          <w:sz w:val="24"/>
          <w:szCs w:val="24"/>
          <w:highlight w:val="none"/>
        </w:rPr>
        <w:t>20</w:t>
      </w:r>
      <w:r>
        <w:rPr>
          <w:rFonts w:hint="eastAsia" w:ascii="仿宋" w:hAnsi="仿宋" w:eastAsia="仿宋" w:cs="仿宋"/>
          <w:sz w:val="24"/>
          <w:szCs w:val="24"/>
          <w:highlight w:val="none"/>
          <w:lang w:val="en-US" w:eastAsia="zh-CN"/>
        </w:rPr>
        <w:t>26</w:t>
      </w:r>
      <w:r>
        <w:rPr>
          <w:rFonts w:ascii="仿宋" w:hAnsi="仿宋" w:eastAsia="仿宋" w:cs="仿宋"/>
          <w:sz w:val="24"/>
          <w:szCs w:val="24"/>
          <w:highlight w:val="none"/>
        </w:rPr>
        <w:t>年</w:t>
      </w:r>
      <w:r>
        <w:rPr>
          <w:rFonts w:hint="eastAsia" w:ascii="仿宋" w:hAnsi="仿宋" w:eastAsia="仿宋" w:cs="仿宋"/>
          <w:sz w:val="24"/>
          <w:szCs w:val="24"/>
          <w:highlight w:val="none"/>
          <w:lang w:val="en-US" w:eastAsia="zh-CN"/>
        </w:rPr>
        <w:t>02</w:t>
      </w:r>
      <w:r>
        <w:rPr>
          <w:rFonts w:ascii="仿宋" w:hAnsi="仿宋" w:eastAsia="仿宋" w:cs="仿宋"/>
          <w:sz w:val="24"/>
          <w:szCs w:val="24"/>
          <w:highlight w:val="none"/>
        </w:rPr>
        <w:t>月</w:t>
      </w:r>
      <w:r>
        <w:rPr>
          <w:rFonts w:hint="eastAsia" w:ascii="仿宋" w:hAnsi="仿宋" w:eastAsia="仿宋" w:cs="仿宋"/>
          <w:sz w:val="24"/>
          <w:szCs w:val="24"/>
          <w:highlight w:val="none"/>
          <w:lang w:val="en-US" w:eastAsia="zh-CN"/>
        </w:rPr>
        <w:t>10</w:t>
      </w:r>
      <w:r>
        <w:rPr>
          <w:rFonts w:ascii="仿宋" w:hAnsi="仿宋" w:eastAsia="仿宋" w:cs="仿宋"/>
          <w:sz w:val="24"/>
          <w:szCs w:val="24"/>
          <w:highlight w:val="none"/>
        </w:rPr>
        <w:t>日</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w:t>
      </w:r>
    </w:p>
    <w:p w14:paraId="018B8C2E">
      <w:pPr>
        <w:widowControl/>
        <w:numPr>
          <w:ilvl w:val="255"/>
          <w:numId w:val="0"/>
        </w:numPr>
        <w:spacing w:line="360" w:lineRule="auto"/>
        <w:ind w:left="-53" w:leftChars="-25" w:firstLine="480" w:firstLineChars="200"/>
        <w:jc w:val="left"/>
        <w:rPr>
          <w:rFonts w:ascii="仿宋" w:hAnsi="仿宋" w:eastAsia="仿宋" w:cs="仿宋"/>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w:t>
      </w:r>
      <w:r>
        <w:rPr>
          <w:rFonts w:hint="eastAsia" w:ascii="仿宋" w:hAnsi="仿宋" w:eastAsia="仿宋" w:cs="仿宋"/>
          <w:sz w:val="24"/>
          <w:szCs w:val="24"/>
          <w:highlight w:val="none"/>
          <w:lang w:bidi="ar"/>
        </w:rPr>
        <w:t>应答文件递交地点：【</w:t>
      </w:r>
      <w:r>
        <w:rPr>
          <w:rFonts w:hint="eastAsia" w:ascii="仿宋" w:hAnsi="仿宋" w:eastAsia="仿宋" w:cs="仿宋"/>
          <w:b w:val="0"/>
          <w:bCs/>
          <w:sz w:val="24"/>
          <w:szCs w:val="24"/>
          <w:highlight w:val="none"/>
          <w:lang w:val="en-US" w:eastAsia="zh-CN"/>
        </w:rPr>
        <w:t>福建省泉州市丰泽区泉秀街道宝洲路399号富翔上城1#407室</w:t>
      </w:r>
      <w:r>
        <w:rPr>
          <w:rFonts w:hint="eastAsia" w:ascii="仿宋" w:hAnsi="仿宋" w:eastAsia="仿宋" w:cs="仿宋"/>
          <w:sz w:val="24"/>
          <w:szCs w:val="24"/>
          <w:highlight w:val="none"/>
          <w:lang w:bidi="ar"/>
        </w:rPr>
        <w:t>】。</w:t>
      </w:r>
    </w:p>
    <w:p w14:paraId="5135E1F0">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应答文件不接受邮寄</w:t>
      </w:r>
      <w:r>
        <w:rPr>
          <w:rFonts w:hint="eastAsia" w:ascii="仿宋" w:hAnsi="仿宋" w:eastAsia="仿宋" w:cs="仿宋"/>
          <w:b w:val="0"/>
          <w:bCs/>
          <w:sz w:val="24"/>
          <w:szCs w:val="24"/>
          <w:highlight w:val="none"/>
        </w:rPr>
        <w:t>】</w:t>
      </w:r>
    </w:p>
    <w:p w14:paraId="5671C93B">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rPr>
        <w:t>本项目将于上述同一时间、地点进行</w:t>
      </w:r>
      <w:r>
        <w:rPr>
          <w:rFonts w:hint="eastAsia" w:ascii="仿宋" w:hAnsi="仿宋" w:eastAsia="仿宋" w:cs="仿宋"/>
          <w:b w:val="0"/>
          <w:bCs/>
          <w:sz w:val="24"/>
          <w:szCs w:val="24"/>
          <w:highlight w:val="none"/>
          <w:lang w:val="en-US" w:eastAsia="zh-CN"/>
        </w:rPr>
        <w:t>开标</w:t>
      </w:r>
      <w:r>
        <w:rPr>
          <w:rFonts w:hint="eastAsia" w:ascii="仿宋" w:hAnsi="仿宋" w:eastAsia="仿宋" w:cs="仿宋"/>
          <w:b w:val="0"/>
          <w:bCs/>
          <w:sz w:val="24"/>
          <w:szCs w:val="24"/>
          <w:highlight w:val="none"/>
        </w:rPr>
        <w:t>，【采购人/采购代理机构】邀请</w:t>
      </w:r>
      <w:r>
        <w:rPr>
          <w:rFonts w:hint="eastAsia" w:ascii="仿宋" w:hAnsi="仿宋" w:eastAsia="仿宋" w:cs="仿宋"/>
          <w:b w:val="0"/>
          <w:bCs/>
          <w:sz w:val="24"/>
          <w:szCs w:val="24"/>
          <w:highlight w:val="none"/>
          <w:lang w:eastAsia="zh-CN"/>
        </w:rPr>
        <w:t>应答人</w:t>
      </w:r>
      <w:r>
        <w:rPr>
          <w:rFonts w:hint="eastAsia" w:ascii="仿宋" w:hAnsi="仿宋" w:eastAsia="仿宋" w:cs="仿宋"/>
          <w:b w:val="0"/>
          <w:bCs/>
          <w:sz w:val="24"/>
          <w:szCs w:val="24"/>
          <w:highlight w:val="none"/>
        </w:rPr>
        <w:t>的法定代表人/负责人或者其委托代理人准时参加。</w:t>
      </w:r>
    </w:p>
    <w:p w14:paraId="728B7171">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4</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rPr>
        <w:t>竞争性</w:t>
      </w:r>
      <w:r>
        <w:rPr>
          <w:rFonts w:hint="eastAsia" w:ascii="仿宋" w:hAnsi="仿宋" w:eastAsia="仿宋" w:cs="仿宋"/>
          <w:b w:val="0"/>
          <w:bCs/>
          <w:sz w:val="24"/>
          <w:szCs w:val="24"/>
          <w:highlight w:val="none"/>
          <w:lang w:eastAsia="zh-CN"/>
        </w:rPr>
        <w:t>谈判</w:t>
      </w:r>
      <w:r>
        <w:rPr>
          <w:rFonts w:hint="eastAsia" w:ascii="仿宋" w:hAnsi="仿宋" w:eastAsia="仿宋" w:cs="仿宋"/>
          <w:b w:val="0"/>
          <w:bCs/>
          <w:sz w:val="24"/>
          <w:szCs w:val="24"/>
          <w:highlight w:val="none"/>
        </w:rPr>
        <w:t>文件要求递交纸质应答文件的，出现以下情形之一时，【采购人/采购代理机构】不予接收：</w:t>
      </w:r>
    </w:p>
    <w:p w14:paraId="65471938">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5.</w:t>
      </w:r>
      <w:r>
        <w:rPr>
          <w:rFonts w:hint="eastAsia" w:ascii="仿宋" w:hAnsi="仿宋" w:eastAsia="仿宋" w:cs="仿宋"/>
          <w:b w:val="0"/>
          <w:bCs/>
          <w:sz w:val="24"/>
          <w:szCs w:val="24"/>
          <w:highlight w:val="none"/>
        </w:rPr>
        <w:t>逾期送达或者未送达指定地点的；</w:t>
      </w:r>
    </w:p>
    <w:p w14:paraId="538A49A8">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5</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未按照竞争性</w:t>
      </w:r>
      <w:r>
        <w:rPr>
          <w:rFonts w:hint="eastAsia" w:ascii="仿宋" w:hAnsi="仿宋" w:eastAsia="仿宋" w:cs="仿宋"/>
          <w:b w:val="0"/>
          <w:bCs/>
          <w:sz w:val="24"/>
          <w:szCs w:val="24"/>
          <w:highlight w:val="none"/>
          <w:lang w:eastAsia="zh-CN"/>
        </w:rPr>
        <w:t>谈判</w:t>
      </w:r>
      <w:r>
        <w:rPr>
          <w:rFonts w:hint="eastAsia" w:ascii="仿宋" w:hAnsi="仿宋" w:eastAsia="仿宋" w:cs="仿宋"/>
          <w:b w:val="0"/>
          <w:bCs/>
          <w:sz w:val="24"/>
          <w:szCs w:val="24"/>
          <w:highlight w:val="none"/>
        </w:rPr>
        <w:t>文件要求密封的；</w:t>
      </w:r>
    </w:p>
    <w:p w14:paraId="654107B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val="0"/>
          <w:bCs/>
          <w:sz w:val="24"/>
          <w:szCs w:val="24"/>
          <w:highlight w:val="none"/>
          <w:lang w:val="en-US" w:eastAsia="zh-CN"/>
        </w:rPr>
        <w:t>5.2</w:t>
      </w:r>
      <w:r>
        <w:rPr>
          <w:rFonts w:hint="eastAsia" w:ascii="仿宋" w:hAnsi="仿宋" w:eastAsia="仿宋" w:cs="仿宋"/>
          <w:b w:val="0"/>
          <w:bCs/>
          <w:sz w:val="24"/>
          <w:szCs w:val="24"/>
          <w:highlight w:val="none"/>
        </w:rPr>
        <w:t>未按照本公告要求获得本项目竞争性</w:t>
      </w:r>
      <w:r>
        <w:rPr>
          <w:rFonts w:hint="eastAsia" w:ascii="仿宋" w:hAnsi="仿宋" w:eastAsia="仿宋" w:cs="仿宋"/>
          <w:b w:val="0"/>
          <w:bCs/>
          <w:sz w:val="24"/>
          <w:szCs w:val="24"/>
          <w:highlight w:val="none"/>
          <w:lang w:eastAsia="zh-CN"/>
        </w:rPr>
        <w:t>谈判</w:t>
      </w:r>
      <w:r>
        <w:rPr>
          <w:rFonts w:hint="eastAsia" w:ascii="仿宋" w:hAnsi="仿宋" w:eastAsia="仿宋" w:cs="仿宋"/>
          <w:b w:val="0"/>
          <w:bCs/>
          <w:sz w:val="24"/>
          <w:szCs w:val="24"/>
          <w:highlight w:val="none"/>
        </w:rPr>
        <w:t>文件的。</w:t>
      </w:r>
    </w:p>
    <w:p w14:paraId="620F9623">
      <w:pPr>
        <w:spacing w:line="360" w:lineRule="auto"/>
        <w:ind w:firstLine="420"/>
        <w:outlineLvl w:val="1"/>
        <w:rPr>
          <w:rFonts w:ascii="仿宋" w:hAnsi="仿宋" w:eastAsia="仿宋" w:cs="Times New Roman"/>
          <w:b/>
          <w:sz w:val="24"/>
          <w:szCs w:val="21"/>
          <w:highlight w:val="none"/>
        </w:rPr>
      </w:pPr>
      <w:r>
        <w:rPr>
          <w:rFonts w:hint="eastAsia" w:ascii="仿宋" w:hAnsi="仿宋" w:eastAsia="仿宋" w:cs="Times New Roman"/>
          <w:b/>
          <w:sz w:val="24"/>
          <w:szCs w:val="21"/>
          <w:highlight w:val="none"/>
        </w:rPr>
        <w:t>十、开启报价及谈判</w:t>
      </w:r>
    </w:p>
    <w:p w14:paraId="45029272">
      <w:pPr>
        <w:tabs>
          <w:tab w:val="left" w:pos="420"/>
        </w:tabs>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（一）谈判时间：</w:t>
      </w:r>
      <w:r>
        <w:rPr>
          <w:rFonts w:ascii="仿宋" w:hAnsi="仿宋" w:eastAsia="仿宋" w:cs="仿宋"/>
          <w:sz w:val="24"/>
          <w:szCs w:val="24"/>
          <w:highlight w:val="none"/>
        </w:rPr>
        <w:t>20</w:t>
      </w:r>
      <w:r>
        <w:rPr>
          <w:rFonts w:hint="eastAsia" w:ascii="仿宋" w:hAnsi="仿宋" w:eastAsia="仿宋" w:cs="仿宋"/>
          <w:sz w:val="24"/>
          <w:szCs w:val="24"/>
          <w:highlight w:val="none"/>
          <w:lang w:val="en-US" w:eastAsia="zh-CN"/>
        </w:rPr>
        <w:t>26</w:t>
      </w:r>
      <w:r>
        <w:rPr>
          <w:rFonts w:ascii="仿宋" w:hAnsi="仿宋" w:eastAsia="仿宋" w:cs="仿宋"/>
          <w:sz w:val="24"/>
          <w:szCs w:val="24"/>
          <w:highlight w:val="none"/>
        </w:rPr>
        <w:t>年</w:t>
      </w:r>
      <w:r>
        <w:rPr>
          <w:rFonts w:hint="eastAsia" w:ascii="仿宋" w:hAnsi="仿宋" w:eastAsia="仿宋" w:cs="仿宋"/>
          <w:sz w:val="24"/>
          <w:szCs w:val="24"/>
          <w:highlight w:val="none"/>
          <w:lang w:val="en-US" w:eastAsia="zh-CN"/>
        </w:rPr>
        <w:t>02</w:t>
      </w:r>
      <w:r>
        <w:rPr>
          <w:rFonts w:ascii="仿宋" w:hAnsi="仿宋" w:eastAsia="仿宋" w:cs="仿宋"/>
          <w:sz w:val="24"/>
          <w:szCs w:val="24"/>
          <w:highlight w:val="none"/>
        </w:rPr>
        <w:t>月</w:t>
      </w:r>
      <w:r>
        <w:rPr>
          <w:rFonts w:hint="eastAsia" w:ascii="仿宋" w:hAnsi="仿宋" w:eastAsia="仿宋" w:cs="仿宋"/>
          <w:sz w:val="24"/>
          <w:szCs w:val="24"/>
          <w:highlight w:val="none"/>
          <w:lang w:val="en-US" w:eastAsia="zh-CN"/>
        </w:rPr>
        <w:t>10</w:t>
      </w:r>
      <w:r>
        <w:rPr>
          <w:rFonts w:ascii="仿宋" w:hAnsi="仿宋" w:eastAsia="仿宋" w:cs="仿宋"/>
          <w:sz w:val="24"/>
          <w:szCs w:val="24"/>
          <w:highlight w:val="none"/>
        </w:rPr>
        <w:t>日</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w:t>
      </w:r>
    </w:p>
    <w:p w14:paraId="5B589226">
      <w:pPr>
        <w:tabs>
          <w:tab w:val="left" w:pos="420"/>
        </w:tabs>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（二）谈判地点：</w:t>
      </w:r>
      <w:r>
        <w:rPr>
          <w:rFonts w:hint="eastAsia" w:ascii="仿宋" w:hAnsi="仿宋" w:eastAsia="仿宋" w:cs="仿宋"/>
          <w:b w:val="0"/>
          <w:bCs/>
          <w:sz w:val="24"/>
          <w:szCs w:val="24"/>
          <w:highlight w:val="none"/>
          <w:lang w:val="en-US" w:eastAsia="zh-CN"/>
        </w:rPr>
        <w:t>福建省泉州市丰泽区泉秀街道宝洲路399号富翔上城1#407室</w:t>
      </w:r>
      <w:r>
        <w:rPr>
          <w:rFonts w:hint="eastAsia" w:ascii="仿宋" w:hAnsi="仿宋" w:eastAsia="仿宋" w:cs="仿宋"/>
          <w:sz w:val="24"/>
          <w:szCs w:val="24"/>
          <w:highlight w:val="none"/>
        </w:rPr>
        <w:t>。</w:t>
      </w:r>
    </w:p>
    <w:p w14:paraId="14FC5D0F">
      <w:pPr>
        <w:spacing w:line="360" w:lineRule="auto"/>
        <w:ind w:firstLine="482" w:firstLineChars="200"/>
        <w:outlineLvl w:val="1"/>
        <w:rPr>
          <w:rFonts w:ascii="仿宋" w:hAnsi="仿宋" w:eastAsia="仿宋" w:cs="Times New Roman"/>
          <w:sz w:val="24"/>
          <w:szCs w:val="21"/>
          <w:highlight w:val="none"/>
        </w:rPr>
      </w:pPr>
      <w:r>
        <w:rPr>
          <w:rFonts w:hint="eastAsia" w:ascii="仿宋" w:hAnsi="仿宋" w:eastAsia="仿宋" w:cs="Times New Roman"/>
          <w:b/>
          <w:sz w:val="24"/>
          <w:szCs w:val="21"/>
          <w:highlight w:val="none"/>
        </w:rPr>
        <w:t>十一、举报方式：</w:t>
      </w:r>
    </w:p>
    <w:p w14:paraId="67104095">
      <w:pPr>
        <w:spacing w:line="360" w:lineRule="auto"/>
        <w:ind w:left="-53" w:leftChars="-25" w:firstLine="480" w:firstLineChars="200"/>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供应商与采购人在接触及合作过程中，如遇采购人部门或员工的违法、违规等问题，可向采购人纪检部门反映和举报。采购人保护举报人的合法权益，严肃处理打击报复的行为。</w:t>
      </w:r>
    </w:p>
    <w:p w14:paraId="1BCB5A43">
      <w:pPr>
        <w:tabs>
          <w:tab w:val="left" w:pos="420"/>
        </w:tabs>
        <w:spacing w:line="360" w:lineRule="auto"/>
        <w:ind w:firstLine="480" w:firstLineChars="200"/>
        <w:rPr>
          <w:rFonts w:ascii="仿宋" w:hAnsi="仿宋" w:eastAsia="仿宋" w:cs="仿宋"/>
          <w:sz w:val="24"/>
          <w:szCs w:val="24"/>
          <w:highlight w:val="none"/>
          <w:lang w:bidi="ar"/>
        </w:rPr>
      </w:pPr>
      <w:bookmarkStart w:id="84" w:name="_Toc149224050"/>
      <w:bookmarkStart w:id="85" w:name="_Toc148111103"/>
      <w:bookmarkStart w:id="86" w:name="_Toc148110997"/>
      <w:r>
        <w:rPr>
          <w:rFonts w:hint="eastAsia" w:ascii="仿宋" w:hAnsi="仿宋" w:eastAsia="仿宋" w:cs="仿宋"/>
          <w:sz w:val="24"/>
          <w:szCs w:val="24"/>
          <w:highlight w:val="none"/>
          <w:lang w:bidi="ar"/>
        </w:rPr>
        <w:t>举报电话：</w:t>
      </w:r>
      <w:r>
        <w:rPr>
          <w:rFonts w:hint="eastAsia" w:ascii="仿宋" w:hAnsi="仿宋" w:eastAsia="仿宋" w:cs="仿宋"/>
          <w:b w:val="0"/>
          <w:bCs/>
          <w:sz w:val="24"/>
          <w:szCs w:val="24"/>
          <w:highlight w:val="none"/>
          <w:lang w:val="en-US" w:eastAsia="zh-CN"/>
        </w:rPr>
        <w:t>0595-22152912</w:t>
      </w:r>
    </w:p>
    <w:p w14:paraId="3A4097C0">
      <w:pPr>
        <w:tabs>
          <w:tab w:val="left" w:pos="420"/>
        </w:tabs>
        <w:spacing w:line="360" w:lineRule="auto"/>
        <w:ind w:firstLine="480" w:firstLineChars="200"/>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信函地址：</w:t>
      </w:r>
      <w:r>
        <w:rPr>
          <w:rFonts w:hint="eastAsia" w:ascii="仿宋" w:hAnsi="仿宋" w:eastAsia="仿宋" w:cs="仿宋"/>
          <w:b w:val="0"/>
          <w:bCs/>
          <w:sz w:val="24"/>
          <w:szCs w:val="24"/>
          <w:highlight w:val="none"/>
          <w:lang w:val="en-US" w:eastAsia="zh-CN"/>
        </w:rPr>
        <w:t>泉州分行附属楼一楼纪委办公室信箱</w:t>
      </w:r>
    </w:p>
    <w:p w14:paraId="3241824B">
      <w:pPr>
        <w:spacing w:line="360" w:lineRule="auto"/>
        <w:ind w:firstLine="420"/>
        <w:outlineLvl w:val="1"/>
        <w:rPr>
          <w:rFonts w:ascii="仿宋" w:hAnsi="仿宋" w:eastAsia="仿宋" w:cs="Times New Roman"/>
          <w:sz w:val="24"/>
          <w:szCs w:val="21"/>
          <w:highlight w:val="none"/>
        </w:rPr>
      </w:pPr>
      <w:r>
        <w:rPr>
          <w:rFonts w:hint="eastAsia" w:ascii="仿宋" w:hAnsi="仿宋" w:eastAsia="仿宋" w:cs="Times New Roman"/>
          <w:b/>
          <w:sz w:val="24"/>
          <w:szCs w:val="21"/>
          <w:highlight w:val="none"/>
        </w:rPr>
        <w:t>十二、其他：</w:t>
      </w:r>
      <w:bookmarkEnd w:id="84"/>
      <w:bookmarkEnd w:id="85"/>
      <w:bookmarkEnd w:id="86"/>
    </w:p>
    <w:p w14:paraId="10BA95CF">
      <w:pPr>
        <w:spacing w:line="360" w:lineRule="auto"/>
        <w:ind w:left="-53" w:leftChars="-25" w:firstLine="482" w:firstLineChars="200"/>
        <w:rPr>
          <w:rFonts w:ascii="仿宋" w:hAnsi="仿宋" w:eastAsia="仿宋" w:cs="仿宋"/>
          <w:b/>
          <w:sz w:val="24"/>
          <w:szCs w:val="24"/>
          <w:highlight w:val="none"/>
          <w:lang w:bidi="ar"/>
        </w:rPr>
      </w:pPr>
      <w:r>
        <w:rPr>
          <w:rFonts w:hint="eastAsia" w:ascii="仿宋" w:hAnsi="仿宋" w:eastAsia="仿宋" w:cs="仿宋"/>
          <w:b/>
          <w:sz w:val="24"/>
          <w:szCs w:val="24"/>
          <w:highlight w:val="none"/>
          <w:lang w:bidi="ar"/>
        </w:rPr>
        <w:t>本项目不属于依法必须进行招标的项目，也不属于政府采购项目，为采购人自行采购的项目。</w:t>
      </w:r>
    </w:p>
    <w:p w14:paraId="20CA7FB5">
      <w:pPr>
        <w:spacing w:line="360" w:lineRule="auto"/>
        <w:ind w:firstLine="420"/>
        <w:outlineLvl w:val="1"/>
        <w:rPr>
          <w:rFonts w:ascii="仿宋" w:hAnsi="仿宋" w:eastAsia="仿宋" w:cs="Times New Roman"/>
          <w:sz w:val="24"/>
          <w:szCs w:val="21"/>
          <w:highlight w:val="none"/>
        </w:rPr>
      </w:pPr>
      <w:bookmarkStart w:id="87" w:name="_Toc383529026"/>
      <w:bookmarkStart w:id="88" w:name="_Toc325969421"/>
      <w:bookmarkStart w:id="89" w:name="_Toc347771175"/>
      <w:bookmarkStart w:id="90" w:name="_Toc325969569"/>
      <w:bookmarkStart w:id="91" w:name="_Toc347770465"/>
      <w:bookmarkStart w:id="92" w:name="_Toc325969683"/>
      <w:bookmarkStart w:id="93" w:name="_Toc303850106"/>
      <w:bookmarkStart w:id="94" w:name="_Toc148110998"/>
      <w:bookmarkStart w:id="95" w:name="_Toc149224051"/>
      <w:bookmarkStart w:id="96" w:name="_Toc148111104"/>
      <w:r>
        <w:rPr>
          <w:rFonts w:hint="eastAsia" w:ascii="仿宋" w:hAnsi="仿宋" w:eastAsia="仿宋" w:cs="Times New Roman"/>
          <w:b/>
          <w:sz w:val="24"/>
          <w:szCs w:val="21"/>
          <w:highlight w:val="none"/>
        </w:rPr>
        <w:t>十三</w:t>
      </w:r>
      <w:r>
        <w:rPr>
          <w:rFonts w:ascii="仿宋" w:hAnsi="仿宋" w:eastAsia="仿宋" w:cs="Times New Roman"/>
          <w:b/>
          <w:sz w:val="24"/>
          <w:szCs w:val="21"/>
          <w:highlight w:val="none"/>
        </w:rPr>
        <w:t>、联系方式</w:t>
      </w:r>
      <w:bookmarkEnd w:id="87"/>
      <w:bookmarkEnd w:id="88"/>
      <w:bookmarkEnd w:id="89"/>
      <w:bookmarkEnd w:id="90"/>
      <w:bookmarkEnd w:id="91"/>
      <w:bookmarkEnd w:id="92"/>
      <w:bookmarkEnd w:id="93"/>
      <w:r>
        <w:rPr>
          <w:rFonts w:ascii="仿宋" w:hAnsi="仿宋" w:eastAsia="仿宋" w:cs="Times New Roman"/>
          <w:b/>
          <w:sz w:val="24"/>
          <w:szCs w:val="21"/>
          <w:highlight w:val="none"/>
        </w:rPr>
        <w:t>：</w:t>
      </w:r>
      <w:bookmarkEnd w:id="94"/>
      <w:bookmarkEnd w:id="95"/>
      <w:bookmarkEnd w:id="96"/>
    </w:p>
    <w:p w14:paraId="404626BA">
      <w:pPr>
        <w:tabs>
          <w:tab w:val="left" w:pos="420"/>
        </w:tabs>
        <w:spacing w:line="360" w:lineRule="auto"/>
        <w:ind w:firstLine="482" w:firstLineChars="200"/>
        <w:jc w:val="left"/>
        <w:rPr>
          <w:rFonts w:ascii="仿宋" w:hAnsi="仿宋" w:eastAsia="仿宋" w:cs="仿宋"/>
          <w:b/>
          <w:sz w:val="24"/>
          <w:szCs w:val="24"/>
          <w:highlight w:val="none"/>
          <w:lang w:bidi="ar"/>
        </w:rPr>
      </w:pPr>
      <w:r>
        <w:rPr>
          <w:rFonts w:hint="eastAsia" w:ascii="仿宋" w:hAnsi="仿宋" w:eastAsia="仿宋" w:cs="仿宋"/>
          <w:b/>
          <w:sz w:val="24"/>
          <w:szCs w:val="24"/>
          <w:highlight w:val="none"/>
          <w:lang w:bidi="ar"/>
        </w:rPr>
        <w:t>采购过程中涉及的澄清答疑及投诉反映等，联系方式如下：</w:t>
      </w:r>
    </w:p>
    <w:p w14:paraId="659F25F1">
      <w:pPr>
        <w:spacing w:line="360" w:lineRule="auto"/>
        <w:ind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购</w:t>
      </w:r>
      <w:r>
        <w:rPr>
          <w:rFonts w:hint="eastAsia" w:ascii="仿宋" w:hAnsi="仿宋" w:eastAsia="仿宋" w:cs="仿宋"/>
          <w:sz w:val="24"/>
          <w:szCs w:val="24"/>
          <w:highlight w:val="none"/>
        </w:rPr>
        <w:t xml:space="preserve"> 人：</w:t>
      </w:r>
      <w:r>
        <w:rPr>
          <w:rFonts w:hint="eastAsia" w:ascii="仿宋" w:hAnsi="仿宋" w:eastAsia="仿宋" w:cs="仿宋"/>
          <w:sz w:val="24"/>
          <w:szCs w:val="24"/>
          <w:highlight w:val="none"/>
          <w:lang w:val="en-US" w:eastAsia="zh-CN"/>
        </w:rPr>
        <w:t>中国银行股份有限公司泉州分行</w:t>
      </w:r>
    </w:p>
    <w:p w14:paraId="5219BD31">
      <w:pPr>
        <w:spacing w:line="360" w:lineRule="auto"/>
        <w:ind w:firstLine="240" w:firstLineChars="1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 xml:space="preserve">地  </w:t>
      </w:r>
      <w:r>
        <w:rPr>
          <w:rFonts w:hint="eastAsia" w:ascii="仿宋" w:hAnsi="仿宋" w:eastAsia="仿宋" w:cs="仿宋"/>
          <w:sz w:val="24"/>
          <w:szCs w:val="24"/>
          <w:highlight w:val="none"/>
          <w:lang w:eastAsia="zh-CN"/>
        </w:rPr>
        <w:t xml:space="preserve">  址：</w:t>
      </w:r>
      <w:r>
        <w:rPr>
          <w:rFonts w:hint="eastAsia" w:ascii="仿宋" w:hAnsi="仿宋" w:eastAsia="仿宋" w:cs="仿宋"/>
          <w:sz w:val="24"/>
          <w:szCs w:val="24"/>
          <w:highlight w:val="none"/>
          <w:lang w:val="en-US" w:eastAsia="zh-CN"/>
        </w:rPr>
        <w:t>泉州市丰泽区丰泽街中段南侧中银大厦</w:t>
      </w:r>
    </w:p>
    <w:p w14:paraId="2AD0B0E9">
      <w:pPr>
        <w:spacing w:line="360" w:lineRule="auto"/>
        <w:ind w:firstLine="240" w:firstLineChars="1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邮    编：362000</w:t>
      </w:r>
    </w:p>
    <w:p w14:paraId="03B16062">
      <w:pPr>
        <w:spacing w:line="360" w:lineRule="auto"/>
        <w:ind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联 系 人：【李经理】</w:t>
      </w:r>
    </w:p>
    <w:p w14:paraId="64EC8D91">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电    话：【0595 22152232</w:t>
      </w:r>
      <w:r>
        <w:rPr>
          <w:rFonts w:hint="eastAsia" w:ascii="仿宋" w:hAnsi="仿宋" w:eastAsia="仿宋" w:cs="仿宋"/>
          <w:sz w:val="24"/>
          <w:szCs w:val="24"/>
          <w:highlight w:val="none"/>
          <w:lang w:eastAsia="zh-CN"/>
        </w:rPr>
        <w:t>】</w:t>
      </w:r>
    </w:p>
    <w:p w14:paraId="0E366914">
      <w:pPr>
        <w:spacing w:line="360" w:lineRule="auto"/>
        <w:ind w:firstLine="720" w:firstLineChars="300"/>
        <w:rPr>
          <w:rFonts w:hint="eastAsia" w:ascii="仿宋" w:hAnsi="仿宋" w:eastAsia="仿宋" w:cs="仿宋"/>
          <w:sz w:val="24"/>
          <w:szCs w:val="24"/>
          <w:highlight w:val="none"/>
        </w:rPr>
      </w:pPr>
    </w:p>
    <w:p w14:paraId="7FAA1DCA">
      <w:pPr>
        <w:spacing w:line="360" w:lineRule="auto"/>
        <w:ind w:firstLine="240" w:firstLineChars="1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代理机构名称：</w:t>
      </w:r>
      <w:r>
        <w:rPr>
          <w:rFonts w:hint="eastAsia" w:ascii="仿宋" w:hAnsi="仿宋" w:eastAsia="仿宋" w:cs="仿宋"/>
          <w:sz w:val="24"/>
          <w:szCs w:val="24"/>
          <w:highlight w:val="none"/>
          <w:lang w:eastAsia="zh-CN"/>
        </w:rPr>
        <w:t>福建省中通通信有限公司</w:t>
      </w:r>
    </w:p>
    <w:p w14:paraId="21FA9963">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代理机构地址：福州市仓山区信平路10号</w:t>
      </w:r>
    </w:p>
    <w:p w14:paraId="09A540F8">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邮编：350007</w:t>
      </w:r>
    </w:p>
    <w:p w14:paraId="2E2F3E4E">
      <w:pPr>
        <w:spacing w:line="360" w:lineRule="auto"/>
        <w:ind w:firstLine="241" w:firstLineChars="100"/>
        <w:rPr>
          <w:rFonts w:hint="eastAsia" w:ascii="仿宋" w:hAnsi="仿宋" w:eastAsia="仿宋" w:cs="仿宋"/>
          <w:sz w:val="24"/>
          <w:szCs w:val="24"/>
          <w:highlight w:val="none"/>
        </w:rPr>
      </w:pPr>
      <w:r>
        <w:rPr>
          <w:rFonts w:hint="eastAsia" w:ascii="仿宋" w:hAnsi="仿宋" w:eastAsia="仿宋" w:cs="仿宋"/>
          <w:b/>
          <w:bCs/>
          <w:sz w:val="24"/>
          <w:szCs w:val="24"/>
          <w:highlight w:val="none"/>
        </w:rPr>
        <w:t>文件发售/接收/退保证金联系人：【</w:t>
      </w:r>
      <w:r>
        <w:rPr>
          <w:rFonts w:hint="eastAsia" w:ascii="仿宋" w:hAnsi="仿宋" w:eastAsia="仿宋" w:cs="仿宋"/>
          <w:b/>
          <w:bCs/>
          <w:sz w:val="24"/>
          <w:szCs w:val="24"/>
          <w:highlight w:val="none"/>
          <w:lang w:val="en-US" w:eastAsia="zh-CN"/>
        </w:rPr>
        <w:t>蒋恭楷</w:t>
      </w:r>
      <w:r>
        <w:rPr>
          <w:rFonts w:hint="eastAsia" w:ascii="仿宋" w:hAnsi="仿宋" w:eastAsia="仿宋" w:cs="仿宋"/>
          <w:b/>
          <w:bCs/>
          <w:sz w:val="24"/>
          <w:szCs w:val="24"/>
          <w:highlight w:val="none"/>
        </w:rPr>
        <w:t>】     电话：【</w:t>
      </w:r>
      <w:r>
        <w:rPr>
          <w:rFonts w:hint="eastAsia" w:ascii="仿宋" w:hAnsi="仿宋" w:eastAsia="仿宋" w:cs="仿宋"/>
          <w:b/>
          <w:bCs/>
          <w:sz w:val="24"/>
          <w:szCs w:val="24"/>
          <w:highlight w:val="none"/>
          <w:lang w:val="en-US" w:eastAsia="zh-CN"/>
        </w:rPr>
        <w:t>19905958001</w:t>
      </w:r>
      <w:r>
        <w:rPr>
          <w:rFonts w:hint="eastAsia" w:ascii="仿宋" w:hAnsi="仿宋" w:eastAsia="仿宋" w:cs="仿宋"/>
          <w:b/>
          <w:bCs/>
          <w:sz w:val="24"/>
          <w:szCs w:val="24"/>
          <w:highlight w:val="none"/>
        </w:rPr>
        <w:t>】</w:t>
      </w:r>
    </w:p>
    <w:p w14:paraId="36C527C8">
      <w:pPr>
        <w:spacing w:line="360" w:lineRule="auto"/>
        <w:rPr>
          <w:rFonts w:hint="eastAsia" w:ascii="仿宋" w:hAnsi="仿宋" w:eastAsia="仿宋" w:cs="仿宋"/>
          <w:sz w:val="24"/>
          <w:szCs w:val="24"/>
          <w:highlight w:val="none"/>
        </w:rPr>
      </w:pPr>
    </w:p>
    <w:p w14:paraId="528F18D1">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w:t>
      </w:r>
      <w:r>
        <w:rPr>
          <w:rFonts w:hint="eastAsia" w:ascii="仿宋" w:hAnsi="仿宋" w:eastAsia="仿宋" w:cs="仿宋"/>
          <w:sz w:val="24"/>
          <w:szCs w:val="24"/>
          <w:highlight w:val="none"/>
          <w:lang w:val="en-US" w:eastAsia="zh-CN"/>
        </w:rPr>
        <w:t>蒋恭楷</w:t>
      </w:r>
      <w:r>
        <w:rPr>
          <w:rFonts w:hint="eastAsia" w:ascii="仿宋" w:hAnsi="仿宋" w:eastAsia="仿宋" w:cs="仿宋"/>
          <w:sz w:val="24"/>
          <w:szCs w:val="24"/>
          <w:highlight w:val="none"/>
        </w:rPr>
        <w:t>】       电话：【</w:t>
      </w:r>
      <w:r>
        <w:rPr>
          <w:rFonts w:hint="eastAsia" w:ascii="仿宋" w:hAnsi="仿宋" w:eastAsia="仿宋" w:cs="仿宋"/>
          <w:sz w:val="24"/>
          <w:szCs w:val="24"/>
          <w:highlight w:val="none"/>
          <w:lang w:val="en-US" w:eastAsia="zh-CN"/>
        </w:rPr>
        <w:t>19905958001</w:t>
      </w:r>
      <w:r>
        <w:rPr>
          <w:rFonts w:hint="eastAsia" w:ascii="仿宋" w:hAnsi="仿宋" w:eastAsia="仿宋" w:cs="仿宋"/>
          <w:sz w:val="24"/>
          <w:szCs w:val="24"/>
          <w:highlight w:val="none"/>
        </w:rPr>
        <w:t>】</w:t>
      </w:r>
    </w:p>
    <w:p w14:paraId="60E76758">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电子邮箱（异议接收邮箱）：【jianggongkai@chinaccs.cn】</w:t>
      </w:r>
    </w:p>
    <w:p w14:paraId="32B6116B">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w:t>
      </w:r>
      <w:r>
        <w:rPr>
          <w:rFonts w:hint="eastAsia" w:ascii="仿宋" w:hAnsi="仿宋" w:eastAsia="仿宋" w:cs="仿宋"/>
          <w:sz w:val="24"/>
          <w:szCs w:val="24"/>
          <w:highlight w:val="none"/>
          <w:lang w:eastAsia="zh-CN"/>
        </w:rPr>
        <w:t>福建省中通通信有限公司</w:t>
      </w:r>
      <w:r>
        <w:rPr>
          <w:rFonts w:hint="eastAsia" w:ascii="仿宋" w:hAnsi="仿宋" w:eastAsia="仿宋" w:cs="仿宋"/>
          <w:sz w:val="24"/>
          <w:szCs w:val="24"/>
          <w:highlight w:val="none"/>
        </w:rPr>
        <w:t>】</w:t>
      </w:r>
    </w:p>
    <w:p w14:paraId="18519D68">
      <w:pPr>
        <w:spacing w:line="360" w:lineRule="auto"/>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2026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01</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30日</w:t>
      </w:r>
      <w:r>
        <w:rPr>
          <w:rFonts w:hint="eastAsia" w:ascii="仿宋" w:hAnsi="仿宋" w:eastAsia="仿宋" w:cs="仿宋"/>
          <w:sz w:val="24"/>
          <w:szCs w:val="24"/>
          <w:highlight w:val="none"/>
        </w:rPr>
        <w:t>】</w:t>
      </w:r>
    </w:p>
    <w:p w14:paraId="465795B9">
      <w:bookmarkStart w:id="97" w:name="_GoBack"/>
      <w:bookmarkEnd w:id="9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D00B10"/>
    <w:multiLevelType w:val="multilevel"/>
    <w:tmpl w:val="23D00B10"/>
    <w:lvl w:ilvl="0" w:tentative="0">
      <w:start w:val="5"/>
      <w:numFmt w:val="japaneseCounting"/>
      <w:lvlText w:val="%1、"/>
      <w:lvlJc w:val="left"/>
      <w:pPr>
        <w:ind w:left="930" w:hanging="51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5C200DD"/>
    <w:multiLevelType w:val="multilevel"/>
    <w:tmpl w:val="35C200DD"/>
    <w:lvl w:ilvl="0" w:tentative="0">
      <w:start w:val="1"/>
      <w:numFmt w:val="decimal"/>
      <w:pStyle w:val="20"/>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897A9B"/>
    <w:rsid w:val="00301611"/>
    <w:rsid w:val="00897A9B"/>
    <w:rsid w:val="008E2A18"/>
    <w:rsid w:val="00B51ADF"/>
    <w:rsid w:val="01FC65B5"/>
    <w:rsid w:val="038267D2"/>
    <w:rsid w:val="03914CEF"/>
    <w:rsid w:val="07AB0349"/>
    <w:rsid w:val="0C8278CB"/>
    <w:rsid w:val="0ED62EEB"/>
    <w:rsid w:val="13F27F59"/>
    <w:rsid w:val="16394D7C"/>
    <w:rsid w:val="1685472A"/>
    <w:rsid w:val="1A766291"/>
    <w:rsid w:val="26E95F63"/>
    <w:rsid w:val="28614609"/>
    <w:rsid w:val="2AC31382"/>
    <w:rsid w:val="39563F92"/>
    <w:rsid w:val="3DF15DAF"/>
    <w:rsid w:val="3EB968CD"/>
    <w:rsid w:val="40093ABE"/>
    <w:rsid w:val="406E1939"/>
    <w:rsid w:val="42E24862"/>
    <w:rsid w:val="4416031D"/>
    <w:rsid w:val="4B3C4CB1"/>
    <w:rsid w:val="5221680B"/>
    <w:rsid w:val="526606C2"/>
    <w:rsid w:val="53283BC9"/>
    <w:rsid w:val="562E13A7"/>
    <w:rsid w:val="58F20F01"/>
    <w:rsid w:val="5B1909C7"/>
    <w:rsid w:val="5E7F21F0"/>
    <w:rsid w:val="6DB85E1E"/>
    <w:rsid w:val="6E7E7408"/>
    <w:rsid w:val="760836BA"/>
    <w:rsid w:val="7A8B6668"/>
    <w:rsid w:val="7C1D3C7C"/>
    <w:rsid w:val="7F052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jc w:val="center"/>
      <w:outlineLvl w:val="0"/>
    </w:pPr>
    <w:rPr>
      <w:b/>
      <w:bCs/>
      <w:kern w:val="44"/>
      <w:sz w:val="28"/>
      <w:szCs w:val="4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link w:val="18"/>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4">
    <w:name w:val="footer"/>
    <w:basedOn w:val="1"/>
    <w:link w:val="14"/>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2"/>
    <w:basedOn w:val="1"/>
    <w:autoRedefine/>
    <w:qFormat/>
    <w:uiPriority w:val="0"/>
    <w:pPr>
      <w:spacing w:after="120" w:line="480" w:lineRule="auto"/>
    </w:pPr>
  </w:style>
  <w:style w:type="paragraph" w:styleId="7">
    <w:name w:val="Normal (Web)"/>
    <w:basedOn w:val="1"/>
    <w:autoRedefine/>
    <w:semiHidden/>
    <w:unhideWhenUsed/>
    <w:qFormat/>
    <w:uiPriority w:val="99"/>
    <w:rPr>
      <w:sz w:val="24"/>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autoRedefine/>
    <w:qFormat/>
    <w:uiPriority w:val="22"/>
    <w:rPr>
      <w:b/>
    </w:rPr>
  </w:style>
  <w:style w:type="character" w:styleId="12">
    <w:name w:val="Hyperlink"/>
    <w:autoRedefine/>
    <w:qFormat/>
    <w:uiPriority w:val="99"/>
    <w:rPr>
      <w:color w:val="0000FF"/>
      <w:u w:val="single"/>
    </w:rPr>
  </w:style>
  <w:style w:type="character" w:customStyle="1" w:styleId="13">
    <w:name w:val="页眉 Char"/>
    <w:basedOn w:val="10"/>
    <w:link w:val="5"/>
    <w:autoRedefine/>
    <w:qFormat/>
    <w:uiPriority w:val="99"/>
    <w:rPr>
      <w:sz w:val="18"/>
      <w:szCs w:val="18"/>
    </w:rPr>
  </w:style>
  <w:style w:type="character" w:customStyle="1" w:styleId="14">
    <w:name w:val="页脚 Char"/>
    <w:basedOn w:val="10"/>
    <w:link w:val="4"/>
    <w:autoRedefine/>
    <w:qFormat/>
    <w:uiPriority w:val="99"/>
    <w:rPr>
      <w:sz w:val="18"/>
      <w:szCs w:val="18"/>
    </w:rPr>
  </w:style>
  <w:style w:type="paragraph" w:customStyle="1" w:styleId="15">
    <w:name w:val="列出段落1"/>
    <w:basedOn w:val="1"/>
    <w:autoRedefine/>
    <w:unhideWhenUsed/>
    <w:qFormat/>
    <w:uiPriority w:val="34"/>
    <w:pPr>
      <w:ind w:firstLine="420" w:firstLineChars="200"/>
    </w:pPr>
  </w:style>
  <w:style w:type="character" w:customStyle="1" w:styleId="16">
    <w:name w:val="列出段落 Char"/>
    <w:basedOn w:val="10"/>
    <w:link w:val="17"/>
    <w:autoRedefine/>
    <w:qFormat/>
    <w:uiPriority w:val="34"/>
  </w:style>
  <w:style w:type="paragraph" w:styleId="17">
    <w:name w:val="List Paragraph"/>
    <w:basedOn w:val="1"/>
    <w:link w:val="16"/>
    <w:autoRedefine/>
    <w:unhideWhenUsed/>
    <w:qFormat/>
    <w:uiPriority w:val="34"/>
    <w:pPr>
      <w:ind w:firstLine="420" w:firstLineChars="200"/>
    </w:pPr>
  </w:style>
  <w:style w:type="character" w:customStyle="1" w:styleId="18">
    <w:name w:val="正文缩进 Char"/>
    <w:link w:val="2"/>
    <w:autoRedefine/>
    <w:qFormat/>
    <w:uiPriority w:val="99"/>
    <w:rPr>
      <w:rFonts w:ascii="楷体_GB2312" w:hAnsi="Times New Roman" w:eastAsia="楷体_GB2312" w:cs="Times New Roman"/>
      <w:kern w:val="0"/>
      <w:sz w:val="28"/>
      <w:szCs w:val="20"/>
    </w:rPr>
  </w:style>
  <w:style w:type="character" w:customStyle="1" w:styleId="19">
    <w:name w:val="样式1标题2 字符"/>
    <w:basedOn w:val="16"/>
    <w:link w:val="20"/>
    <w:autoRedefine/>
    <w:qFormat/>
    <w:uiPriority w:val="0"/>
    <w:rPr>
      <w:rFonts w:asciiTheme="minorEastAsia" w:hAnsiTheme="minorEastAsia" w:eastAsiaTheme="minorEastAsia"/>
      <w:b/>
      <w:szCs w:val="21"/>
    </w:rPr>
  </w:style>
  <w:style w:type="paragraph" w:customStyle="1" w:styleId="20">
    <w:name w:val="样式1标题2"/>
    <w:basedOn w:val="17"/>
    <w:link w:val="19"/>
    <w:autoRedefine/>
    <w:qFormat/>
    <w:uiPriority w:val="0"/>
    <w:pPr>
      <w:numPr>
        <w:ilvl w:val="0"/>
        <w:numId w:val="1"/>
      </w:numPr>
      <w:adjustRightInd w:val="0"/>
      <w:snapToGrid w:val="0"/>
      <w:spacing w:line="440" w:lineRule="exact"/>
      <w:ind w:firstLine="0" w:firstLineChars="0"/>
    </w:pPr>
    <w:rPr>
      <w:rFonts w:asciiTheme="minorEastAsia" w:hAnsiTheme="minorEastAsia" w:eastAsiaTheme="minorEastAsia"/>
      <w:b/>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3476</Words>
  <Characters>3845</Characters>
  <Lines>16</Lines>
  <Paragraphs>4</Paragraphs>
  <TotalTime>0</TotalTime>
  <ScaleCrop>false</ScaleCrop>
  <LinksUpToDate>false</LinksUpToDate>
  <CharactersWithSpaces>3932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2023-11-02T08:55:00Z</dcterms:created>
  <dc:creator>Windows 用户</dc:creator>
  <cp:lastModifiedBy>76876</cp:lastModifiedBy>
  <dcterms:modified xsi:type="dcterms:W3CDTF">2026-01-30T09:25:15Z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9FBECCE98CB943FD8A1CBF702D1030E1_12</vt:lpwstr>
  </property>
  <property fmtid="{D5CDD505-2E9C-101B-9397-08002B2CF9AE}" pid="4" name="KSOTemplateDocerSaveRecord">
    <vt:lpwstr>eyJoZGlkIjoiYjI2Mzc4MWEwZGUzOTIzMzJmYTZhMzQyNDA3NmRhNzgiLCJ1c2VySWQiOiIxNTEwNTczNjUxIn0=</vt:lpwstr>
  </property>
</Properties>
</file>