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07491">
      <w:pPr>
        <w:spacing w:line="360" w:lineRule="auto"/>
        <w:rPr>
          <w:rFonts w:hint="eastAsia" w:ascii="仿宋" w:hAnsi="仿宋" w:eastAsia="仿宋" w:cs="仿宋"/>
          <w:color w:val="000000"/>
          <w:sz w:val="31"/>
          <w:szCs w:val="31"/>
        </w:rPr>
      </w:pPr>
      <w:bookmarkStart w:id="0" w:name="OLE_LINK5"/>
    </w:p>
    <w:p w14:paraId="66C4C89F">
      <w:pPr>
        <w:spacing w:line="360" w:lineRule="auto"/>
        <w:rPr>
          <w:rFonts w:hint="eastAsia" w:ascii="仿宋" w:hAnsi="仿宋" w:eastAsia="仿宋" w:cs="仿宋"/>
          <w:color w:val="000000"/>
          <w:sz w:val="31"/>
          <w:szCs w:val="31"/>
        </w:rPr>
      </w:pPr>
    </w:p>
    <w:p w14:paraId="265175F9">
      <w:pPr>
        <w:jc w:val="center"/>
        <w:rPr>
          <w:rFonts w:hint="eastAsia" w:ascii="仿宋" w:hAnsi="仿宋" w:eastAsia="仿宋" w:cs="仿宋"/>
          <w:color w:val="000000"/>
          <w:sz w:val="44"/>
          <w:szCs w:val="50"/>
        </w:rPr>
      </w:pPr>
      <w:bookmarkStart w:id="1" w:name="OLE_LINK4"/>
      <w:r>
        <w:rPr>
          <w:rFonts w:hint="eastAsia" w:ascii="仿宋" w:hAnsi="仿宋" w:eastAsia="仿宋" w:cs="仿宋"/>
          <w:color w:val="000000"/>
          <w:sz w:val="44"/>
          <w:szCs w:val="50"/>
        </w:rPr>
        <w:t>铁塔能源有限公司陕西分公司2025年换电业务渠道引入项目（第四批）</w:t>
      </w:r>
    </w:p>
    <w:bookmarkEnd w:id="1"/>
    <w:p w14:paraId="1E278EC0">
      <w:pPr>
        <w:jc w:val="center"/>
        <w:rPr>
          <w:rFonts w:hint="eastAsia" w:ascii="仿宋" w:hAnsi="仿宋" w:eastAsia="仿宋" w:cs="仿宋"/>
          <w:color w:val="000000"/>
          <w:sz w:val="44"/>
          <w:szCs w:val="50"/>
        </w:rPr>
      </w:pPr>
    </w:p>
    <w:p w14:paraId="6E9C258D">
      <w:pPr>
        <w:jc w:val="center"/>
        <w:rPr>
          <w:rFonts w:hint="eastAsia" w:ascii="仿宋" w:hAnsi="仿宋" w:eastAsia="仿宋" w:cs="仿宋"/>
          <w:color w:val="000000"/>
          <w:sz w:val="44"/>
          <w:szCs w:val="50"/>
          <w:lang w:val="en-US" w:eastAsia="zh-CN"/>
        </w:rPr>
      </w:pPr>
      <w:r>
        <w:rPr>
          <w:rFonts w:hint="eastAsia" w:ascii="仿宋" w:hAnsi="仿宋" w:eastAsia="仿宋" w:cs="仿宋"/>
          <w:color w:val="000000"/>
          <w:sz w:val="44"/>
          <w:szCs w:val="50"/>
          <w:lang w:val="en-US" w:eastAsia="zh-CN"/>
        </w:rPr>
        <w:t xml:space="preserve"> </w:t>
      </w:r>
    </w:p>
    <w:p w14:paraId="77598F33">
      <w:pPr>
        <w:jc w:val="center"/>
        <w:rPr>
          <w:rFonts w:hint="eastAsia" w:ascii="仿宋" w:hAnsi="仿宋" w:eastAsia="仿宋" w:cs="仿宋"/>
          <w:color w:val="000000"/>
          <w:sz w:val="40"/>
          <w:szCs w:val="50"/>
        </w:rPr>
      </w:pPr>
      <w:r>
        <w:rPr>
          <w:rFonts w:hint="eastAsia" w:ascii="仿宋" w:hAnsi="仿宋" w:eastAsia="仿宋" w:cs="仿宋"/>
          <w:color w:val="000000"/>
          <w:sz w:val="40"/>
          <w:szCs w:val="50"/>
        </w:rPr>
        <w:t>公开招募文件</w:t>
      </w:r>
    </w:p>
    <w:p w14:paraId="41D796D5">
      <w:pPr>
        <w:spacing w:line="360" w:lineRule="auto"/>
        <w:jc w:val="center"/>
        <w:rPr>
          <w:rFonts w:hint="eastAsia" w:ascii="仿宋" w:hAnsi="仿宋" w:eastAsia="仿宋" w:cs="仿宋"/>
          <w:color w:val="000000"/>
          <w:sz w:val="20"/>
          <w:szCs w:val="20"/>
        </w:rPr>
      </w:pPr>
      <w:r>
        <w:rPr>
          <w:rFonts w:hint="eastAsia" w:ascii="仿宋" w:hAnsi="仿宋" w:eastAsia="仿宋" w:cs="仿宋"/>
          <w:color w:val="000000"/>
          <w:sz w:val="36"/>
          <w:szCs w:val="50"/>
        </w:rPr>
        <w:t xml:space="preserve"> </w:t>
      </w:r>
    </w:p>
    <w:p w14:paraId="06C2343C">
      <w:pPr>
        <w:spacing w:line="360" w:lineRule="auto"/>
        <w:rPr>
          <w:rFonts w:hint="eastAsia" w:ascii="仿宋" w:hAnsi="仿宋" w:eastAsia="仿宋" w:cs="仿宋"/>
          <w:color w:val="000000"/>
          <w:sz w:val="20"/>
          <w:szCs w:val="20"/>
        </w:rPr>
      </w:pPr>
    </w:p>
    <w:p w14:paraId="635AA6E1">
      <w:pPr>
        <w:spacing w:line="360" w:lineRule="auto"/>
        <w:rPr>
          <w:rFonts w:hint="eastAsia" w:ascii="仿宋" w:hAnsi="仿宋" w:eastAsia="仿宋" w:cs="仿宋"/>
          <w:color w:val="000000"/>
          <w:sz w:val="20"/>
          <w:szCs w:val="20"/>
        </w:rPr>
      </w:pPr>
    </w:p>
    <w:p w14:paraId="27C0F1B6">
      <w:pPr>
        <w:spacing w:line="360" w:lineRule="auto"/>
        <w:rPr>
          <w:rFonts w:hint="eastAsia" w:ascii="仿宋" w:hAnsi="仿宋" w:eastAsia="仿宋" w:cs="仿宋"/>
          <w:color w:val="000000"/>
          <w:sz w:val="20"/>
          <w:szCs w:val="20"/>
        </w:rPr>
      </w:pPr>
    </w:p>
    <w:p w14:paraId="3005A324">
      <w:pPr>
        <w:spacing w:line="360" w:lineRule="auto"/>
        <w:rPr>
          <w:rFonts w:hint="eastAsia" w:ascii="仿宋" w:hAnsi="仿宋" w:eastAsia="仿宋" w:cs="仿宋"/>
          <w:color w:val="000000"/>
          <w:sz w:val="20"/>
          <w:szCs w:val="20"/>
        </w:rPr>
      </w:pPr>
    </w:p>
    <w:p w14:paraId="6350759E">
      <w:pPr>
        <w:pStyle w:val="18"/>
        <w:spacing w:line="360" w:lineRule="auto"/>
        <w:rPr>
          <w:rFonts w:hint="eastAsia" w:ascii="仿宋" w:hAnsi="仿宋" w:eastAsia="仿宋" w:cs="仿宋"/>
          <w:color w:val="000000"/>
          <w:sz w:val="20"/>
          <w:szCs w:val="20"/>
        </w:rPr>
      </w:pPr>
    </w:p>
    <w:p w14:paraId="20BD0A90">
      <w:pPr>
        <w:spacing w:line="360" w:lineRule="auto"/>
        <w:rPr>
          <w:rFonts w:hint="eastAsia" w:ascii="仿宋" w:hAnsi="仿宋" w:eastAsia="仿宋" w:cs="仿宋"/>
          <w:color w:val="000000"/>
          <w:sz w:val="20"/>
          <w:szCs w:val="20"/>
        </w:rPr>
      </w:pPr>
    </w:p>
    <w:p w14:paraId="0F4AF9D4">
      <w:pPr>
        <w:pStyle w:val="19"/>
        <w:ind w:firstLine="210"/>
        <w:rPr>
          <w:rFonts w:hint="eastAsia" w:ascii="仿宋" w:hAnsi="仿宋" w:eastAsia="仿宋" w:cs="仿宋"/>
        </w:rPr>
      </w:pPr>
    </w:p>
    <w:p w14:paraId="4A5EE061">
      <w:pPr>
        <w:pStyle w:val="19"/>
        <w:ind w:firstLine="210"/>
        <w:rPr>
          <w:rFonts w:hint="eastAsia" w:ascii="仿宋" w:hAnsi="仿宋" w:eastAsia="仿宋" w:cs="仿宋"/>
        </w:rPr>
      </w:pPr>
    </w:p>
    <w:p w14:paraId="34D2C314">
      <w:pPr>
        <w:spacing w:line="360" w:lineRule="auto"/>
        <w:jc w:val="center"/>
        <w:rPr>
          <w:rFonts w:hint="eastAsia" w:ascii="仿宋" w:hAnsi="仿宋" w:eastAsia="仿宋" w:cs="仿宋"/>
          <w:color w:val="000000"/>
          <w:sz w:val="20"/>
          <w:szCs w:val="20"/>
        </w:rPr>
      </w:pPr>
    </w:p>
    <w:p w14:paraId="1492A7F1">
      <w:pPr>
        <w:spacing w:line="360" w:lineRule="auto"/>
        <w:jc w:val="center"/>
        <w:rPr>
          <w:rFonts w:hint="eastAsia" w:ascii="仿宋" w:hAnsi="仿宋" w:eastAsia="仿宋" w:cs="仿宋"/>
          <w:color w:val="000000"/>
          <w:sz w:val="20"/>
          <w:szCs w:val="20"/>
        </w:rPr>
      </w:pPr>
    </w:p>
    <w:p w14:paraId="59417B93">
      <w:pPr>
        <w:spacing w:line="360" w:lineRule="auto"/>
        <w:jc w:val="center"/>
        <w:rPr>
          <w:rFonts w:hint="eastAsia" w:ascii="仿宋" w:hAnsi="仿宋" w:eastAsia="仿宋" w:cs="仿宋"/>
          <w:color w:val="000000"/>
          <w:sz w:val="20"/>
          <w:szCs w:val="20"/>
        </w:rPr>
      </w:pPr>
    </w:p>
    <w:p w14:paraId="402EAAFE">
      <w:pPr>
        <w:spacing w:line="360" w:lineRule="auto"/>
        <w:rPr>
          <w:rFonts w:hint="eastAsia" w:ascii="仿宋" w:hAnsi="仿宋" w:eastAsia="仿宋" w:cs="仿宋"/>
          <w:color w:val="000000"/>
          <w:sz w:val="28"/>
          <w:szCs w:val="28"/>
        </w:rPr>
      </w:pPr>
      <w:r>
        <w:rPr>
          <w:rFonts w:hint="eastAsia" w:ascii="仿宋" w:hAnsi="仿宋" w:eastAsia="仿宋" w:cs="仿宋"/>
          <w:color w:val="000000"/>
          <w:sz w:val="23"/>
          <w:szCs w:val="23"/>
        </w:rPr>
        <w:t xml:space="preserve">      </w:t>
      </w:r>
      <w:r>
        <w:rPr>
          <w:rFonts w:hint="eastAsia" w:ascii="仿宋" w:hAnsi="仿宋" w:eastAsia="仿宋" w:cs="仿宋"/>
          <w:color w:val="000000"/>
          <w:sz w:val="28"/>
          <w:szCs w:val="28"/>
        </w:rPr>
        <w:t xml:space="preserve"> 招   募   人：</w:t>
      </w:r>
      <w:r>
        <w:rPr>
          <w:rFonts w:hint="eastAsia" w:ascii="仿宋" w:hAnsi="仿宋" w:eastAsia="仿宋" w:cs="仿宋"/>
          <w:color w:val="000000"/>
          <w:sz w:val="28"/>
          <w:szCs w:val="28"/>
          <w:u w:val="single"/>
        </w:rPr>
        <w:t>铁塔能源有限公司陕西分公司</w:t>
      </w:r>
    </w:p>
    <w:p w14:paraId="59629E06">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招募代理机构：</w:t>
      </w:r>
      <w:r>
        <w:rPr>
          <w:rFonts w:hint="eastAsia" w:ascii="仿宋" w:hAnsi="仿宋" w:eastAsia="仿宋" w:cs="仿宋"/>
          <w:color w:val="000000"/>
          <w:sz w:val="28"/>
          <w:szCs w:val="28"/>
          <w:u w:val="single"/>
        </w:rPr>
        <w:t>中捷通信有限公司</w:t>
      </w:r>
    </w:p>
    <w:p w14:paraId="37553E85">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u w:val="single"/>
        </w:rPr>
        <w:t>2025年</w:t>
      </w:r>
      <w:r>
        <w:rPr>
          <w:rFonts w:hint="eastAsia" w:ascii="仿宋" w:hAnsi="仿宋" w:eastAsia="仿宋" w:cs="仿宋"/>
          <w:color w:val="000000"/>
          <w:sz w:val="28"/>
          <w:szCs w:val="28"/>
          <w:u w:val="single"/>
          <w:lang w:val="en-US" w:eastAsia="zh-CN"/>
        </w:rPr>
        <w:t>11</w:t>
      </w:r>
      <w:r>
        <w:rPr>
          <w:rFonts w:hint="eastAsia" w:ascii="仿宋" w:hAnsi="仿宋" w:eastAsia="仿宋" w:cs="仿宋"/>
          <w:color w:val="000000"/>
          <w:sz w:val="28"/>
          <w:szCs w:val="28"/>
          <w:u w:val="single"/>
        </w:rPr>
        <w:t>月</w:t>
      </w:r>
    </w:p>
    <w:p w14:paraId="5C4C5533">
      <w:pPr>
        <w:spacing w:line="360" w:lineRule="auto"/>
        <w:jc w:val="center"/>
        <w:rPr>
          <w:rFonts w:hint="eastAsia" w:ascii="仿宋" w:hAnsi="仿宋" w:eastAsia="仿宋" w:cs="仿宋"/>
          <w:color w:val="000000"/>
          <w:sz w:val="32"/>
          <w:szCs w:val="32"/>
        </w:rPr>
      </w:pPr>
      <w:r>
        <w:rPr>
          <w:rFonts w:hint="eastAsia" w:ascii="仿宋" w:hAnsi="仿宋" w:eastAsia="仿宋" w:cs="仿宋"/>
          <w:color w:val="000000"/>
          <w:sz w:val="23"/>
          <w:szCs w:val="23"/>
        </w:rPr>
        <w:br w:type="page"/>
      </w:r>
      <w:r>
        <w:rPr>
          <w:rFonts w:hint="eastAsia" w:ascii="仿宋" w:hAnsi="仿宋" w:eastAsia="仿宋" w:cs="仿宋"/>
          <w:color w:val="000000"/>
          <w:sz w:val="32"/>
          <w:szCs w:val="32"/>
        </w:rPr>
        <w:t>目     录</w:t>
      </w:r>
    </w:p>
    <w:p w14:paraId="776D5A0B">
      <w:pPr>
        <w:spacing w:line="360" w:lineRule="auto"/>
        <w:rPr>
          <w:rFonts w:hint="eastAsia" w:ascii="仿宋" w:hAnsi="仿宋" w:eastAsia="仿宋" w:cs="仿宋"/>
          <w:color w:val="000000"/>
          <w:szCs w:val="21"/>
        </w:rPr>
      </w:pPr>
    </w:p>
    <w:p w14:paraId="39245401">
      <w:pPr>
        <w:pStyle w:val="16"/>
        <w:tabs>
          <w:tab w:val="right" w:leader="dot" w:pos="8306"/>
        </w:tabs>
      </w:pPr>
      <w:bookmarkStart w:id="2" w:name="_Toc144974393"/>
      <w:r>
        <w:rPr>
          <w:rFonts w:hint="eastAsia" w:ascii="仿宋" w:hAnsi="仿宋" w:eastAsia="仿宋" w:cs="仿宋"/>
          <w:color w:val="000000"/>
        </w:rPr>
        <w:fldChar w:fldCharType="begin"/>
      </w:r>
      <w:r>
        <w:rPr>
          <w:rFonts w:hint="eastAsia" w:ascii="仿宋" w:hAnsi="仿宋" w:eastAsia="仿宋" w:cs="仿宋"/>
          <w:color w:val="000000"/>
        </w:rPr>
        <w:instrText xml:space="preserve">TOC \o "1-1" \h \u </w:instrText>
      </w:r>
      <w:r>
        <w:rPr>
          <w:rFonts w:hint="eastAsia" w:ascii="仿宋" w:hAnsi="仿宋" w:eastAsia="仿宋" w:cs="仿宋"/>
          <w:color w:val="000000"/>
        </w:rPr>
        <w:fldChar w:fldCharType="separate"/>
      </w:r>
      <w:r>
        <w:fldChar w:fldCharType="begin"/>
      </w:r>
      <w:r>
        <w:instrText xml:space="preserve"> HYPERLINK \l "_Toc4780" </w:instrText>
      </w:r>
      <w:r>
        <w:fldChar w:fldCharType="separate"/>
      </w:r>
      <w:r>
        <w:rPr>
          <w:rFonts w:hint="eastAsia" w:ascii="仿宋" w:hAnsi="仿宋" w:eastAsia="仿宋" w:cs="仿宋"/>
        </w:rPr>
        <w:t>第一章 招募公告</w:t>
      </w:r>
      <w:r>
        <w:tab/>
      </w:r>
      <w:r>
        <w:fldChar w:fldCharType="begin"/>
      </w:r>
      <w:r>
        <w:instrText xml:space="preserve"> PAGEREF _Toc4780 \h </w:instrText>
      </w:r>
      <w:r>
        <w:fldChar w:fldCharType="separate"/>
      </w:r>
      <w:r>
        <w:t>1</w:t>
      </w:r>
      <w:r>
        <w:fldChar w:fldCharType="end"/>
      </w:r>
      <w:r>
        <w:fldChar w:fldCharType="end"/>
      </w:r>
    </w:p>
    <w:p w14:paraId="41B77584">
      <w:pPr>
        <w:pStyle w:val="16"/>
        <w:tabs>
          <w:tab w:val="right" w:leader="dot" w:pos="8306"/>
        </w:tabs>
      </w:pPr>
      <w:r>
        <w:fldChar w:fldCharType="begin"/>
      </w:r>
      <w:r>
        <w:instrText xml:space="preserve"> HYPERLINK \l "_Toc9710" </w:instrText>
      </w:r>
      <w:r>
        <w:fldChar w:fldCharType="separate"/>
      </w:r>
      <w:r>
        <w:rPr>
          <w:rFonts w:hint="eastAsia" w:ascii="仿宋" w:hAnsi="仿宋" w:eastAsia="仿宋" w:cs="仿宋"/>
        </w:rPr>
        <w:t>第二章 申请人须知</w:t>
      </w:r>
      <w:r>
        <w:tab/>
      </w:r>
      <w:r>
        <w:fldChar w:fldCharType="begin"/>
      </w:r>
      <w:r>
        <w:instrText xml:space="preserve"> PAGEREF _Toc9710 \h </w:instrText>
      </w:r>
      <w:r>
        <w:fldChar w:fldCharType="separate"/>
      </w:r>
      <w:r>
        <w:t>8</w:t>
      </w:r>
      <w:r>
        <w:fldChar w:fldCharType="end"/>
      </w:r>
      <w:r>
        <w:fldChar w:fldCharType="end"/>
      </w:r>
    </w:p>
    <w:p w14:paraId="362429E9">
      <w:pPr>
        <w:pStyle w:val="16"/>
        <w:tabs>
          <w:tab w:val="right" w:leader="dot" w:pos="8306"/>
        </w:tabs>
      </w:pPr>
      <w:r>
        <w:fldChar w:fldCharType="begin"/>
      </w:r>
      <w:r>
        <w:instrText xml:space="preserve"> HYPERLINK \l "_Toc28622" </w:instrText>
      </w:r>
      <w:r>
        <w:fldChar w:fldCharType="separate"/>
      </w:r>
      <w:r>
        <w:rPr>
          <w:rFonts w:hint="eastAsia" w:ascii="仿宋" w:hAnsi="仿宋" w:eastAsia="仿宋" w:cs="仿宋"/>
        </w:rPr>
        <w:t>第三章 招募评审办法</w:t>
      </w:r>
      <w:r>
        <w:tab/>
      </w:r>
      <w:r>
        <w:fldChar w:fldCharType="begin"/>
      </w:r>
      <w:r>
        <w:instrText xml:space="preserve"> PAGEREF _Toc28622 \h </w:instrText>
      </w:r>
      <w:r>
        <w:fldChar w:fldCharType="separate"/>
      </w:r>
      <w:r>
        <w:t>17</w:t>
      </w:r>
      <w:r>
        <w:fldChar w:fldCharType="end"/>
      </w:r>
      <w:r>
        <w:fldChar w:fldCharType="end"/>
      </w:r>
    </w:p>
    <w:p w14:paraId="2468AB22">
      <w:pPr>
        <w:pStyle w:val="16"/>
        <w:tabs>
          <w:tab w:val="right" w:leader="dot" w:pos="8306"/>
        </w:tabs>
      </w:pPr>
      <w:r>
        <w:fldChar w:fldCharType="begin"/>
      </w:r>
      <w:r>
        <w:instrText xml:space="preserve"> HYPERLINK \l "_Toc32745" </w:instrText>
      </w:r>
      <w:r>
        <w:fldChar w:fldCharType="separate"/>
      </w:r>
      <w:r>
        <w:rPr>
          <w:rFonts w:hint="eastAsia" w:ascii="仿宋" w:hAnsi="仿宋" w:eastAsia="仿宋" w:cs="仿宋"/>
          <w:szCs w:val="48"/>
        </w:rPr>
        <w:t>第四章 合作意向书</w:t>
      </w:r>
      <w:r>
        <w:tab/>
      </w:r>
      <w:r>
        <w:fldChar w:fldCharType="begin"/>
      </w:r>
      <w:r>
        <w:instrText xml:space="preserve"> PAGEREF _Toc32745 \h </w:instrText>
      </w:r>
      <w:r>
        <w:fldChar w:fldCharType="separate"/>
      </w:r>
      <w:r>
        <w:t>19</w:t>
      </w:r>
      <w:r>
        <w:fldChar w:fldCharType="end"/>
      </w:r>
      <w:r>
        <w:fldChar w:fldCharType="end"/>
      </w:r>
    </w:p>
    <w:p w14:paraId="5E7A08DF">
      <w:pPr>
        <w:pStyle w:val="16"/>
        <w:tabs>
          <w:tab w:val="right" w:leader="dot" w:pos="8306"/>
        </w:tabs>
      </w:pPr>
      <w:r>
        <w:fldChar w:fldCharType="begin"/>
      </w:r>
      <w:r>
        <w:instrText xml:space="preserve"> HYPERLINK \l "_Toc23633" </w:instrText>
      </w:r>
      <w:r>
        <w:fldChar w:fldCharType="separate"/>
      </w:r>
      <w:r>
        <w:rPr>
          <w:rFonts w:hint="eastAsia" w:ascii="仿宋" w:hAnsi="仿宋" w:eastAsia="仿宋" w:cs="仿宋"/>
        </w:rPr>
        <w:t>第五章 技术规范书</w:t>
      </w:r>
      <w:r>
        <w:tab/>
      </w:r>
      <w:r>
        <w:fldChar w:fldCharType="begin"/>
      </w:r>
      <w:r>
        <w:instrText xml:space="preserve"> PAGEREF _Toc23633 \h </w:instrText>
      </w:r>
      <w:r>
        <w:fldChar w:fldCharType="separate"/>
      </w:r>
      <w:r>
        <w:t>36</w:t>
      </w:r>
      <w:r>
        <w:fldChar w:fldCharType="end"/>
      </w:r>
      <w:r>
        <w:fldChar w:fldCharType="end"/>
      </w:r>
    </w:p>
    <w:p w14:paraId="0AB344D5">
      <w:pPr>
        <w:pStyle w:val="16"/>
        <w:tabs>
          <w:tab w:val="right" w:leader="dot" w:pos="8306"/>
        </w:tabs>
      </w:pPr>
      <w:r>
        <w:fldChar w:fldCharType="begin"/>
      </w:r>
      <w:r>
        <w:instrText xml:space="preserve"> HYPERLINK \l "_Toc24349" </w:instrText>
      </w:r>
      <w:r>
        <w:fldChar w:fldCharType="separate"/>
      </w:r>
      <w:r>
        <w:rPr>
          <w:rFonts w:hint="eastAsia" w:ascii="仿宋" w:hAnsi="仿宋" w:eastAsia="仿宋" w:cs="仿宋"/>
        </w:rPr>
        <w:t>第六章 招募申请文件格式</w:t>
      </w:r>
      <w:r>
        <w:tab/>
      </w:r>
      <w:r>
        <w:fldChar w:fldCharType="begin"/>
      </w:r>
      <w:r>
        <w:instrText xml:space="preserve"> PAGEREF _Toc24349 \h </w:instrText>
      </w:r>
      <w:r>
        <w:fldChar w:fldCharType="separate"/>
      </w:r>
      <w:r>
        <w:t>38</w:t>
      </w:r>
      <w:r>
        <w:fldChar w:fldCharType="end"/>
      </w:r>
      <w:r>
        <w:fldChar w:fldCharType="end"/>
      </w:r>
    </w:p>
    <w:p w14:paraId="1A644F7C">
      <w:pPr>
        <w:spacing w:line="360" w:lineRule="auto"/>
        <w:rPr>
          <w:rFonts w:hint="eastAsia" w:ascii="仿宋" w:hAnsi="仿宋" w:eastAsia="仿宋" w:cs="仿宋"/>
          <w:color w:val="000000"/>
        </w:rPr>
      </w:pPr>
      <w:r>
        <w:rPr>
          <w:rFonts w:hint="eastAsia" w:ascii="仿宋" w:hAnsi="仿宋" w:eastAsia="仿宋" w:cs="仿宋"/>
          <w:color w:val="000000"/>
        </w:rPr>
        <w:fldChar w:fldCharType="end"/>
      </w:r>
    </w:p>
    <w:p w14:paraId="369B78BB">
      <w:pPr>
        <w:sectPr>
          <w:footerReference r:id="rId4" w:type="first"/>
          <w:footerReference r:id="rId3" w:type="default"/>
          <w:pgSz w:w="11906" w:h="16838"/>
          <w:pgMar w:top="1440" w:right="1800" w:bottom="1440" w:left="1800" w:header="851" w:footer="992" w:gutter="0"/>
          <w:pgNumType w:fmt="upperRoman" w:start="1"/>
          <w:cols w:space="720" w:num="1"/>
          <w:titlePg/>
          <w:docGrid w:type="lines" w:linePitch="312" w:charSpace="0"/>
        </w:sectPr>
      </w:pPr>
      <w:bookmarkStart w:id="3" w:name="_Toc4780"/>
      <w:bookmarkStart w:id="4" w:name="_Toc26185"/>
      <w:bookmarkStart w:id="5" w:name="_Toc4522"/>
      <w:bookmarkStart w:id="6" w:name="_Toc152047190"/>
    </w:p>
    <w:p w14:paraId="55C9ACBE">
      <w:pPr>
        <w:pStyle w:val="3"/>
        <w:spacing w:before="120" w:after="120" w:line="360" w:lineRule="auto"/>
        <w:jc w:val="center"/>
        <w:rPr>
          <w:rFonts w:hint="eastAsia" w:ascii="仿宋" w:hAnsi="仿宋" w:eastAsia="仿宋" w:cs="仿宋"/>
          <w:b w:val="0"/>
          <w:bCs w:val="0"/>
          <w:color w:val="000000"/>
          <w:sz w:val="32"/>
        </w:rPr>
      </w:pPr>
      <w:r>
        <w:rPr>
          <w:rFonts w:hint="eastAsia" w:ascii="仿宋" w:hAnsi="仿宋" w:eastAsia="仿宋" w:cs="仿宋"/>
          <w:b w:val="0"/>
          <w:bCs w:val="0"/>
          <w:color w:val="000000"/>
          <w:sz w:val="32"/>
        </w:rPr>
        <w:t>第一章 招募公告</w:t>
      </w:r>
      <w:bookmarkEnd w:id="2"/>
      <w:bookmarkEnd w:id="3"/>
      <w:bookmarkEnd w:id="4"/>
      <w:bookmarkEnd w:id="5"/>
      <w:bookmarkEnd w:id="6"/>
    </w:p>
    <w:p w14:paraId="04E6B035">
      <w:pPr>
        <w:adjustRightInd w:val="0"/>
        <w:snapToGrid w:val="0"/>
        <w:spacing w:line="360" w:lineRule="auto"/>
        <w:ind w:firstLine="480"/>
        <w:jc w:val="left"/>
        <w:rPr>
          <w:rFonts w:hint="eastAsia" w:ascii="仿宋" w:hAnsi="仿宋" w:eastAsia="仿宋" w:cs="仿宋"/>
          <w:sz w:val="24"/>
          <w:shd w:val="clear" w:color="auto" w:fill="FFFFFF"/>
        </w:rPr>
      </w:pPr>
      <w:bookmarkStart w:id="7" w:name="OLE_LINK7"/>
      <w:bookmarkStart w:id="8" w:name="_Toc15275"/>
      <w:bookmarkStart w:id="9" w:name="_Toc144974402"/>
      <w:bookmarkStart w:id="10" w:name="_Toc20233"/>
      <w:bookmarkStart w:id="11" w:name="_Toc9710"/>
      <w:bookmarkStart w:id="12" w:name="_Toc152047198"/>
      <w:r>
        <w:rPr>
          <w:rFonts w:hint="eastAsia" w:ascii="仿宋" w:hAnsi="仿宋" w:eastAsia="仿宋" w:cs="仿宋"/>
          <w:color w:val="000000"/>
          <w:sz w:val="24"/>
          <w:shd w:val="clear" w:color="auto" w:fill="FFFFFF"/>
        </w:rPr>
        <w:t>本招募项目为</w:t>
      </w:r>
      <w:r>
        <w:rPr>
          <w:rFonts w:hint="eastAsia" w:ascii="仿宋" w:hAnsi="仿宋" w:eastAsia="仿宋" w:cs="仿宋"/>
          <w:color w:val="000000"/>
          <w:sz w:val="24"/>
          <w:u w:val="single"/>
          <w:shd w:val="clear" w:color="auto" w:fill="FFFFFF"/>
        </w:rPr>
        <w:t>铁塔能源有限公司陕西分公司2025年换电业务渠道引入项目（第</w:t>
      </w:r>
      <w:r>
        <w:rPr>
          <w:rFonts w:hint="eastAsia" w:ascii="仿宋" w:hAnsi="仿宋" w:eastAsia="仿宋" w:cs="仿宋"/>
          <w:color w:val="000000"/>
          <w:sz w:val="24"/>
          <w:u w:val="single"/>
          <w:shd w:val="clear" w:color="auto" w:fill="FFFFFF"/>
          <w:lang w:val="en-US" w:eastAsia="zh-CN"/>
        </w:rPr>
        <w:t>四</w:t>
      </w:r>
      <w:r>
        <w:rPr>
          <w:rFonts w:hint="eastAsia" w:ascii="仿宋" w:hAnsi="仿宋" w:eastAsia="仿宋" w:cs="仿宋"/>
          <w:color w:val="000000"/>
          <w:sz w:val="24"/>
          <w:u w:val="single"/>
          <w:shd w:val="clear" w:color="auto" w:fill="FFFFFF"/>
          <w:lang w:eastAsia="zh-CN"/>
        </w:rPr>
        <w:t>批</w:t>
      </w:r>
      <w:r>
        <w:rPr>
          <w:rFonts w:hint="eastAsia" w:ascii="仿宋" w:hAnsi="仿宋" w:eastAsia="仿宋" w:cs="仿宋"/>
          <w:color w:val="000000"/>
          <w:sz w:val="24"/>
          <w:u w:val="single"/>
          <w:shd w:val="clear" w:color="auto" w:fill="FFFFFF"/>
        </w:rPr>
        <w:t>）招募项目</w:t>
      </w:r>
      <w:r>
        <w:rPr>
          <w:rFonts w:hint="eastAsia" w:ascii="仿宋" w:hAnsi="仿宋" w:eastAsia="仿宋" w:cs="仿宋"/>
          <w:color w:val="000000"/>
          <w:sz w:val="24"/>
          <w:shd w:val="clear" w:color="auto" w:fill="FFFFFF"/>
        </w:rPr>
        <w:t>，项目编号：</w:t>
      </w:r>
      <w:r>
        <w:rPr>
          <w:rFonts w:hint="eastAsia" w:ascii="仿宋" w:hAnsi="仿宋" w:eastAsia="仿宋" w:cs="仿宋"/>
          <w:color w:val="000000"/>
          <w:sz w:val="24"/>
          <w:highlight w:val="none"/>
          <w:u w:val="single"/>
          <w:shd w:val="clear" w:color="auto" w:fill="FFFFFF"/>
        </w:rPr>
        <w:t>ZJZB-2025-23465</w:t>
      </w:r>
      <w:r>
        <w:rPr>
          <w:rFonts w:hint="eastAsia" w:ascii="仿宋" w:hAnsi="仿宋" w:eastAsia="仿宋" w:cs="仿宋"/>
          <w:color w:val="000000"/>
          <w:sz w:val="24"/>
          <w:shd w:val="clear" w:color="auto" w:fill="FFFFFF"/>
        </w:rPr>
        <w:t>，招募人为</w:t>
      </w:r>
      <w:r>
        <w:rPr>
          <w:rFonts w:hint="eastAsia" w:ascii="仿宋" w:hAnsi="仿宋" w:eastAsia="仿宋" w:cs="仿宋"/>
          <w:color w:val="000000"/>
          <w:sz w:val="24"/>
          <w:u w:val="single"/>
          <w:shd w:val="clear" w:color="auto" w:fill="FFFFFF"/>
        </w:rPr>
        <w:t>铁塔能源有限公司陕西分公司</w:t>
      </w:r>
      <w:r>
        <w:rPr>
          <w:rFonts w:hint="eastAsia" w:ascii="仿宋" w:hAnsi="仿宋" w:eastAsia="仿宋" w:cs="仿宋"/>
          <w:color w:val="000000"/>
          <w:sz w:val="24"/>
          <w:shd w:val="clear" w:color="auto" w:fill="FFFFFF"/>
        </w:rPr>
        <w:t>，招募代理机构为</w:t>
      </w:r>
      <w:r>
        <w:rPr>
          <w:rFonts w:hint="eastAsia" w:ascii="仿宋" w:hAnsi="仿宋" w:eastAsia="仿宋" w:cs="仿宋"/>
          <w:color w:val="000000"/>
          <w:sz w:val="24"/>
          <w:u w:val="single"/>
          <w:shd w:val="clear" w:color="auto" w:fill="FFFFFF"/>
        </w:rPr>
        <w:t>中捷通信有限公司</w:t>
      </w:r>
      <w:r>
        <w:rPr>
          <w:rFonts w:hint="eastAsia" w:ascii="仿宋" w:hAnsi="仿宋" w:eastAsia="仿宋" w:cs="仿宋"/>
          <w:color w:val="000000"/>
          <w:sz w:val="24"/>
          <w:shd w:val="clear" w:color="auto" w:fill="FFFFFF"/>
        </w:rPr>
        <w:t>。</w:t>
      </w:r>
      <w:bookmarkStart w:id="13" w:name="OLE_LINK3"/>
      <w:r>
        <w:rPr>
          <w:rFonts w:hint="eastAsia" w:ascii="仿宋" w:hAnsi="仿宋" w:eastAsia="仿宋" w:cs="仿宋"/>
          <w:color w:val="000000"/>
          <w:sz w:val="24"/>
          <w:shd w:val="clear" w:color="auto" w:fill="FFFFFF"/>
        </w:rPr>
        <w:t>现本项目已具备招募条件，诚邀具备技术、资质、服务优势的企业积极参与。</w:t>
      </w:r>
      <w:bookmarkEnd w:id="13"/>
    </w:p>
    <w:p w14:paraId="7953C2A2">
      <w:pPr>
        <w:keepNext/>
        <w:keepLines/>
        <w:spacing w:line="360" w:lineRule="auto"/>
        <w:ind w:left="181" w:hanging="181" w:hangingChars="75"/>
        <w:jc w:val="left"/>
        <w:outlineLvl w:val="1"/>
        <w:rPr>
          <w:rFonts w:hint="eastAsia" w:ascii="仿宋" w:hAnsi="仿宋" w:eastAsia="仿宋" w:cs="仿宋"/>
          <w:b/>
          <w:bCs/>
          <w:color w:val="000000"/>
          <w:sz w:val="24"/>
        </w:rPr>
      </w:pPr>
      <w:bookmarkStart w:id="14" w:name="_Toc3119"/>
      <w:r>
        <w:rPr>
          <w:rFonts w:hint="eastAsia" w:ascii="仿宋" w:hAnsi="仿宋" w:eastAsia="仿宋" w:cs="仿宋"/>
          <w:b/>
          <w:bCs/>
          <w:color w:val="000000"/>
          <w:sz w:val="24"/>
        </w:rPr>
        <w:t>1.招募内容及范围</w:t>
      </w:r>
      <w:bookmarkEnd w:id="14"/>
    </w:p>
    <w:p w14:paraId="74187396">
      <w:pPr>
        <w:spacing w:line="360" w:lineRule="auto"/>
        <w:ind w:firstLine="480"/>
        <w:rPr>
          <w:rFonts w:hint="eastAsia" w:ascii="仿宋" w:hAnsi="仿宋" w:eastAsia="仿宋" w:cs="仿宋"/>
          <w:color w:val="000000"/>
          <w:sz w:val="24"/>
          <w:shd w:val="clear" w:color="auto" w:fill="FFFFFF"/>
        </w:rPr>
      </w:pPr>
      <w:bookmarkStart w:id="15" w:name="OLE_LINK1"/>
      <w:r>
        <w:rPr>
          <w:rFonts w:hint="eastAsia" w:ascii="仿宋" w:hAnsi="仿宋" w:eastAsia="仿宋" w:cs="仿宋"/>
          <w:color w:val="000000"/>
          <w:sz w:val="24"/>
          <w:shd w:val="clear" w:color="auto" w:fill="FFFFFF"/>
        </w:rPr>
        <w:t>1.项目概况：</w:t>
      </w:r>
      <w:r>
        <w:rPr>
          <w:rFonts w:hint="eastAsia" w:ascii="仿宋" w:hAnsi="仿宋" w:eastAsia="仿宋" w:cs="仿宋"/>
          <w:color w:val="000000"/>
          <w:sz w:val="24"/>
          <w:shd w:val="clear" w:color="auto" w:fill="FFFFFF"/>
          <w:lang w:val="en-US" w:eastAsia="zh-CN"/>
        </w:rPr>
        <w:t>为适应市场变化,吸纳市场渠道资源，扩大新入职骑手流量入口，需引入新渠道合作伙伴，为各地市扩充市场发展力量。依据落实总部《铁塔能源有限公司换电业务渠道管理办法》相关渠道引入流程要求，本着公平、公正、公开原则面向社会进行公开招募，诚邀具备条件的企业积极参与。</w:t>
      </w:r>
    </w:p>
    <w:p w14:paraId="77B80C65">
      <w:pPr>
        <w:spacing w:line="360" w:lineRule="auto"/>
        <w:ind w:firstLine="480"/>
        <w:rPr>
          <w:rFonts w:hint="eastAsia" w:ascii="仿宋" w:hAnsi="仿宋" w:eastAsia="仿宋" w:cs="仿宋"/>
          <w:sz w:val="24"/>
        </w:rPr>
      </w:pPr>
      <w:r>
        <w:rPr>
          <w:rFonts w:hint="eastAsia" w:ascii="仿宋" w:hAnsi="仿宋" w:eastAsia="仿宋" w:cs="仿宋"/>
          <w:color w:val="000000"/>
          <w:sz w:val="24"/>
          <w:shd w:val="clear" w:color="auto" w:fill="FFFFFF"/>
        </w:rPr>
        <w:t>2.招募内容及范围：</w:t>
      </w:r>
      <w:r>
        <w:rPr>
          <w:rFonts w:hint="eastAsia" w:ascii="仿宋" w:hAnsi="仿宋" w:eastAsia="仿宋" w:cs="仿宋"/>
          <w:color w:val="000000"/>
          <w:sz w:val="24"/>
          <w:shd w:val="clear" w:color="auto" w:fill="FFFFFF"/>
          <w:lang w:val="en-US" w:eastAsia="zh-CN"/>
        </w:rPr>
        <w:t>具备资格条件的企业。</w:t>
      </w:r>
    </w:p>
    <w:p w14:paraId="5BF0FCCD">
      <w:pPr>
        <w:spacing w:line="360" w:lineRule="auto"/>
        <w:ind w:firstLine="480"/>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3.服务周期：自</w:t>
      </w:r>
      <w:r>
        <w:rPr>
          <w:rFonts w:hint="eastAsia" w:ascii="仿宋" w:hAnsi="仿宋" w:eastAsia="仿宋" w:cs="仿宋"/>
          <w:color w:val="000000"/>
          <w:sz w:val="24"/>
          <w:shd w:val="clear" w:color="auto" w:fill="FFFFFF"/>
          <w:lang w:val="en-US" w:eastAsia="zh-CN"/>
        </w:rPr>
        <w:t>渠道</w:t>
      </w:r>
      <w:r>
        <w:rPr>
          <w:rFonts w:hint="eastAsia" w:ascii="仿宋" w:hAnsi="仿宋" w:eastAsia="仿宋" w:cs="仿宋"/>
          <w:color w:val="000000"/>
          <w:sz w:val="24"/>
          <w:shd w:val="clear" w:color="auto" w:fill="FFFFFF"/>
        </w:rPr>
        <w:t>签署之日起有效期</w:t>
      </w:r>
      <w:r>
        <w:rPr>
          <w:rFonts w:hint="eastAsia" w:ascii="仿宋" w:hAnsi="仿宋" w:eastAsia="仿宋" w:cs="仿宋"/>
          <w:color w:val="000000"/>
          <w:sz w:val="24"/>
          <w:shd w:val="clear" w:color="auto" w:fill="FFFFFF"/>
          <w:lang w:val="en-US"/>
        </w:rPr>
        <w:t>24</w:t>
      </w:r>
      <w:r>
        <w:rPr>
          <w:rFonts w:hint="eastAsia" w:ascii="仿宋" w:hAnsi="仿宋" w:eastAsia="仿宋" w:cs="仿宋"/>
          <w:color w:val="000000"/>
          <w:sz w:val="24"/>
          <w:shd w:val="clear" w:color="auto" w:fill="FFFFFF"/>
          <w:lang w:eastAsia="zh-CN"/>
        </w:rPr>
        <w:t>个月</w:t>
      </w:r>
      <w:r>
        <w:rPr>
          <w:rFonts w:hint="eastAsia" w:ascii="仿宋" w:hAnsi="仿宋" w:eastAsia="仿宋" w:cs="仿宋"/>
          <w:color w:val="000000"/>
          <w:sz w:val="24"/>
          <w:shd w:val="clear" w:color="auto" w:fill="FFFFFF"/>
        </w:rPr>
        <w:t>。</w:t>
      </w:r>
    </w:p>
    <w:p w14:paraId="36F7AD5A">
      <w:pPr>
        <w:spacing w:line="360" w:lineRule="auto"/>
        <w:ind w:firstLine="480"/>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4.服务地点：陕西省</w:t>
      </w:r>
    </w:p>
    <w:bookmarkEnd w:id="15"/>
    <w:p w14:paraId="79CED429">
      <w:pPr>
        <w:keepNext/>
        <w:keepLines/>
        <w:spacing w:line="360" w:lineRule="auto"/>
        <w:jc w:val="left"/>
        <w:outlineLvl w:val="1"/>
        <w:rPr>
          <w:rFonts w:hint="eastAsia" w:ascii="仿宋" w:hAnsi="仿宋" w:eastAsia="仿宋" w:cs="仿宋"/>
          <w:b/>
          <w:bCs/>
          <w:color w:val="000000"/>
          <w:sz w:val="24"/>
        </w:rPr>
      </w:pPr>
      <w:bookmarkStart w:id="16" w:name="_Toc25851"/>
      <w:r>
        <w:rPr>
          <w:rFonts w:hint="eastAsia" w:ascii="仿宋" w:hAnsi="仿宋" w:eastAsia="仿宋" w:cs="仿宋"/>
          <w:b/>
          <w:bCs/>
          <w:color w:val="000000"/>
          <w:sz w:val="24"/>
        </w:rPr>
        <w:t>2.申请人资格要求</w:t>
      </w:r>
      <w:bookmarkEnd w:id="16"/>
    </w:p>
    <w:p w14:paraId="3720BC85">
      <w:pPr>
        <w:spacing w:line="360" w:lineRule="auto"/>
        <w:ind w:firstLine="480" w:firstLineChars="200"/>
        <w:rPr>
          <w:rFonts w:hint="eastAsia" w:ascii="仿宋" w:hAnsi="仿宋" w:eastAsia="仿宋" w:cs="仿宋"/>
          <w:sz w:val="24"/>
          <w:shd w:val="clear" w:color="auto" w:fill="FFFFFF"/>
        </w:rPr>
      </w:pPr>
      <w:r>
        <w:rPr>
          <w:rFonts w:hint="eastAsia" w:ascii="仿宋" w:hAnsi="仿宋" w:eastAsia="仿宋" w:cs="仿宋"/>
          <w:sz w:val="24"/>
          <w:shd w:val="clear" w:color="auto" w:fill="FFFFFF"/>
        </w:rPr>
        <w:t>2.1依法设立：</w:t>
      </w:r>
      <w:bookmarkStart w:id="17" w:name="OLE_LINK6"/>
      <w:r>
        <w:rPr>
          <w:rFonts w:hint="eastAsia" w:ascii="仿宋" w:hAnsi="仿宋" w:eastAsia="仿宋" w:cs="仿宋"/>
          <w:sz w:val="24"/>
          <w:shd w:val="clear" w:color="auto" w:fill="FFFFFF"/>
        </w:rPr>
        <w:t>申请人应为在中华人民共和国法律上和财务上独立的法人或依法登记注册的其他组织，合法运作并独立于招募人和招募代理机构，不允许引入自然人作为业务合作伙伴。持有工商行政管理部门核发的法人营业执照、组织机构代码证、税务登记证（如已办理多证合一，则提供载有统一社会信用代码的营业执照扫描件）或其他合法有效的证件，以上证件均应在有效期内。中央管理企业的下属分公司为非独立法人的，可通过法人授权的方式参与合作伙伴库此条对其他类型企业不适用。</w:t>
      </w:r>
    </w:p>
    <w:p w14:paraId="42F215E0">
      <w:pPr>
        <w:spacing w:line="360" w:lineRule="auto"/>
        <w:ind w:firstLine="480"/>
        <w:rPr>
          <w:rFonts w:hint="eastAsia" w:ascii="仿宋" w:hAnsi="仿宋" w:eastAsia="仿宋" w:cs="仿宋"/>
          <w:sz w:val="24"/>
        </w:rPr>
      </w:pPr>
      <w:r>
        <w:rPr>
          <w:rFonts w:hint="eastAsia" w:ascii="仿宋" w:hAnsi="仿宋" w:eastAsia="仿宋" w:cs="仿宋"/>
          <w:sz w:val="24"/>
        </w:rPr>
        <w:t>2.2财务要求：</w:t>
      </w:r>
      <w:bookmarkEnd w:id="17"/>
      <w:r>
        <w:rPr>
          <w:rFonts w:hint="eastAsia" w:ascii="仿宋" w:hAnsi="仿宋" w:eastAsia="仿宋" w:cs="仿宋"/>
          <w:sz w:val="24"/>
        </w:rPr>
        <w:t>申请人须能够开具增值税专用发票，并承诺成交后向招募人开具符合招募人要求的增值税专用发票。</w:t>
      </w:r>
    </w:p>
    <w:p w14:paraId="72EB44C3">
      <w:pPr>
        <w:spacing w:line="360" w:lineRule="auto"/>
        <w:ind w:firstLine="480"/>
        <w:rPr>
          <w:rFonts w:hint="eastAsia" w:ascii="仿宋" w:hAnsi="仿宋" w:eastAsia="仿宋" w:cs="仿宋"/>
          <w:sz w:val="24"/>
          <w:shd w:val="clear" w:color="auto" w:fill="FFFFFF"/>
        </w:rPr>
      </w:pPr>
      <w:r>
        <w:rPr>
          <w:rFonts w:hint="eastAsia" w:ascii="仿宋" w:hAnsi="仿宋" w:eastAsia="仿宋" w:cs="仿宋"/>
          <w:sz w:val="24"/>
          <w:shd w:val="clear" w:color="auto" w:fill="FFFFFF"/>
        </w:rPr>
        <w:t>2.</w:t>
      </w:r>
      <w:r>
        <w:rPr>
          <w:rFonts w:hint="eastAsia" w:ascii="仿宋" w:hAnsi="仿宋" w:eastAsia="仿宋" w:cs="仿宋"/>
          <w:sz w:val="24"/>
          <w:shd w:val="clear" w:color="auto" w:fill="FFFFFF"/>
          <w:lang w:val="en-US" w:eastAsia="zh-CN"/>
        </w:rPr>
        <w:t>3</w:t>
      </w:r>
      <w:r>
        <w:rPr>
          <w:rFonts w:hint="eastAsia" w:ascii="仿宋" w:hAnsi="仿宋" w:eastAsia="仿宋" w:cs="仿宋"/>
          <w:sz w:val="24"/>
          <w:shd w:val="clear" w:color="auto" w:fill="FFFFFF"/>
        </w:rPr>
        <w:t>不得存在下列情形：</w:t>
      </w:r>
    </w:p>
    <w:p w14:paraId="15A096C3">
      <w:pPr>
        <w:spacing w:line="360" w:lineRule="auto"/>
        <w:ind w:firstLine="480" w:firstLineChars="200"/>
        <w:jc w:val="left"/>
        <w:rPr>
          <w:rFonts w:hint="eastAsia" w:ascii="仿宋" w:hAnsi="仿宋" w:eastAsia="仿宋" w:cs="仿宋"/>
          <w:sz w:val="24"/>
          <w:shd w:val="clear" w:color="auto" w:fill="FFFFFF"/>
        </w:rPr>
      </w:pPr>
      <w:r>
        <w:rPr>
          <w:rFonts w:hint="eastAsia" w:ascii="仿宋" w:hAnsi="仿宋" w:eastAsia="仿宋" w:cs="仿宋"/>
          <w:sz w:val="24"/>
          <w:shd w:val="clear" w:color="auto" w:fill="FFFFFF"/>
        </w:rPr>
        <w:t>（1）为</w:t>
      </w:r>
      <w:r>
        <w:rPr>
          <w:rFonts w:hint="eastAsia" w:ascii="仿宋" w:hAnsi="仿宋" w:eastAsia="仿宋" w:cs="仿宋"/>
          <w:sz w:val="24"/>
          <w:shd w:val="clear" w:color="auto" w:fill="FFFFFF"/>
          <w:lang w:val="en-US" w:eastAsia="zh-CN"/>
        </w:rPr>
        <w:t>招募</w:t>
      </w:r>
      <w:r>
        <w:rPr>
          <w:rFonts w:hint="eastAsia" w:ascii="仿宋" w:hAnsi="仿宋" w:eastAsia="仿宋" w:cs="仿宋"/>
          <w:sz w:val="24"/>
          <w:shd w:val="clear" w:color="auto" w:fill="FFFFFF"/>
        </w:rPr>
        <w:t>人不具有独立法人资格的附属机构（单位）；</w:t>
      </w:r>
    </w:p>
    <w:p w14:paraId="20C5CC67">
      <w:pPr>
        <w:spacing w:line="360" w:lineRule="auto"/>
        <w:ind w:firstLine="480" w:firstLineChars="200"/>
        <w:jc w:val="left"/>
        <w:rPr>
          <w:rFonts w:hint="eastAsia" w:ascii="仿宋" w:hAnsi="仿宋" w:eastAsia="仿宋" w:cs="仿宋"/>
          <w:sz w:val="24"/>
          <w:shd w:val="clear" w:color="auto" w:fill="FFFFFF"/>
        </w:rPr>
      </w:pPr>
      <w:r>
        <w:rPr>
          <w:rFonts w:hint="eastAsia" w:ascii="仿宋" w:hAnsi="仿宋" w:eastAsia="仿宋" w:cs="仿宋"/>
          <w:sz w:val="24"/>
          <w:shd w:val="clear" w:color="auto" w:fill="FFFFFF"/>
        </w:rPr>
        <w:t>（2）被依法暂停或取消投标资格的；</w:t>
      </w:r>
    </w:p>
    <w:p w14:paraId="62CCDBA4">
      <w:pPr>
        <w:spacing w:line="360" w:lineRule="auto"/>
        <w:ind w:firstLine="480" w:firstLineChars="200"/>
        <w:jc w:val="left"/>
        <w:rPr>
          <w:rFonts w:hint="eastAsia" w:ascii="仿宋" w:hAnsi="仿宋" w:eastAsia="仿宋" w:cs="仿宋"/>
          <w:sz w:val="24"/>
          <w:shd w:val="clear" w:color="auto" w:fill="FFFFFF"/>
        </w:rPr>
      </w:pPr>
      <w:r>
        <w:rPr>
          <w:rFonts w:hint="eastAsia" w:ascii="仿宋" w:hAnsi="仿宋" w:eastAsia="仿宋" w:cs="仿宋"/>
          <w:sz w:val="24"/>
          <w:shd w:val="clear" w:color="auto" w:fill="FFFFFF"/>
        </w:rPr>
        <w:t>（3）被责令停产停业、暂扣或者吊销许可证、暂扣或者吊销执照；</w:t>
      </w:r>
    </w:p>
    <w:p w14:paraId="231F0DB2">
      <w:pPr>
        <w:spacing w:line="360" w:lineRule="auto"/>
        <w:ind w:firstLine="480" w:firstLineChars="200"/>
        <w:jc w:val="left"/>
        <w:rPr>
          <w:rFonts w:hint="eastAsia" w:ascii="仿宋" w:hAnsi="仿宋" w:eastAsia="仿宋" w:cs="仿宋"/>
          <w:sz w:val="24"/>
          <w:shd w:val="clear" w:color="auto" w:fill="FFFFFF"/>
        </w:rPr>
      </w:pPr>
      <w:r>
        <w:rPr>
          <w:rFonts w:hint="eastAsia" w:ascii="仿宋" w:hAnsi="仿宋" w:eastAsia="仿宋" w:cs="仿宋"/>
          <w:sz w:val="24"/>
          <w:shd w:val="clear" w:color="auto" w:fill="FFFFFF"/>
        </w:rPr>
        <w:t>（4）进入清算程序，或被宣告破产，或其他丧失履约能力的情形；</w:t>
      </w:r>
    </w:p>
    <w:p w14:paraId="20EF36BE">
      <w:pPr>
        <w:spacing w:line="360" w:lineRule="auto"/>
        <w:ind w:firstLine="480" w:firstLineChars="200"/>
        <w:jc w:val="left"/>
        <w:rPr>
          <w:rFonts w:hint="eastAsia" w:ascii="仿宋" w:hAnsi="仿宋" w:eastAsia="仿宋" w:cs="仿宋"/>
          <w:sz w:val="24"/>
          <w:shd w:val="clear" w:color="auto" w:fill="FFFFFF"/>
        </w:rPr>
      </w:pPr>
      <w:r>
        <w:rPr>
          <w:rFonts w:hint="eastAsia" w:ascii="仿宋" w:hAnsi="仿宋" w:eastAsia="仿宋" w:cs="仿宋"/>
          <w:sz w:val="24"/>
          <w:shd w:val="clear" w:color="auto" w:fill="FFFFFF"/>
        </w:rPr>
        <w:t>（5）在最近三年（202</w:t>
      </w:r>
      <w:r>
        <w:rPr>
          <w:rFonts w:hint="eastAsia" w:ascii="仿宋" w:hAnsi="仿宋" w:eastAsia="仿宋" w:cs="仿宋"/>
          <w:sz w:val="24"/>
          <w:shd w:val="clear" w:color="auto" w:fill="FFFFFF"/>
          <w:lang w:val="en-US" w:eastAsia="zh-CN"/>
        </w:rPr>
        <w:t>2</w:t>
      </w:r>
      <w:r>
        <w:rPr>
          <w:rFonts w:hint="eastAsia" w:ascii="仿宋" w:hAnsi="仿宋" w:eastAsia="仿宋" w:cs="仿宋"/>
          <w:sz w:val="24"/>
          <w:shd w:val="clear" w:color="auto" w:fill="FFFFFF"/>
        </w:rPr>
        <w:t>年</w:t>
      </w:r>
      <w:r>
        <w:rPr>
          <w:rFonts w:hint="eastAsia" w:ascii="仿宋" w:hAnsi="仿宋" w:eastAsia="仿宋" w:cs="仿宋"/>
          <w:sz w:val="24"/>
          <w:shd w:val="clear" w:color="auto" w:fill="FFFFFF"/>
          <w:lang w:val="en-US" w:eastAsia="zh-CN"/>
        </w:rPr>
        <w:t>7</w:t>
      </w:r>
      <w:r>
        <w:rPr>
          <w:rFonts w:hint="eastAsia" w:ascii="仿宋" w:hAnsi="仿宋" w:eastAsia="仿宋" w:cs="仿宋"/>
          <w:sz w:val="24"/>
          <w:shd w:val="clear" w:color="auto" w:fill="FFFFFF"/>
        </w:rPr>
        <w:t>月</w:t>
      </w:r>
      <w:r>
        <w:rPr>
          <w:rFonts w:hint="eastAsia" w:ascii="仿宋" w:hAnsi="仿宋" w:eastAsia="仿宋" w:cs="仿宋"/>
          <w:sz w:val="24"/>
          <w:shd w:val="clear" w:color="auto" w:fill="FFFFFF"/>
          <w:lang w:val="en-US" w:eastAsia="zh-CN"/>
        </w:rPr>
        <w:t>1</w:t>
      </w:r>
      <w:r>
        <w:rPr>
          <w:rFonts w:hint="eastAsia" w:ascii="仿宋" w:hAnsi="仿宋" w:eastAsia="仿宋" w:cs="仿宋"/>
          <w:sz w:val="24"/>
          <w:shd w:val="clear" w:color="auto" w:fill="FFFFFF"/>
        </w:rPr>
        <w:t>日起）内有骗取中标、严重违约、重大工程质量或者安全问题的（以相关行业主管部门的行政处罚决定或司法机关出具的有关法律文书为准）；</w:t>
      </w:r>
    </w:p>
    <w:p w14:paraId="6151D2FC">
      <w:pPr>
        <w:spacing w:line="360" w:lineRule="auto"/>
        <w:ind w:firstLine="480" w:firstLineChars="200"/>
        <w:jc w:val="left"/>
        <w:rPr>
          <w:rFonts w:hint="eastAsia" w:ascii="仿宋" w:hAnsi="仿宋" w:eastAsia="仿宋" w:cs="仿宋"/>
          <w:sz w:val="24"/>
          <w:shd w:val="clear" w:color="auto" w:fill="FFFFFF"/>
        </w:rPr>
      </w:pPr>
      <w:r>
        <w:rPr>
          <w:rFonts w:hint="eastAsia" w:ascii="仿宋" w:hAnsi="仿宋" w:eastAsia="仿宋" w:cs="仿宋"/>
          <w:sz w:val="24"/>
          <w:shd w:val="clear" w:color="auto" w:fill="FFFFFF"/>
        </w:rPr>
        <w:t>（6）在最近五年（20</w:t>
      </w:r>
      <w:r>
        <w:rPr>
          <w:rFonts w:hint="eastAsia" w:ascii="仿宋" w:hAnsi="仿宋" w:eastAsia="仿宋" w:cs="仿宋"/>
          <w:sz w:val="24"/>
          <w:shd w:val="clear" w:color="auto" w:fill="FFFFFF"/>
          <w:lang w:val="en-US" w:eastAsia="zh-CN"/>
        </w:rPr>
        <w:t>20</w:t>
      </w:r>
      <w:r>
        <w:rPr>
          <w:rFonts w:hint="eastAsia" w:ascii="仿宋" w:hAnsi="仿宋" w:eastAsia="仿宋" w:cs="仿宋"/>
          <w:sz w:val="24"/>
          <w:shd w:val="clear" w:color="auto" w:fill="FFFFFF"/>
        </w:rPr>
        <w:t>年</w:t>
      </w:r>
      <w:r>
        <w:rPr>
          <w:rFonts w:hint="eastAsia" w:ascii="仿宋" w:hAnsi="仿宋" w:eastAsia="仿宋" w:cs="仿宋"/>
          <w:sz w:val="24"/>
          <w:shd w:val="clear" w:color="auto" w:fill="FFFFFF"/>
          <w:lang w:val="en-US" w:eastAsia="zh-CN"/>
        </w:rPr>
        <w:t>7</w:t>
      </w:r>
      <w:r>
        <w:rPr>
          <w:rFonts w:hint="eastAsia" w:ascii="仿宋" w:hAnsi="仿宋" w:eastAsia="仿宋" w:cs="仿宋"/>
          <w:sz w:val="24"/>
          <w:shd w:val="clear" w:color="auto" w:fill="FFFFFF"/>
        </w:rPr>
        <w:t>月</w:t>
      </w:r>
      <w:r>
        <w:rPr>
          <w:rFonts w:hint="eastAsia" w:ascii="仿宋" w:hAnsi="仿宋" w:eastAsia="仿宋" w:cs="仿宋"/>
          <w:sz w:val="24"/>
          <w:shd w:val="clear" w:color="auto" w:fill="FFFFFF"/>
          <w:lang w:val="en-US" w:eastAsia="zh-CN"/>
        </w:rPr>
        <w:t>1</w:t>
      </w:r>
      <w:r>
        <w:rPr>
          <w:rFonts w:hint="eastAsia" w:ascii="仿宋" w:hAnsi="仿宋" w:eastAsia="仿宋" w:cs="仿宋"/>
          <w:sz w:val="24"/>
          <w:shd w:val="clear" w:color="auto" w:fill="FFFFFF"/>
        </w:rPr>
        <w:t>日起）内被判处单位行贿罪，且行贿行为与</w:t>
      </w:r>
      <w:r>
        <w:rPr>
          <w:rFonts w:hint="eastAsia" w:ascii="仿宋" w:hAnsi="仿宋" w:eastAsia="仿宋" w:cs="仿宋"/>
          <w:sz w:val="24"/>
          <w:shd w:val="clear" w:color="auto" w:fill="FFFFFF"/>
          <w:lang w:val="en-US" w:eastAsia="zh-CN"/>
        </w:rPr>
        <w:t>招募</w:t>
      </w:r>
      <w:r>
        <w:rPr>
          <w:rFonts w:hint="eastAsia" w:ascii="仿宋" w:hAnsi="仿宋" w:eastAsia="仿宋" w:cs="仿宋"/>
          <w:sz w:val="24"/>
          <w:shd w:val="clear" w:color="auto" w:fill="FFFFFF"/>
        </w:rPr>
        <w:t>活动相关的（以“中国裁判文书网”的生效判决为准）；</w:t>
      </w:r>
    </w:p>
    <w:p w14:paraId="2011A37E">
      <w:pPr>
        <w:spacing w:line="360" w:lineRule="auto"/>
        <w:ind w:firstLine="480" w:firstLineChars="200"/>
        <w:jc w:val="left"/>
        <w:rPr>
          <w:rFonts w:hint="eastAsia" w:ascii="仿宋" w:hAnsi="仿宋" w:eastAsia="仿宋" w:cs="仿宋"/>
          <w:sz w:val="24"/>
          <w:shd w:val="clear" w:color="auto" w:fill="FFFFFF"/>
        </w:rPr>
      </w:pPr>
      <w:r>
        <w:rPr>
          <w:rFonts w:hint="eastAsia" w:ascii="仿宋" w:hAnsi="仿宋" w:eastAsia="仿宋" w:cs="仿宋"/>
          <w:sz w:val="24"/>
          <w:shd w:val="clear" w:color="auto" w:fill="FFFFFF"/>
        </w:rPr>
        <w:t>（7）在最近五年（20</w:t>
      </w:r>
      <w:r>
        <w:rPr>
          <w:rFonts w:hint="eastAsia" w:ascii="仿宋" w:hAnsi="仿宋" w:eastAsia="仿宋" w:cs="仿宋"/>
          <w:sz w:val="24"/>
          <w:shd w:val="clear" w:color="auto" w:fill="FFFFFF"/>
          <w:lang w:val="en-US" w:eastAsia="zh-CN"/>
        </w:rPr>
        <w:t>20</w:t>
      </w:r>
      <w:r>
        <w:rPr>
          <w:rFonts w:hint="eastAsia" w:ascii="仿宋" w:hAnsi="仿宋" w:eastAsia="仿宋" w:cs="仿宋"/>
          <w:sz w:val="24"/>
          <w:shd w:val="clear" w:color="auto" w:fill="FFFFFF"/>
        </w:rPr>
        <w:t>年</w:t>
      </w:r>
      <w:r>
        <w:rPr>
          <w:rFonts w:hint="eastAsia" w:ascii="仿宋" w:hAnsi="仿宋" w:eastAsia="仿宋" w:cs="仿宋"/>
          <w:sz w:val="24"/>
          <w:shd w:val="clear" w:color="auto" w:fill="FFFFFF"/>
          <w:lang w:val="en-US" w:eastAsia="zh-CN"/>
        </w:rPr>
        <w:t>7</w:t>
      </w:r>
      <w:r>
        <w:rPr>
          <w:rFonts w:hint="eastAsia" w:ascii="仿宋" w:hAnsi="仿宋" w:eastAsia="仿宋" w:cs="仿宋"/>
          <w:sz w:val="24"/>
          <w:shd w:val="clear" w:color="auto" w:fill="FFFFFF"/>
        </w:rPr>
        <w:t>月</w:t>
      </w:r>
      <w:r>
        <w:rPr>
          <w:rFonts w:hint="eastAsia" w:ascii="仿宋" w:hAnsi="仿宋" w:eastAsia="仿宋" w:cs="仿宋"/>
          <w:sz w:val="24"/>
          <w:shd w:val="clear" w:color="auto" w:fill="FFFFFF"/>
          <w:lang w:val="en-US" w:eastAsia="zh-CN"/>
        </w:rPr>
        <w:t>1</w:t>
      </w:r>
      <w:r>
        <w:rPr>
          <w:rFonts w:hint="eastAsia" w:ascii="仿宋" w:hAnsi="仿宋" w:eastAsia="仿宋" w:cs="仿宋"/>
          <w:sz w:val="24"/>
          <w:shd w:val="clear" w:color="auto" w:fill="FFFFFF"/>
        </w:rPr>
        <w:t>日起）内被判处合同诈骗罪的（以“中国裁判文书网”的生效判决为准）；</w:t>
      </w:r>
    </w:p>
    <w:p w14:paraId="2FBD8AA7">
      <w:pPr>
        <w:spacing w:line="360" w:lineRule="auto"/>
        <w:ind w:firstLine="480" w:firstLineChars="200"/>
        <w:jc w:val="left"/>
        <w:rPr>
          <w:rFonts w:hint="eastAsia" w:ascii="仿宋" w:hAnsi="仿宋" w:eastAsia="仿宋" w:cs="仿宋"/>
          <w:sz w:val="24"/>
          <w:shd w:val="clear" w:color="auto" w:fill="FFFFFF"/>
        </w:rPr>
      </w:pPr>
      <w:r>
        <w:rPr>
          <w:rFonts w:hint="eastAsia" w:ascii="仿宋" w:hAnsi="仿宋" w:eastAsia="仿宋" w:cs="仿宋"/>
          <w:sz w:val="24"/>
          <w:shd w:val="clear" w:color="auto" w:fill="FFFFFF"/>
        </w:rPr>
        <w:t>（8）被最高人民法院认定为失信被执行人的(以“信用中国”网站（www.creditchina.gov.cn）或各级信用信息共享平台公布的失信被执行人名单为准)，已执行完毕或不再执行的除外；</w:t>
      </w:r>
    </w:p>
    <w:p w14:paraId="06743F75">
      <w:pPr>
        <w:spacing w:line="360" w:lineRule="auto"/>
        <w:ind w:firstLine="480" w:firstLineChars="200"/>
        <w:jc w:val="left"/>
        <w:rPr>
          <w:rFonts w:hint="eastAsia" w:ascii="仿宋" w:hAnsi="仿宋" w:eastAsia="仿宋" w:cs="仿宋"/>
          <w:sz w:val="24"/>
          <w:shd w:val="clear" w:color="auto" w:fill="FFFFFF"/>
        </w:rPr>
      </w:pPr>
      <w:r>
        <w:rPr>
          <w:rFonts w:hint="eastAsia" w:ascii="仿宋" w:hAnsi="仿宋" w:eastAsia="仿宋" w:cs="仿宋"/>
          <w:sz w:val="24"/>
          <w:shd w:val="clear" w:color="auto" w:fill="FFFFFF"/>
        </w:rPr>
        <w:t>（9）被中国铁塔股份有限公司陕西省分公司、铁塔能源有限公司陕西分公司及上级单位列入陕西省分公司“禁止交易企业名单”的；</w:t>
      </w:r>
    </w:p>
    <w:p w14:paraId="58684C1D">
      <w:pPr>
        <w:spacing w:line="360" w:lineRule="auto"/>
        <w:ind w:firstLine="480" w:firstLineChars="200"/>
        <w:jc w:val="left"/>
        <w:rPr>
          <w:rFonts w:hint="eastAsia" w:ascii="仿宋" w:hAnsi="仿宋" w:eastAsia="仿宋" w:cs="仿宋"/>
          <w:sz w:val="24"/>
          <w:shd w:val="clear" w:color="auto" w:fill="FFFFFF"/>
        </w:rPr>
      </w:pPr>
      <w:r>
        <w:rPr>
          <w:rFonts w:hint="eastAsia" w:ascii="仿宋" w:hAnsi="仿宋" w:eastAsia="仿宋" w:cs="仿宋"/>
          <w:sz w:val="24"/>
          <w:shd w:val="clear" w:color="auto" w:fill="FFFFFF"/>
        </w:rPr>
        <w:t>（10）被中国铁塔股份有限公司陕西省分公司、铁塔能源有限公司陕西分公司及上级单位列入同类服务“中国铁塔股份有限公司陕西省分公司、铁塔能源有限公司陕西分公司及上级单位供应商黑名单”，且本项目在禁止参与范围内的。</w:t>
      </w:r>
    </w:p>
    <w:p w14:paraId="73A90CFF">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shd w:val="clear" w:color="auto" w:fill="FFFFFF"/>
        </w:rPr>
        <w:t>2.</w:t>
      </w:r>
      <w:r>
        <w:rPr>
          <w:rFonts w:hint="eastAsia" w:ascii="仿宋" w:hAnsi="仿宋" w:eastAsia="仿宋" w:cs="仿宋"/>
          <w:sz w:val="24"/>
          <w:shd w:val="clear" w:color="auto" w:fill="FFFFFF"/>
          <w:lang w:val="en-US" w:eastAsia="zh-CN"/>
        </w:rPr>
        <w:t>4</w:t>
      </w:r>
      <w:r>
        <w:rPr>
          <w:rFonts w:hint="eastAsia" w:ascii="仿宋" w:hAnsi="仿宋" w:eastAsia="仿宋" w:cs="仿宋"/>
          <w:sz w:val="24"/>
        </w:rPr>
        <w:t xml:space="preserve">申请人关系审核: </w:t>
      </w:r>
    </w:p>
    <w:p w14:paraId="009EC0FB">
      <w:pPr>
        <w:spacing w:line="360" w:lineRule="auto"/>
        <w:ind w:firstLine="480"/>
        <w:rPr>
          <w:rFonts w:hint="eastAsia" w:ascii="仿宋" w:hAnsi="仿宋" w:eastAsia="仿宋" w:cs="仿宋"/>
          <w:sz w:val="24"/>
          <w:shd w:val="clear" w:color="auto" w:fill="FFFFFF"/>
        </w:rPr>
      </w:pPr>
      <w:r>
        <w:rPr>
          <w:rFonts w:hint="eastAsia" w:ascii="仿宋" w:hAnsi="仿宋" w:eastAsia="仿宋" w:cs="仿宋"/>
          <w:sz w:val="24"/>
          <w:shd w:val="clear" w:color="auto" w:fill="FFFFFF"/>
        </w:rPr>
        <w:t>（1）申请人之间如存在单位负责人为同一人或者存在控股、管理关系的，不得同时参加划分标包的同一标包或未划分标包的同一项目应答；</w:t>
      </w:r>
    </w:p>
    <w:p w14:paraId="1EA18604">
      <w:pPr>
        <w:spacing w:line="360" w:lineRule="auto"/>
        <w:ind w:firstLine="480"/>
        <w:rPr>
          <w:rFonts w:hint="eastAsia" w:ascii="仿宋" w:hAnsi="仿宋" w:eastAsia="仿宋" w:cs="仿宋"/>
          <w:sz w:val="24"/>
          <w:shd w:val="clear" w:color="auto" w:fill="FFFFFF"/>
        </w:rPr>
      </w:pPr>
      <w:r>
        <w:rPr>
          <w:rFonts w:hint="eastAsia" w:ascii="仿宋" w:hAnsi="仿宋" w:eastAsia="仿宋" w:cs="仿宋"/>
          <w:sz w:val="24"/>
          <w:shd w:val="clear" w:color="auto" w:fill="FFFFFF"/>
        </w:rPr>
        <w:t>（2）申请人的股东为自然人，且完全一致的不同单位，不得参加同一标包应答或者未划分标包的同一项目应答；</w:t>
      </w:r>
    </w:p>
    <w:p w14:paraId="0BB4A65E">
      <w:pPr>
        <w:spacing w:line="360" w:lineRule="auto"/>
        <w:ind w:firstLine="480"/>
        <w:rPr>
          <w:rFonts w:hint="eastAsia" w:ascii="仿宋" w:hAnsi="仿宋" w:eastAsia="仿宋" w:cs="仿宋"/>
          <w:sz w:val="24"/>
          <w:shd w:val="clear" w:color="auto" w:fill="FFFFFF"/>
        </w:rPr>
      </w:pPr>
      <w:r>
        <w:rPr>
          <w:rFonts w:hint="eastAsia" w:ascii="仿宋" w:hAnsi="仿宋" w:eastAsia="仿宋" w:cs="仿宋"/>
          <w:sz w:val="24"/>
          <w:shd w:val="clear" w:color="auto" w:fill="FFFFFF"/>
        </w:rPr>
        <w:t>（3）申请人的高级管理人员（包括法定代表人/单位负责人、公司董事长、公司副董事长、公司总经理、公司副总经理、公司总会计师/公司财务总监）为同一人或存在交叉任职的不同单位，不得参加同一标包应答或者未划分标包的同一项目应答。</w:t>
      </w:r>
    </w:p>
    <w:p w14:paraId="607750C0">
      <w:pPr>
        <w:spacing w:line="360" w:lineRule="auto"/>
        <w:ind w:firstLine="480"/>
        <w:rPr>
          <w:rFonts w:hint="eastAsia" w:ascii="仿宋" w:hAnsi="仿宋" w:eastAsia="仿宋" w:cs="仿宋"/>
          <w:sz w:val="24"/>
          <w:shd w:val="clear" w:color="auto" w:fill="FFFFFF"/>
        </w:rPr>
      </w:pPr>
      <w:r>
        <w:rPr>
          <w:rFonts w:hint="eastAsia" w:ascii="仿宋" w:hAnsi="仿宋" w:eastAsia="仿宋" w:cs="仿宋"/>
          <w:sz w:val="24"/>
          <w:shd w:val="clear" w:color="auto" w:fill="FFFFFF"/>
        </w:rPr>
        <w:t>2.</w:t>
      </w:r>
      <w:r>
        <w:rPr>
          <w:rFonts w:hint="eastAsia" w:ascii="仿宋" w:hAnsi="仿宋" w:eastAsia="仿宋" w:cs="仿宋"/>
          <w:sz w:val="24"/>
          <w:shd w:val="clear" w:color="auto" w:fill="FFFFFF"/>
          <w:lang w:val="en-US" w:eastAsia="zh-CN"/>
        </w:rPr>
        <w:t>5</w:t>
      </w:r>
      <w:r>
        <w:rPr>
          <w:rFonts w:hint="eastAsia" w:ascii="仿宋" w:hAnsi="仿宋" w:eastAsia="仿宋" w:cs="仿宋"/>
          <w:sz w:val="24"/>
          <w:shd w:val="clear" w:color="auto" w:fill="FFFFFF"/>
        </w:rPr>
        <w:t>联合体要求：本项目不接受联合体应答。</w:t>
      </w:r>
    </w:p>
    <w:p w14:paraId="37519B6C">
      <w:pPr>
        <w:keepNext/>
        <w:keepLines/>
        <w:spacing w:line="360" w:lineRule="auto"/>
        <w:ind w:left="181" w:hanging="181" w:hangingChars="75"/>
        <w:jc w:val="left"/>
        <w:outlineLvl w:val="1"/>
        <w:rPr>
          <w:rFonts w:hint="eastAsia" w:ascii="仿宋" w:hAnsi="仿宋" w:eastAsia="仿宋" w:cs="仿宋"/>
          <w:b/>
          <w:bCs/>
          <w:color w:val="000000"/>
          <w:sz w:val="24"/>
        </w:rPr>
      </w:pPr>
      <w:bookmarkStart w:id="18" w:name="_Toc18122"/>
      <w:r>
        <w:rPr>
          <w:rFonts w:hint="eastAsia" w:ascii="仿宋" w:hAnsi="仿宋" w:eastAsia="仿宋" w:cs="仿宋"/>
          <w:b/>
          <w:bCs/>
          <w:color w:val="000000"/>
          <w:sz w:val="24"/>
        </w:rPr>
        <w:t>3.招募方法</w:t>
      </w:r>
      <w:bookmarkEnd w:id="18"/>
      <w:r>
        <w:rPr>
          <w:rFonts w:hint="eastAsia" w:ascii="仿宋" w:hAnsi="仿宋" w:eastAsia="仿宋" w:cs="仿宋"/>
          <w:b/>
          <w:bCs/>
          <w:color w:val="000000"/>
          <w:sz w:val="24"/>
        </w:rPr>
        <w:t xml:space="preserve"> </w:t>
      </w:r>
    </w:p>
    <w:p w14:paraId="4BD8B5C7">
      <w:pPr>
        <w:adjustRightInd w:val="0"/>
        <w:snapToGrid w:val="0"/>
        <w:spacing w:line="360" w:lineRule="auto"/>
        <w:ind w:firstLine="480"/>
        <w:jc w:val="left"/>
        <w:rPr>
          <w:rFonts w:hint="eastAsia" w:ascii="仿宋" w:hAnsi="仿宋" w:eastAsia="仿宋" w:cs="仿宋"/>
          <w:sz w:val="24"/>
        </w:rPr>
      </w:pPr>
      <w:bookmarkStart w:id="19" w:name="_Hlk519238126"/>
      <w:r>
        <w:rPr>
          <w:rFonts w:hint="eastAsia" w:ascii="仿宋" w:hAnsi="仿宋" w:eastAsia="仿宋" w:cs="仿宋"/>
          <w:sz w:val="24"/>
        </w:rPr>
        <w:t>本项目采用合格制，根据供应商递交的招募申请文件，通过资格审核的供应商为入围供应商。资格审查标准和内容详见招募文件。</w:t>
      </w:r>
      <w:bookmarkEnd w:id="19"/>
    </w:p>
    <w:p w14:paraId="541C2760">
      <w:pPr>
        <w:keepNext/>
        <w:keepLines/>
        <w:spacing w:line="360" w:lineRule="auto"/>
        <w:ind w:left="181" w:hanging="181" w:hangingChars="75"/>
        <w:jc w:val="left"/>
        <w:outlineLvl w:val="1"/>
        <w:rPr>
          <w:rFonts w:hint="eastAsia" w:ascii="仿宋" w:hAnsi="仿宋" w:eastAsia="仿宋" w:cs="仿宋"/>
          <w:b/>
          <w:bCs/>
          <w:color w:val="000000"/>
          <w:sz w:val="24"/>
        </w:rPr>
      </w:pPr>
      <w:bookmarkStart w:id="20" w:name="_Toc184704557"/>
      <w:bookmarkStart w:id="21" w:name="_Toc14775"/>
      <w:bookmarkStart w:id="22" w:name="_Toc319769475"/>
      <w:bookmarkStart w:id="23" w:name="_Toc142917095"/>
      <w:bookmarkStart w:id="24" w:name="_Toc319394716"/>
      <w:bookmarkStart w:id="25" w:name="_Toc122967083"/>
      <w:r>
        <w:rPr>
          <w:rFonts w:hint="eastAsia" w:ascii="仿宋" w:hAnsi="仿宋" w:eastAsia="仿宋" w:cs="仿宋"/>
          <w:b/>
          <w:bCs/>
          <w:color w:val="000000"/>
          <w:sz w:val="24"/>
        </w:rPr>
        <w:t>4.招募文件的获取</w:t>
      </w:r>
      <w:bookmarkEnd w:id="20"/>
      <w:bookmarkEnd w:id="21"/>
      <w:bookmarkEnd w:id="22"/>
      <w:bookmarkEnd w:id="23"/>
      <w:bookmarkEnd w:id="24"/>
      <w:bookmarkEnd w:id="25"/>
    </w:p>
    <w:p w14:paraId="251747C0">
      <w:pPr>
        <w:spacing w:line="360" w:lineRule="auto"/>
        <w:ind w:firstLine="480"/>
        <w:rPr>
          <w:rFonts w:hint="eastAsia" w:ascii="仿宋" w:hAnsi="仿宋" w:eastAsia="仿宋" w:cs="仿宋"/>
          <w:b/>
          <w:sz w:val="24"/>
        </w:rPr>
      </w:pPr>
      <w:r>
        <w:rPr>
          <w:rFonts w:hint="eastAsia" w:ascii="仿宋" w:hAnsi="仿宋" w:eastAsia="仿宋" w:cs="仿宋"/>
          <w:b/>
          <w:bCs/>
          <w:sz w:val="24"/>
        </w:rPr>
        <w:t>本项目通过中国通服招标系统（https://zb.chinaccsscm.cn/）进行供应商注册及项目报名领取招募文件</w:t>
      </w:r>
      <w:r>
        <w:rPr>
          <w:rFonts w:hint="eastAsia" w:ascii="仿宋" w:hAnsi="仿宋" w:eastAsia="仿宋" w:cs="仿宋"/>
          <w:sz w:val="24"/>
        </w:rPr>
        <w:t>。具体如下：</w:t>
      </w:r>
    </w:p>
    <w:p w14:paraId="21039098">
      <w:pPr>
        <w:adjustRightInd w:val="0"/>
        <w:snapToGrid w:val="0"/>
        <w:spacing w:line="360" w:lineRule="auto"/>
        <w:ind w:firstLine="484" w:firstLineChars="202"/>
        <w:rPr>
          <w:rFonts w:hint="eastAsia" w:ascii="仿宋" w:hAnsi="仿宋" w:eastAsia="仿宋" w:cs="仿宋"/>
          <w:sz w:val="24"/>
        </w:rPr>
      </w:pPr>
      <w:r>
        <w:rPr>
          <w:rFonts w:hint="eastAsia" w:ascii="仿宋" w:hAnsi="仿宋" w:eastAsia="仿宋" w:cs="仿宋"/>
          <w:sz w:val="24"/>
        </w:rPr>
        <w:t>4.1招募文件获取时间：</w:t>
      </w:r>
      <w:r>
        <w:rPr>
          <w:rFonts w:hint="eastAsia" w:ascii="仿宋" w:hAnsi="仿宋" w:eastAsia="仿宋" w:cs="仿宋"/>
          <w:b/>
          <w:bCs/>
          <w:spacing w:val="2"/>
          <w:sz w:val="24"/>
          <w:u w:val="single"/>
        </w:rPr>
        <w:t>2025年</w:t>
      </w:r>
      <w:r>
        <w:rPr>
          <w:rFonts w:hint="eastAsia" w:ascii="仿宋" w:hAnsi="仿宋" w:eastAsia="仿宋" w:cs="仿宋"/>
          <w:b/>
          <w:bCs/>
          <w:spacing w:val="2"/>
          <w:sz w:val="24"/>
          <w:u w:val="single"/>
          <w:lang w:val="en-US" w:eastAsia="zh-CN"/>
        </w:rPr>
        <w:t>11</w:t>
      </w:r>
      <w:r>
        <w:rPr>
          <w:rFonts w:hint="eastAsia" w:ascii="仿宋" w:hAnsi="仿宋" w:eastAsia="仿宋" w:cs="仿宋"/>
          <w:b/>
          <w:bCs/>
          <w:spacing w:val="2"/>
          <w:sz w:val="24"/>
          <w:u w:val="single"/>
        </w:rPr>
        <w:t>月</w:t>
      </w:r>
      <w:r>
        <w:rPr>
          <w:rFonts w:hint="eastAsia" w:ascii="仿宋" w:hAnsi="仿宋" w:eastAsia="仿宋" w:cs="仿宋"/>
          <w:b/>
          <w:bCs/>
          <w:spacing w:val="2"/>
          <w:sz w:val="24"/>
          <w:u w:val="single"/>
          <w:lang w:val="en-US" w:eastAsia="zh-CN"/>
        </w:rPr>
        <w:t>27</w:t>
      </w:r>
      <w:r>
        <w:rPr>
          <w:rFonts w:hint="eastAsia" w:ascii="仿宋" w:hAnsi="仿宋" w:eastAsia="仿宋" w:cs="仿宋"/>
          <w:b/>
          <w:bCs/>
          <w:spacing w:val="2"/>
          <w:sz w:val="24"/>
          <w:u w:val="single"/>
        </w:rPr>
        <w:t>日</w:t>
      </w:r>
      <w:r>
        <w:rPr>
          <w:rFonts w:hint="eastAsia" w:ascii="仿宋" w:hAnsi="仿宋" w:eastAsia="仿宋" w:cs="仿宋"/>
          <w:b/>
          <w:bCs/>
          <w:spacing w:val="2"/>
          <w:sz w:val="24"/>
          <w:u w:val="single"/>
          <w:lang w:val="en-US" w:eastAsia="zh-CN"/>
        </w:rPr>
        <w:t>16</w:t>
      </w:r>
      <w:r>
        <w:rPr>
          <w:rFonts w:hint="eastAsia" w:ascii="仿宋" w:hAnsi="仿宋" w:eastAsia="仿宋" w:cs="仿宋"/>
          <w:b/>
          <w:bCs/>
          <w:spacing w:val="2"/>
          <w:sz w:val="24"/>
        </w:rPr>
        <w:t>时</w:t>
      </w:r>
      <w:r>
        <w:rPr>
          <w:rFonts w:hint="eastAsia" w:ascii="仿宋" w:hAnsi="仿宋" w:eastAsia="仿宋" w:cs="仿宋"/>
          <w:b/>
          <w:bCs/>
          <w:spacing w:val="2"/>
          <w:sz w:val="24"/>
          <w:u w:val="single"/>
        </w:rPr>
        <w:t>00</w:t>
      </w:r>
      <w:r>
        <w:rPr>
          <w:rFonts w:hint="eastAsia" w:ascii="仿宋" w:hAnsi="仿宋" w:eastAsia="仿宋" w:cs="仿宋"/>
          <w:b/>
          <w:bCs/>
          <w:spacing w:val="2"/>
          <w:sz w:val="24"/>
        </w:rPr>
        <w:t>分</w:t>
      </w:r>
      <w:r>
        <w:rPr>
          <w:rFonts w:hint="eastAsia" w:ascii="仿宋" w:hAnsi="仿宋" w:eastAsia="仿宋" w:cs="仿宋"/>
          <w:spacing w:val="2"/>
          <w:sz w:val="24"/>
        </w:rPr>
        <w:t>至</w:t>
      </w:r>
      <w:r>
        <w:rPr>
          <w:rFonts w:hint="eastAsia" w:ascii="仿宋" w:hAnsi="仿宋" w:eastAsia="仿宋" w:cs="仿宋"/>
          <w:b/>
          <w:bCs/>
          <w:spacing w:val="2"/>
          <w:sz w:val="24"/>
          <w:u w:val="single"/>
        </w:rPr>
        <w:t>2025年</w:t>
      </w:r>
      <w:r>
        <w:rPr>
          <w:rFonts w:hint="eastAsia" w:ascii="仿宋" w:hAnsi="仿宋" w:eastAsia="仿宋" w:cs="仿宋"/>
          <w:b/>
          <w:bCs/>
          <w:spacing w:val="2"/>
          <w:sz w:val="24"/>
          <w:u w:val="single"/>
          <w:lang w:val="en-US" w:eastAsia="zh-CN"/>
        </w:rPr>
        <w:t>12</w:t>
      </w:r>
      <w:r>
        <w:rPr>
          <w:rFonts w:hint="eastAsia" w:ascii="仿宋" w:hAnsi="仿宋" w:eastAsia="仿宋" w:cs="仿宋"/>
          <w:b/>
          <w:bCs/>
          <w:spacing w:val="2"/>
          <w:sz w:val="24"/>
          <w:u w:val="single"/>
        </w:rPr>
        <w:t>月</w:t>
      </w:r>
      <w:r>
        <w:rPr>
          <w:rFonts w:hint="eastAsia" w:ascii="仿宋" w:hAnsi="仿宋" w:eastAsia="仿宋" w:cs="仿宋"/>
          <w:b/>
          <w:bCs/>
          <w:spacing w:val="2"/>
          <w:sz w:val="24"/>
          <w:u w:val="single"/>
          <w:lang w:val="en-US" w:eastAsia="zh-CN"/>
        </w:rPr>
        <w:t>04</w:t>
      </w:r>
      <w:r>
        <w:rPr>
          <w:rFonts w:hint="eastAsia" w:ascii="仿宋" w:hAnsi="仿宋" w:eastAsia="仿宋" w:cs="仿宋"/>
          <w:b/>
          <w:bCs/>
          <w:spacing w:val="2"/>
          <w:sz w:val="24"/>
          <w:u w:val="single"/>
        </w:rPr>
        <w:t>日</w:t>
      </w:r>
      <w:r>
        <w:rPr>
          <w:rFonts w:hint="eastAsia" w:ascii="仿宋" w:hAnsi="仿宋" w:eastAsia="仿宋" w:cs="仿宋"/>
          <w:b/>
          <w:bCs/>
          <w:spacing w:val="2"/>
          <w:sz w:val="24"/>
          <w:u w:val="single"/>
          <w:lang w:val="en-US" w:eastAsia="zh-CN"/>
        </w:rPr>
        <w:t>16</w:t>
      </w:r>
      <w:r>
        <w:rPr>
          <w:rFonts w:hint="eastAsia" w:ascii="仿宋" w:hAnsi="仿宋" w:eastAsia="仿宋" w:cs="仿宋"/>
          <w:b/>
          <w:bCs/>
          <w:spacing w:val="2"/>
          <w:sz w:val="24"/>
        </w:rPr>
        <w:t>时</w:t>
      </w:r>
      <w:r>
        <w:rPr>
          <w:rFonts w:hint="eastAsia" w:ascii="仿宋" w:hAnsi="仿宋" w:eastAsia="仿宋" w:cs="仿宋"/>
          <w:b/>
          <w:bCs/>
          <w:spacing w:val="2"/>
          <w:sz w:val="24"/>
          <w:u w:val="single"/>
        </w:rPr>
        <w:t>00</w:t>
      </w:r>
      <w:r>
        <w:rPr>
          <w:rFonts w:hint="eastAsia" w:ascii="仿宋" w:hAnsi="仿宋" w:eastAsia="仿宋" w:cs="仿宋"/>
          <w:b/>
          <w:bCs/>
          <w:spacing w:val="2"/>
          <w:sz w:val="24"/>
        </w:rPr>
        <w:t>分</w:t>
      </w:r>
      <w:r>
        <w:rPr>
          <w:rFonts w:hint="eastAsia" w:ascii="仿宋" w:hAnsi="仿宋" w:eastAsia="仿宋" w:cs="仿宋"/>
          <w:sz w:val="24"/>
        </w:rPr>
        <w:t>（北京时间，下同）。</w:t>
      </w:r>
    </w:p>
    <w:p w14:paraId="5FED34E8">
      <w:pPr>
        <w:adjustRightInd w:val="0"/>
        <w:snapToGrid w:val="0"/>
        <w:spacing w:line="360" w:lineRule="auto"/>
        <w:ind w:firstLine="484" w:firstLineChars="202"/>
        <w:rPr>
          <w:rFonts w:hint="eastAsia" w:ascii="仿宋" w:hAnsi="仿宋" w:eastAsia="仿宋" w:cs="仿宋"/>
          <w:sz w:val="24"/>
        </w:rPr>
      </w:pPr>
      <w:r>
        <w:rPr>
          <w:rFonts w:hint="eastAsia" w:ascii="仿宋" w:hAnsi="仿宋" w:eastAsia="仿宋" w:cs="仿宋"/>
          <w:sz w:val="24"/>
        </w:rPr>
        <w:t>4.2招募文件获取方式：凡有意参与应答的潜在申请人，请登录中国通服招标系统（https://zb.chinaccsscm.cn/）注册报名后申领招募文件。</w:t>
      </w:r>
    </w:p>
    <w:p w14:paraId="53EA89B0">
      <w:pPr>
        <w:widowControl/>
        <w:shd w:val="clear" w:color="auto" w:fill="FFFFFF"/>
        <w:spacing w:line="360" w:lineRule="auto"/>
        <w:ind w:firstLine="480" w:firstLineChars="200"/>
        <w:jc w:val="left"/>
        <w:rPr>
          <w:rFonts w:hint="eastAsia" w:ascii="仿宋" w:hAnsi="仿宋" w:eastAsia="仿宋" w:cs="仿宋"/>
          <w:color w:val="000000"/>
          <w:kern w:val="0"/>
          <w:sz w:val="24"/>
          <w:szCs w:val="24"/>
          <w:lang w:bidi="ar"/>
        </w:rPr>
      </w:pPr>
      <w:r>
        <w:rPr>
          <w:rFonts w:hint="eastAsia" w:ascii="仿宋" w:hAnsi="仿宋" w:eastAsia="仿宋" w:cs="仿宋"/>
          <w:sz w:val="24"/>
        </w:rPr>
        <w:t>4.3</w:t>
      </w:r>
      <w:r>
        <w:rPr>
          <w:rFonts w:hint="eastAsia" w:ascii="仿宋" w:hAnsi="仿宋" w:eastAsia="仿宋" w:cs="仿宋"/>
          <w:color w:val="000000"/>
          <w:kern w:val="0"/>
          <w:sz w:val="24"/>
          <w:szCs w:val="24"/>
          <w:lang w:bidi="ar"/>
        </w:rPr>
        <w:t>中国通服招标系统</w:t>
      </w:r>
      <w:r>
        <w:rPr>
          <w:rFonts w:hint="eastAsia" w:ascii="仿宋" w:hAnsi="仿宋" w:eastAsia="仿宋" w:cs="仿宋"/>
          <w:color w:val="000000"/>
          <w:kern w:val="0"/>
          <w:sz w:val="24"/>
          <w:szCs w:val="24"/>
        </w:rPr>
        <w:t>（https://zb.chinaccsscm.cn/）</w:t>
      </w:r>
      <w:r>
        <w:rPr>
          <w:rFonts w:hint="eastAsia" w:ascii="仿宋" w:hAnsi="仿宋" w:eastAsia="仿宋" w:cs="仿宋"/>
          <w:color w:val="000000"/>
          <w:kern w:val="0"/>
          <w:sz w:val="24"/>
          <w:szCs w:val="24"/>
          <w:lang w:bidi="ar"/>
        </w:rPr>
        <w:t>注册及报名联系人：</w:t>
      </w:r>
    </w:p>
    <w:p w14:paraId="24B78364">
      <w:pPr>
        <w:widowControl/>
        <w:shd w:val="clear" w:color="auto" w:fill="FFFFFF"/>
        <w:spacing w:line="360" w:lineRule="auto"/>
        <w:ind w:left="1050" w:leftChars="50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联系人：段先生、康小姐</w:t>
      </w:r>
    </w:p>
    <w:p w14:paraId="0876560C">
      <w:pPr>
        <w:widowControl/>
        <w:shd w:val="clear" w:color="auto" w:fill="FFFFFF"/>
        <w:spacing w:line="360" w:lineRule="auto"/>
        <w:ind w:left="1050" w:leftChars="50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电话：13892729315、18202959630</w:t>
      </w:r>
    </w:p>
    <w:p w14:paraId="5423E82F">
      <w:pPr>
        <w:widowControl/>
        <w:shd w:val="clear" w:color="auto" w:fill="FFFFFF"/>
        <w:spacing w:line="360" w:lineRule="auto"/>
        <w:ind w:left="1050" w:leftChars="50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电子邮件：</w:t>
      </w:r>
      <w:r>
        <w:fldChar w:fldCharType="begin"/>
      </w:r>
      <w:r>
        <w:instrText xml:space="preserve"> HYPERLINK "mailto:316660944@qq.com" </w:instrText>
      </w:r>
      <w:r>
        <w:fldChar w:fldCharType="separate"/>
      </w:r>
      <w:r>
        <w:rPr>
          <w:rStyle w:val="23"/>
          <w:rFonts w:hint="eastAsia" w:ascii="仿宋" w:hAnsi="仿宋" w:eastAsia="仿宋" w:cs="仿宋"/>
          <w:kern w:val="0"/>
          <w:sz w:val="24"/>
          <w:szCs w:val="24"/>
          <w:lang w:bidi="ar"/>
        </w:rPr>
        <w:t>316660944@qq.com</w:t>
      </w:r>
      <w:r>
        <w:rPr>
          <w:rStyle w:val="23"/>
          <w:rFonts w:hint="eastAsia" w:ascii="仿宋" w:hAnsi="仿宋" w:eastAsia="仿宋" w:cs="仿宋"/>
          <w:kern w:val="0"/>
          <w:sz w:val="24"/>
          <w:szCs w:val="24"/>
          <w:lang w:bidi="ar"/>
        </w:rPr>
        <w:fldChar w:fldCharType="end"/>
      </w:r>
    </w:p>
    <w:p w14:paraId="4B89215A">
      <w:pPr>
        <w:widowControl/>
        <w:shd w:val="clear" w:color="auto" w:fill="FFFFFF"/>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rPr>
        <w:t>4</w:t>
      </w:r>
      <w:r>
        <w:rPr>
          <w:rFonts w:hint="eastAsia" w:ascii="仿宋" w:hAnsi="仿宋" w:eastAsia="仿宋" w:cs="仿宋"/>
          <w:sz w:val="24"/>
          <w:highlight w:val="none"/>
        </w:rPr>
        <w:t>.4招募文件费用：</w:t>
      </w:r>
    </w:p>
    <w:p w14:paraId="0EC0477B">
      <w:pPr>
        <w:widowControl/>
        <w:shd w:val="clear" w:color="auto" w:fill="FFFFFF"/>
        <w:spacing w:line="360" w:lineRule="auto"/>
        <w:ind w:firstLine="480" w:firstLineChars="200"/>
        <w:jc w:val="left"/>
        <w:rPr>
          <w:rFonts w:hint="eastAsia" w:ascii="仿宋" w:hAnsi="仿宋" w:eastAsia="仿宋" w:cs="仿宋"/>
          <w:color w:val="000000"/>
          <w:kern w:val="0"/>
          <w:sz w:val="24"/>
          <w:szCs w:val="24"/>
          <w:lang w:bidi="ar"/>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1</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标书费：</w:t>
      </w:r>
      <w:r>
        <w:rPr>
          <w:rFonts w:hint="eastAsia" w:ascii="仿宋" w:hAnsi="仿宋" w:eastAsia="仿宋" w:cs="仿宋"/>
          <w:color w:val="000000"/>
          <w:kern w:val="0"/>
          <w:sz w:val="24"/>
          <w:szCs w:val="24"/>
          <w:highlight w:val="none"/>
          <w:lang w:bidi="ar"/>
        </w:rPr>
        <w:t>每套售价人民币叁佰元（￥300.00）整，售后不退。注：转账请备注：ZJZB-2025-23465标书费。汇</w:t>
      </w:r>
      <w:r>
        <w:rPr>
          <w:rFonts w:hint="eastAsia" w:ascii="仿宋" w:hAnsi="仿宋" w:eastAsia="仿宋" w:cs="仿宋"/>
          <w:color w:val="000000"/>
          <w:kern w:val="0"/>
          <w:sz w:val="24"/>
          <w:szCs w:val="24"/>
          <w:lang w:bidi="ar"/>
        </w:rPr>
        <w:t>款完成后应答人应及时将开票信息EXCEL版本、转账凭证一并发送至我司邮箱</w:t>
      </w:r>
      <w:r>
        <w:rPr>
          <w:rFonts w:hint="eastAsia" w:ascii="仿宋" w:hAnsi="仿宋" w:eastAsia="仿宋" w:cs="仿宋"/>
          <w:color w:val="000000"/>
          <w:kern w:val="0"/>
          <w:sz w:val="24"/>
          <w:szCs w:val="24"/>
          <w:u w:val="single"/>
          <w:lang w:bidi="ar"/>
        </w:rPr>
        <w:fldChar w:fldCharType="begin"/>
      </w:r>
      <w:r>
        <w:rPr>
          <w:rFonts w:hint="eastAsia" w:ascii="仿宋" w:hAnsi="仿宋" w:eastAsia="仿宋" w:cs="仿宋"/>
          <w:color w:val="000000"/>
          <w:kern w:val="0"/>
          <w:sz w:val="24"/>
          <w:szCs w:val="24"/>
          <w:u w:val="single"/>
          <w:lang w:bidi="ar"/>
        </w:rPr>
        <w:instrText xml:space="preserve"> HYPERLINK "mailto:316660944@qq.com。" </w:instrText>
      </w:r>
      <w:r>
        <w:rPr>
          <w:rFonts w:hint="eastAsia" w:ascii="仿宋" w:hAnsi="仿宋" w:eastAsia="仿宋" w:cs="仿宋"/>
          <w:color w:val="000000"/>
          <w:kern w:val="0"/>
          <w:sz w:val="24"/>
          <w:szCs w:val="24"/>
          <w:u w:val="single"/>
          <w:lang w:bidi="ar"/>
        </w:rPr>
        <w:fldChar w:fldCharType="separate"/>
      </w:r>
      <w:r>
        <w:rPr>
          <w:rStyle w:val="23"/>
          <w:rFonts w:hint="eastAsia" w:ascii="仿宋" w:hAnsi="仿宋" w:eastAsia="仿宋" w:cs="仿宋"/>
          <w:kern w:val="0"/>
          <w:sz w:val="24"/>
          <w:szCs w:val="24"/>
          <w:lang w:bidi="ar"/>
        </w:rPr>
        <w:t>316660944@qq.com。</w:t>
      </w:r>
      <w:r>
        <w:rPr>
          <w:rFonts w:hint="eastAsia" w:ascii="仿宋" w:hAnsi="仿宋" w:eastAsia="仿宋" w:cs="仿宋"/>
          <w:color w:val="000000"/>
          <w:kern w:val="0"/>
          <w:sz w:val="24"/>
          <w:szCs w:val="24"/>
          <w:u w:val="single"/>
          <w:lang w:bidi="ar"/>
        </w:rPr>
        <w:fldChar w:fldCharType="end"/>
      </w:r>
    </w:p>
    <w:p w14:paraId="7FD4241A">
      <w:pPr>
        <w:widowControl/>
        <w:shd w:val="clear" w:color="auto" w:fill="FFFFFF"/>
        <w:spacing w:line="360" w:lineRule="auto"/>
        <w:ind w:firstLine="480" w:firstLineChars="200"/>
        <w:jc w:val="left"/>
        <w:rPr>
          <w:rFonts w:hint="eastAsia" w:ascii="仿宋" w:hAnsi="仿宋" w:eastAsia="仿宋" w:cs="仿宋"/>
          <w:sz w:val="24"/>
          <w:highlight w:val="none"/>
          <w:lang w:eastAsia="zh-CN"/>
        </w:rPr>
      </w:pPr>
      <w:r>
        <w:rPr>
          <w:rFonts w:hint="eastAsia" w:ascii="仿宋" w:hAnsi="仿宋" w:eastAsia="仿宋" w:cs="仿宋"/>
          <w:sz w:val="24"/>
          <w:highlight w:val="none"/>
        </w:rPr>
        <w:t>（2）招募保证金金额： 1000元（在备注中注明</w:t>
      </w:r>
      <w:r>
        <w:rPr>
          <w:rFonts w:hint="eastAsia" w:ascii="仿宋" w:hAnsi="仿宋" w:eastAsia="仿宋" w:cs="仿宋"/>
          <w:sz w:val="24"/>
          <w:highlight w:val="none"/>
          <w:lang w:val="en-US" w:eastAsia="zh-CN"/>
        </w:rPr>
        <w:t>项目名称</w:t>
      </w:r>
      <w:r>
        <w:rPr>
          <w:rFonts w:hint="eastAsia" w:ascii="仿宋" w:hAnsi="仿宋" w:eastAsia="仿宋" w:cs="仿宋"/>
          <w:sz w:val="24"/>
          <w:highlight w:val="none"/>
        </w:rPr>
        <w:t>）</w:t>
      </w:r>
      <w:r>
        <w:rPr>
          <w:rFonts w:hint="eastAsia" w:ascii="仿宋" w:hAnsi="仿宋" w:eastAsia="仿宋" w:cs="仿宋"/>
          <w:sz w:val="24"/>
          <w:highlight w:val="none"/>
          <w:lang w:eastAsia="zh-CN"/>
        </w:rPr>
        <w:t>；</w:t>
      </w:r>
    </w:p>
    <w:p w14:paraId="55148C48">
      <w:pPr>
        <w:widowControl/>
        <w:shd w:val="clear" w:color="auto" w:fill="FFFFFF"/>
        <w:spacing w:line="360" w:lineRule="auto"/>
        <w:ind w:firstLine="480" w:firstLineChars="200"/>
        <w:jc w:val="left"/>
        <w:rPr>
          <w:rFonts w:hint="eastAsia" w:ascii="仿宋" w:hAnsi="仿宋" w:eastAsia="仿宋" w:cs="仿宋"/>
          <w:sz w:val="24"/>
          <w:highlight w:val="none"/>
          <w:lang w:eastAsia="zh-CN"/>
        </w:rPr>
      </w:pPr>
      <w:r>
        <w:rPr>
          <w:rFonts w:hint="eastAsia" w:ascii="仿宋" w:hAnsi="仿宋" w:eastAsia="仿宋" w:cs="仿宋"/>
          <w:sz w:val="24"/>
          <w:highlight w:val="none"/>
        </w:rPr>
        <w:t>（3）入围服务费金额： 1000元（在备注中注明</w:t>
      </w:r>
      <w:r>
        <w:rPr>
          <w:rFonts w:hint="eastAsia" w:ascii="仿宋" w:hAnsi="仿宋" w:eastAsia="仿宋" w:cs="仿宋"/>
          <w:sz w:val="24"/>
          <w:highlight w:val="none"/>
          <w:lang w:val="en-US" w:eastAsia="zh-CN"/>
        </w:rPr>
        <w:t>项目名称</w:t>
      </w:r>
      <w:r>
        <w:rPr>
          <w:rFonts w:hint="eastAsia" w:ascii="仿宋" w:hAnsi="仿宋" w:eastAsia="仿宋" w:cs="仿宋"/>
          <w:sz w:val="24"/>
          <w:highlight w:val="none"/>
          <w:lang w:eastAsia="zh-CN"/>
        </w:rPr>
        <w:t>）。</w:t>
      </w:r>
    </w:p>
    <w:p w14:paraId="75E0B94F">
      <w:pPr>
        <w:widowControl/>
        <w:shd w:val="clear" w:color="auto" w:fill="FFFFFF"/>
        <w:spacing w:line="360" w:lineRule="auto"/>
        <w:ind w:firstLine="480" w:firstLineChars="20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4.5支付方式：</w:t>
      </w:r>
    </w:p>
    <w:p w14:paraId="56CDED1C">
      <w:pPr>
        <w:widowControl/>
        <w:shd w:val="clear" w:color="auto" w:fill="FFFFFF"/>
        <w:spacing w:line="360" w:lineRule="auto"/>
        <w:ind w:left="1050" w:leftChars="500"/>
        <w:jc w:val="left"/>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 xml:space="preserve">开户名：中捷通信有限公司   </w:t>
      </w:r>
    </w:p>
    <w:p w14:paraId="1DC83908">
      <w:pPr>
        <w:widowControl/>
        <w:shd w:val="clear" w:color="auto" w:fill="FFFFFF"/>
        <w:spacing w:line="360" w:lineRule="auto"/>
        <w:ind w:left="1050" w:leftChars="500"/>
        <w:jc w:val="left"/>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开户银行：中信银行广州花园支行</w:t>
      </w:r>
    </w:p>
    <w:p w14:paraId="327FA3FC">
      <w:pPr>
        <w:widowControl/>
        <w:shd w:val="clear" w:color="auto" w:fill="FFFFFF"/>
        <w:spacing w:line="360" w:lineRule="auto"/>
        <w:ind w:left="1050" w:leftChars="500"/>
        <w:jc w:val="left"/>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银行账号：3110910043850059714</w:t>
      </w:r>
    </w:p>
    <w:p w14:paraId="03F54FA6">
      <w:pPr>
        <w:widowControl/>
        <w:shd w:val="clear" w:color="auto" w:fill="FFFFFF"/>
        <w:spacing w:line="360" w:lineRule="auto"/>
        <w:ind w:firstLine="480" w:firstLineChars="200"/>
        <w:jc w:val="left"/>
        <w:rPr>
          <w:rFonts w:hint="eastAsia" w:ascii="仿宋" w:hAnsi="仿宋" w:eastAsia="仿宋" w:cs="仿宋"/>
          <w:color w:val="000000"/>
          <w:kern w:val="0"/>
          <w:sz w:val="24"/>
          <w:szCs w:val="24"/>
          <w:highlight w:val="none"/>
        </w:rPr>
      </w:pPr>
      <w:bookmarkStart w:id="26" w:name="_Toc16660"/>
      <w:bookmarkStart w:id="27" w:name="_Toc142917096"/>
      <w:bookmarkStart w:id="28" w:name="_Toc122967084"/>
      <w:r>
        <w:rPr>
          <w:rFonts w:hint="eastAsia" w:ascii="仿宋" w:hAnsi="仿宋" w:eastAsia="仿宋" w:cs="仿宋"/>
          <w:color w:val="000000"/>
          <w:kern w:val="0"/>
          <w:sz w:val="24"/>
          <w:szCs w:val="24"/>
          <w:highlight w:val="none"/>
          <w:lang w:bidi="ar"/>
        </w:rPr>
        <w:t>4.6</w:t>
      </w:r>
      <w:r>
        <w:rPr>
          <w:rFonts w:hint="eastAsia" w:ascii="仿宋" w:hAnsi="仿宋" w:eastAsia="仿宋" w:cs="仿宋"/>
          <w:b/>
          <w:bCs/>
          <w:color w:val="000000"/>
          <w:kern w:val="0"/>
          <w:sz w:val="24"/>
          <w:szCs w:val="24"/>
          <w:highlight w:val="none"/>
        </w:rPr>
        <w:t>招募方法：</w:t>
      </w:r>
    </w:p>
    <w:p w14:paraId="0C903CDB">
      <w:pPr>
        <w:widowControl/>
        <w:shd w:val="clear" w:color="auto" w:fill="FFFFFF"/>
        <w:spacing w:line="360" w:lineRule="auto"/>
        <w:ind w:firstLine="480" w:firstLineChars="200"/>
        <w:jc w:val="left"/>
        <w:rPr>
          <w:rFonts w:hint="eastAsia" w:ascii="仿宋" w:hAnsi="仿宋" w:eastAsia="仿宋" w:cs="仿宋"/>
          <w:b/>
          <w:bCs/>
          <w:color w:val="000000"/>
          <w:sz w:val="24"/>
        </w:rPr>
      </w:pPr>
      <w:r>
        <w:rPr>
          <w:rFonts w:hint="eastAsia" w:ascii="仿宋" w:hAnsi="仿宋" w:eastAsia="仿宋" w:cs="仿宋"/>
          <w:color w:val="000000"/>
          <w:kern w:val="0"/>
          <w:sz w:val="24"/>
          <w:szCs w:val="24"/>
        </w:rPr>
        <w:t xml:space="preserve">合格制：根据供应商递交的招募申请文件，通过资格审查的供应商成为本次的入围供应商。后期在具体项目实施中，从入围供应商中选取服务供应商。 </w:t>
      </w:r>
    </w:p>
    <w:p w14:paraId="4780A82C">
      <w:pPr>
        <w:keepNext/>
        <w:keepLines/>
        <w:spacing w:line="360" w:lineRule="auto"/>
        <w:ind w:left="181" w:hanging="181" w:hangingChars="75"/>
        <w:jc w:val="left"/>
        <w:outlineLvl w:val="1"/>
        <w:rPr>
          <w:rFonts w:hint="eastAsia" w:ascii="仿宋" w:hAnsi="仿宋" w:eastAsia="仿宋" w:cs="仿宋"/>
          <w:b/>
          <w:bCs/>
          <w:color w:val="000000"/>
          <w:sz w:val="24"/>
        </w:rPr>
      </w:pPr>
      <w:r>
        <w:rPr>
          <w:rFonts w:hint="eastAsia" w:ascii="仿宋" w:hAnsi="仿宋" w:eastAsia="仿宋" w:cs="仿宋"/>
          <w:b/>
          <w:bCs/>
          <w:color w:val="000000"/>
          <w:sz w:val="24"/>
        </w:rPr>
        <w:t>5.招募申请文件的递交</w:t>
      </w:r>
      <w:bookmarkEnd w:id="26"/>
      <w:bookmarkEnd w:id="27"/>
      <w:bookmarkEnd w:id="28"/>
    </w:p>
    <w:p w14:paraId="511832B6">
      <w:pPr>
        <w:adjustRightInd w:val="0"/>
        <w:snapToGrid w:val="0"/>
        <w:spacing w:line="360" w:lineRule="auto"/>
        <w:ind w:firstLine="484" w:firstLineChars="202"/>
        <w:rPr>
          <w:rFonts w:hint="eastAsia" w:ascii="仿宋" w:hAnsi="仿宋" w:eastAsia="仿宋" w:cs="仿宋"/>
          <w:sz w:val="24"/>
        </w:rPr>
      </w:pPr>
      <w:r>
        <w:rPr>
          <w:rFonts w:hint="eastAsia" w:ascii="仿宋" w:hAnsi="仿宋" w:eastAsia="仿宋" w:cs="仿宋"/>
          <w:sz w:val="24"/>
        </w:rPr>
        <w:t>5.1申请文件的递交：文件采用电子文件递交方式进行。递交电子申请文件的截止时间（即应答截止时间）为：</w:t>
      </w:r>
      <w:r>
        <w:rPr>
          <w:rFonts w:hint="eastAsia" w:ascii="仿宋" w:hAnsi="仿宋" w:eastAsia="仿宋" w:cs="仿宋"/>
          <w:sz w:val="24"/>
          <w:u w:val="single"/>
        </w:rPr>
        <w:t>2025年</w:t>
      </w:r>
      <w:r>
        <w:rPr>
          <w:rFonts w:hint="eastAsia" w:ascii="仿宋" w:hAnsi="仿宋" w:eastAsia="仿宋" w:cs="仿宋"/>
          <w:sz w:val="24"/>
          <w:u w:val="single"/>
          <w:lang w:val="en-US" w:eastAsia="zh-CN"/>
        </w:rPr>
        <w:t>12</w:t>
      </w:r>
      <w:r>
        <w:rPr>
          <w:rFonts w:hint="eastAsia" w:ascii="仿宋" w:hAnsi="仿宋" w:eastAsia="仿宋" w:cs="仿宋"/>
          <w:sz w:val="24"/>
          <w:u w:val="single"/>
        </w:rPr>
        <w:t>月</w:t>
      </w:r>
      <w:r>
        <w:rPr>
          <w:rFonts w:hint="eastAsia" w:ascii="仿宋" w:hAnsi="仿宋" w:eastAsia="仿宋" w:cs="仿宋"/>
          <w:sz w:val="24"/>
          <w:u w:val="single"/>
          <w:lang w:val="en-US" w:eastAsia="zh-CN"/>
        </w:rPr>
        <w:t>05</w:t>
      </w:r>
      <w:bookmarkStart w:id="304" w:name="_GoBack"/>
      <w:bookmarkEnd w:id="304"/>
      <w:r>
        <w:rPr>
          <w:rFonts w:hint="eastAsia" w:ascii="仿宋" w:hAnsi="仿宋" w:eastAsia="仿宋" w:cs="仿宋"/>
          <w:sz w:val="24"/>
          <w:u w:val="single"/>
        </w:rPr>
        <w:t>日</w:t>
      </w:r>
      <w:r>
        <w:rPr>
          <w:rFonts w:hint="eastAsia" w:ascii="仿宋" w:hAnsi="仿宋" w:eastAsia="仿宋" w:cs="仿宋"/>
          <w:sz w:val="24"/>
          <w:u w:val="single"/>
          <w:lang w:val="en-US" w:eastAsia="zh-CN"/>
        </w:rPr>
        <w:t>14</w:t>
      </w:r>
      <w:r>
        <w:rPr>
          <w:rFonts w:hint="eastAsia" w:ascii="仿宋" w:hAnsi="仿宋" w:eastAsia="仿宋" w:cs="仿宋"/>
          <w:sz w:val="24"/>
          <w:u w:val="single"/>
        </w:rPr>
        <w:t>时30分</w:t>
      </w:r>
      <w:r>
        <w:rPr>
          <w:rFonts w:hint="eastAsia" w:ascii="仿宋" w:hAnsi="仿宋" w:eastAsia="仿宋" w:cs="仿宋"/>
          <w:sz w:val="24"/>
        </w:rPr>
        <w:t>（北京时间）。</w:t>
      </w:r>
    </w:p>
    <w:p w14:paraId="400F8B21">
      <w:pPr>
        <w:widowControl/>
        <w:shd w:val="clear" w:color="auto" w:fill="FFFFFF"/>
        <w:spacing w:line="360" w:lineRule="auto"/>
        <w:jc w:val="left"/>
        <w:rPr>
          <w:rFonts w:hint="eastAsia" w:ascii="仿宋" w:hAnsi="仿宋" w:eastAsia="仿宋" w:cs="仿宋"/>
          <w:color w:val="000000"/>
          <w:kern w:val="0"/>
          <w:sz w:val="24"/>
          <w:szCs w:val="24"/>
        </w:rPr>
      </w:pPr>
      <w:r>
        <w:rPr>
          <w:rFonts w:hint="eastAsia" w:ascii="仿宋" w:hAnsi="仿宋" w:eastAsia="仿宋" w:cs="仿宋"/>
          <w:sz w:val="24"/>
        </w:rPr>
        <w:t xml:space="preserve">    5.2</w:t>
      </w:r>
      <w:r>
        <w:rPr>
          <w:rFonts w:hint="eastAsia" w:ascii="仿宋" w:hAnsi="仿宋" w:eastAsia="仿宋" w:cs="仿宋"/>
          <w:color w:val="000000"/>
          <w:kern w:val="0"/>
          <w:sz w:val="24"/>
          <w:szCs w:val="24"/>
        </w:rPr>
        <w:t>申请文件递交方式及地点：</w:t>
      </w:r>
    </w:p>
    <w:p w14:paraId="16A9EA76">
      <w:pPr>
        <w:widowControl/>
        <w:shd w:val="clear" w:color="auto" w:fill="FFFFFF"/>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电子文件递交采用以下方式之一即可,</w:t>
      </w:r>
      <w:r>
        <w:rPr>
          <w:rFonts w:hint="eastAsia" w:ascii="仿宋" w:hAnsi="仿宋" w:eastAsia="仿宋" w:cs="仿宋"/>
          <w:color w:val="000000"/>
          <w:kern w:val="0"/>
          <w:sz w:val="24"/>
          <w:szCs w:val="24"/>
          <w:lang w:bidi="ar"/>
        </w:rPr>
        <w:t xml:space="preserve"> 中国通服招标系统</w:t>
      </w:r>
      <w:r>
        <w:rPr>
          <w:rFonts w:hint="eastAsia" w:ascii="仿宋" w:hAnsi="仿宋" w:eastAsia="仿宋" w:cs="仿宋"/>
          <w:color w:val="000000"/>
          <w:kern w:val="0"/>
          <w:sz w:val="24"/>
          <w:szCs w:val="24"/>
        </w:rPr>
        <w:t>（https://zb.chinaccsscm.cn/）上传电子申请文件为首选，线下通过u盘密封方式递交电子申请文件为备选。</w:t>
      </w:r>
    </w:p>
    <w:p w14:paraId="35BCD368">
      <w:pPr>
        <w:widowControl/>
        <w:shd w:val="clear" w:color="auto" w:fill="FFFFFF"/>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备选电子申请文件递交地点：陕西省西安市雁塔区沣惠南路34号摩尔中心A座20层A-12006室。</w:t>
      </w:r>
    </w:p>
    <w:p w14:paraId="47F4158B">
      <w:pPr>
        <w:widowControl/>
        <w:shd w:val="clear" w:color="auto" w:fill="FFFFFF"/>
        <w:spacing w:line="360" w:lineRule="auto"/>
        <w:ind w:left="480" w:hanging="48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    5.3出现下列情形时，招募人不予接收招募申请文件：</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1）逾期送达或者未送达指定地点的；</w:t>
      </w:r>
    </w:p>
    <w:p w14:paraId="7B76E525">
      <w:pPr>
        <w:widowControl/>
        <w:shd w:val="clear" w:color="auto" w:fill="FFFFFF"/>
        <w:spacing w:line="360" w:lineRule="auto"/>
        <w:ind w:firstLine="48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2）未按照招募文件要求密封的；</w:t>
      </w:r>
    </w:p>
    <w:p w14:paraId="1DABF66F">
      <w:pPr>
        <w:widowControl/>
        <w:shd w:val="clear" w:color="auto" w:fill="FFFFFF"/>
        <w:spacing w:line="360" w:lineRule="auto"/>
        <w:ind w:firstLine="48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3）未按照本公告要求获得本项目招募文件的。</w:t>
      </w:r>
    </w:p>
    <w:p w14:paraId="27ABAD71">
      <w:pPr>
        <w:keepNext/>
        <w:keepLines/>
        <w:spacing w:line="360" w:lineRule="auto"/>
        <w:ind w:left="181" w:hanging="181" w:hangingChars="75"/>
        <w:jc w:val="left"/>
        <w:outlineLvl w:val="1"/>
        <w:rPr>
          <w:rFonts w:hint="eastAsia" w:ascii="仿宋" w:hAnsi="仿宋" w:eastAsia="仿宋" w:cs="仿宋"/>
          <w:b/>
          <w:bCs/>
          <w:color w:val="000000"/>
          <w:sz w:val="24"/>
        </w:rPr>
      </w:pPr>
      <w:r>
        <w:rPr>
          <w:rFonts w:hint="eastAsia" w:ascii="仿宋" w:hAnsi="仿宋" w:eastAsia="仿宋" w:cs="仿宋"/>
          <w:b/>
          <w:bCs/>
          <w:color w:val="000000"/>
          <w:sz w:val="24"/>
        </w:rPr>
        <w:t>6、发布公告的媒介</w:t>
      </w:r>
    </w:p>
    <w:p w14:paraId="1418550F">
      <w:pPr>
        <w:widowControl/>
        <w:shd w:val="clear" w:color="auto" w:fill="FFFFFF"/>
        <w:spacing w:line="360" w:lineRule="auto"/>
        <w:ind w:firstLine="48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本项目采用公开招募的方式，通过</w:t>
      </w:r>
      <w:r>
        <w:rPr>
          <w:rFonts w:hint="eastAsia" w:ascii="仿宋" w:hAnsi="仿宋" w:eastAsia="仿宋" w:cs="仿宋"/>
          <w:sz w:val="24"/>
          <w:szCs w:val="22"/>
          <w:highlight w:val="none"/>
        </w:rPr>
        <w:t>中国铁塔电子采购平台（https://ebid.chinatowercom.cn）</w:t>
      </w:r>
      <w:r>
        <w:rPr>
          <w:rFonts w:hint="eastAsia" w:ascii="仿宋" w:hAnsi="仿宋" w:eastAsia="仿宋" w:cs="仿宋"/>
          <w:sz w:val="24"/>
          <w:szCs w:val="22"/>
          <w:highlight w:val="none"/>
          <w:lang w:val="en-US" w:eastAsia="zh-CN"/>
        </w:rPr>
        <w:t>和</w:t>
      </w:r>
      <w:r>
        <w:rPr>
          <w:rFonts w:hint="eastAsia" w:ascii="仿宋" w:hAnsi="仿宋" w:eastAsia="仿宋" w:cs="仿宋"/>
          <w:b w:val="0"/>
          <w:bCs w:val="0"/>
          <w:sz w:val="24"/>
        </w:rPr>
        <w:t>中国通服招标系统（https://zb.chinaccsscm.cn/）</w:t>
      </w:r>
      <w:r>
        <w:rPr>
          <w:rFonts w:hint="eastAsia" w:ascii="仿宋" w:hAnsi="仿宋" w:eastAsia="仿宋" w:cs="仿宋"/>
          <w:b w:val="0"/>
          <w:bCs w:val="0"/>
          <w:color w:val="000000"/>
          <w:kern w:val="0"/>
          <w:sz w:val="24"/>
          <w:szCs w:val="24"/>
        </w:rPr>
        <w:t>发</w:t>
      </w:r>
      <w:r>
        <w:rPr>
          <w:rFonts w:hint="eastAsia" w:ascii="仿宋" w:hAnsi="仿宋" w:eastAsia="仿宋" w:cs="仿宋"/>
          <w:color w:val="000000"/>
          <w:kern w:val="0"/>
          <w:sz w:val="24"/>
          <w:szCs w:val="24"/>
        </w:rPr>
        <w:t>布招募公告。其他媒体转载无效。</w:t>
      </w:r>
    </w:p>
    <w:p w14:paraId="667447C4">
      <w:pPr>
        <w:widowControl/>
        <w:shd w:val="clear" w:color="auto" w:fill="FFFFFF"/>
        <w:spacing w:line="360" w:lineRule="auto"/>
        <w:ind w:left="482" w:hanging="482"/>
        <w:jc w:val="left"/>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六、联系方式 </w:t>
      </w:r>
      <w:r>
        <w:rPr>
          <w:rFonts w:hint="eastAsia" w:ascii="仿宋" w:hAnsi="仿宋" w:eastAsia="仿宋" w:cs="仿宋"/>
          <w:b/>
          <w:bCs/>
          <w:color w:val="000000"/>
          <w:kern w:val="0"/>
          <w:sz w:val="24"/>
          <w:szCs w:val="24"/>
        </w:rPr>
        <w:br w:type="textWrapping"/>
      </w:r>
      <w:r>
        <w:rPr>
          <w:rFonts w:hint="eastAsia" w:ascii="仿宋" w:hAnsi="仿宋" w:eastAsia="仿宋" w:cs="仿宋"/>
          <w:color w:val="000000"/>
          <w:kern w:val="0"/>
          <w:sz w:val="24"/>
          <w:szCs w:val="24"/>
        </w:rPr>
        <w:t xml:space="preserve">招募人：铁塔能源有限公司陕西分公司 </w:t>
      </w:r>
    </w:p>
    <w:p w14:paraId="62602EA3">
      <w:pPr>
        <w:widowControl/>
        <w:shd w:val="clear" w:color="auto" w:fill="FFFFFF"/>
        <w:spacing w:line="360" w:lineRule="auto"/>
        <w:ind w:firstLine="48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地址：陕西省西安市高新区沣惠南路新长安广场C座17楼</w:t>
      </w:r>
    </w:p>
    <w:p w14:paraId="33CEFF33">
      <w:pPr>
        <w:widowControl/>
        <w:shd w:val="clear" w:color="auto" w:fill="FFFFFF"/>
        <w:spacing w:line="360" w:lineRule="auto"/>
        <w:ind w:firstLine="48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联系人：</w:t>
      </w:r>
      <w:r>
        <w:rPr>
          <w:rFonts w:hint="eastAsia" w:ascii="仿宋" w:hAnsi="仿宋" w:eastAsia="仿宋" w:cs="仿宋"/>
          <w:sz w:val="24"/>
          <w:lang w:val="en-US" w:eastAsia="zh-CN"/>
        </w:rPr>
        <w:t>张</w:t>
      </w:r>
      <w:r>
        <w:rPr>
          <w:rFonts w:hint="eastAsia" w:ascii="仿宋" w:hAnsi="仿宋" w:eastAsia="仿宋" w:cs="仿宋"/>
          <w:sz w:val="24"/>
        </w:rPr>
        <w:t>经理</w:t>
      </w:r>
    </w:p>
    <w:p w14:paraId="646370AD">
      <w:pPr>
        <w:widowControl/>
        <w:shd w:val="clear" w:color="auto" w:fill="FFFFFF"/>
        <w:spacing w:line="360" w:lineRule="auto"/>
        <w:ind w:firstLine="480"/>
        <w:jc w:val="left"/>
        <w:rPr>
          <w:rFonts w:hint="eastAsia" w:ascii="仿宋" w:hAnsi="仿宋" w:eastAsia="仿宋" w:cs="仿宋"/>
          <w:sz w:val="24"/>
        </w:rPr>
      </w:pPr>
      <w:r>
        <w:rPr>
          <w:rFonts w:hint="eastAsia" w:ascii="仿宋" w:hAnsi="仿宋" w:eastAsia="仿宋" w:cs="仿宋"/>
          <w:color w:val="000000"/>
          <w:kern w:val="0"/>
          <w:sz w:val="24"/>
          <w:szCs w:val="24"/>
        </w:rPr>
        <w:t>电话：02989566650</w:t>
      </w:r>
    </w:p>
    <w:p w14:paraId="47FC9F8A">
      <w:pPr>
        <w:pStyle w:val="2"/>
        <w:rPr>
          <w:rFonts w:hint="eastAsia"/>
        </w:rPr>
      </w:pPr>
    </w:p>
    <w:p w14:paraId="7C9AB1F6">
      <w:pPr>
        <w:widowControl/>
        <w:shd w:val="clear" w:color="auto" w:fill="FFFFFF"/>
        <w:spacing w:line="360" w:lineRule="auto"/>
        <w:ind w:firstLine="48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招募代理机构：中捷通信有限公司</w:t>
      </w:r>
    </w:p>
    <w:p w14:paraId="0BD96947">
      <w:pPr>
        <w:widowControl/>
        <w:shd w:val="clear" w:color="auto" w:fill="FFFFFF"/>
        <w:spacing w:line="360" w:lineRule="auto"/>
        <w:ind w:firstLine="48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地址：陕西省西安市高新区科技路38号林凯国际大厦1606室</w:t>
      </w:r>
    </w:p>
    <w:p w14:paraId="526188C1">
      <w:pPr>
        <w:widowControl/>
        <w:shd w:val="clear" w:color="auto" w:fill="FFFFFF"/>
        <w:spacing w:line="360" w:lineRule="auto"/>
        <w:ind w:firstLine="48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联系人：段博文、黄敏红、康霄霄、黄军林、施其铿、欧豪夺、谢知、黄伟、刘佳倪</w:t>
      </w:r>
    </w:p>
    <w:p w14:paraId="182D6253">
      <w:pPr>
        <w:widowControl/>
        <w:shd w:val="clear" w:color="auto" w:fill="FFFFFF"/>
        <w:spacing w:line="360" w:lineRule="auto"/>
        <w:ind w:firstLine="48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电话：</w:t>
      </w:r>
      <w:r>
        <w:rPr>
          <w:rFonts w:hint="eastAsia" w:ascii="仿宋" w:hAnsi="仿宋" w:eastAsia="仿宋" w:cs="仿宋"/>
          <w:color w:val="000000"/>
          <w:kern w:val="0"/>
          <w:sz w:val="24"/>
          <w:szCs w:val="24"/>
          <w:lang w:val="en-US" w:eastAsia="zh-CN"/>
        </w:rPr>
        <w:t>13892729315</w:t>
      </w:r>
      <w:r>
        <w:rPr>
          <w:rFonts w:hint="eastAsia" w:ascii="仿宋" w:hAnsi="仿宋" w:eastAsia="仿宋" w:cs="仿宋"/>
          <w:color w:val="000000"/>
          <w:kern w:val="0"/>
          <w:sz w:val="24"/>
          <w:szCs w:val="24"/>
        </w:rPr>
        <w:t>、18202959630</w:t>
      </w:r>
    </w:p>
    <w:p w14:paraId="3B1D4918">
      <w:pPr>
        <w:widowControl/>
        <w:shd w:val="clear" w:color="auto" w:fill="FFFFFF"/>
        <w:spacing w:line="360" w:lineRule="auto"/>
        <w:ind w:firstLine="480"/>
        <w:jc w:val="left"/>
        <w:rPr>
          <w:rFonts w:hint="eastAsia" w:eastAsia="仿宋"/>
          <w:vertAlign w:val="subscript"/>
          <w:lang w:eastAsia="zh-CN"/>
        </w:rPr>
      </w:pPr>
      <w:r>
        <w:rPr>
          <w:rFonts w:hint="eastAsia" w:ascii="仿宋" w:hAnsi="仿宋" w:eastAsia="仿宋" w:cs="仿宋"/>
          <w:color w:val="000000"/>
          <w:kern w:val="0"/>
          <w:sz w:val="24"/>
          <w:szCs w:val="24"/>
        </w:rPr>
        <w:t>电子邮件：316660944@qq.com</w:t>
      </w:r>
      <w:bookmarkEnd w:id="7"/>
    </w:p>
    <w:p w14:paraId="7EB72E36">
      <w:pPr>
        <w:widowControl/>
        <w:shd w:val="clear" w:color="auto" w:fill="FFFFFF"/>
        <w:spacing w:line="360" w:lineRule="auto"/>
        <w:ind w:firstLine="480"/>
        <w:jc w:val="left"/>
        <w:rPr>
          <w:rFonts w:hint="eastAsia" w:ascii="仿宋" w:hAnsi="仿宋" w:eastAsia="仿宋" w:cs="仿宋"/>
          <w:color w:val="000000"/>
          <w:sz w:val="32"/>
        </w:rPr>
      </w:pPr>
      <w:r>
        <w:rPr>
          <w:rFonts w:hint="eastAsia" w:ascii="仿宋" w:hAnsi="仿宋" w:eastAsia="仿宋" w:cs="仿宋"/>
          <w:color w:val="000000"/>
          <w:sz w:val="32"/>
        </w:rPr>
        <w:br w:type="page"/>
      </w:r>
    </w:p>
    <w:p w14:paraId="5474D35D">
      <w:pPr>
        <w:pStyle w:val="3"/>
        <w:spacing w:before="120" w:after="120" w:line="360" w:lineRule="auto"/>
        <w:jc w:val="center"/>
        <w:rPr>
          <w:rFonts w:hint="eastAsia" w:ascii="仿宋" w:hAnsi="仿宋" w:eastAsia="仿宋" w:cs="仿宋"/>
          <w:b w:val="0"/>
          <w:bCs w:val="0"/>
          <w:color w:val="000000"/>
          <w:sz w:val="32"/>
        </w:rPr>
      </w:pPr>
      <w:r>
        <w:rPr>
          <w:rFonts w:hint="eastAsia" w:ascii="仿宋" w:hAnsi="仿宋" w:eastAsia="仿宋" w:cs="仿宋"/>
          <w:b w:val="0"/>
          <w:bCs w:val="0"/>
          <w:color w:val="000000"/>
          <w:sz w:val="32"/>
        </w:rPr>
        <w:t>第二章 申请人须知</w:t>
      </w:r>
      <w:bookmarkEnd w:id="8"/>
      <w:bookmarkEnd w:id="9"/>
      <w:bookmarkEnd w:id="10"/>
      <w:bookmarkEnd w:id="11"/>
      <w:bookmarkEnd w:id="12"/>
    </w:p>
    <w:p w14:paraId="20DD7978">
      <w:pPr>
        <w:pStyle w:val="25"/>
        <w:spacing w:line="360" w:lineRule="auto"/>
        <w:ind w:left="360"/>
        <w:jc w:val="center"/>
        <w:rPr>
          <w:rFonts w:hint="eastAsia" w:ascii="仿宋" w:hAnsi="仿宋" w:eastAsia="仿宋" w:cs="仿宋"/>
          <w:color w:val="000000"/>
        </w:rPr>
      </w:pPr>
      <w:bookmarkStart w:id="29" w:name="_Toc152047199"/>
      <w:bookmarkStart w:id="30" w:name="_Toc144974403"/>
      <w:bookmarkStart w:id="31" w:name="_Toc3770"/>
      <w:bookmarkStart w:id="32" w:name="_Toc27799"/>
      <w:bookmarkStart w:id="33" w:name="_Toc142917102"/>
      <w:r>
        <w:rPr>
          <w:rFonts w:hint="eastAsia" w:ascii="仿宋" w:hAnsi="仿宋" w:eastAsia="仿宋" w:cs="仿宋"/>
          <w:color w:val="000000"/>
        </w:rPr>
        <w:t>申请人须知前附表</w:t>
      </w:r>
      <w:bookmarkEnd w:id="29"/>
      <w:bookmarkEnd w:id="30"/>
      <w:bookmarkEnd w:id="31"/>
      <w:bookmarkEnd w:id="32"/>
      <w:bookmarkEnd w:id="33"/>
    </w:p>
    <w:p w14:paraId="6B89AC89">
      <w:pPr>
        <w:rPr>
          <w:rFonts w:hint="eastAsia" w:ascii="仿宋" w:hAnsi="仿宋" w:eastAsia="仿宋" w:cs="仿宋"/>
          <w:color w:val="000000"/>
          <w:szCs w:val="21"/>
        </w:rPr>
      </w:pPr>
      <w:r>
        <w:rPr>
          <w:rFonts w:hint="eastAsia" w:ascii="仿宋" w:hAnsi="仿宋" w:eastAsia="仿宋" w:cs="仿宋"/>
          <w:szCs w:val="21"/>
        </w:rPr>
        <w:t>本申请人须知前附表是对申请人须知正文的具体补充和修改</w:t>
      </w:r>
      <w:r>
        <w:rPr>
          <w:rFonts w:hint="eastAsia" w:ascii="仿宋" w:hAnsi="仿宋" w:eastAsia="仿宋" w:cs="仿宋"/>
          <w:color w:val="000000"/>
          <w:szCs w:val="21"/>
        </w:rPr>
        <w:t>，如有矛盾，以本前附表为准。</w:t>
      </w:r>
    </w:p>
    <w:tbl>
      <w:tblPr>
        <w:tblStyle w:val="20"/>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2442"/>
        <w:gridCol w:w="5654"/>
      </w:tblGrid>
      <w:tr w14:paraId="633B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964" w:type="dxa"/>
            <w:vAlign w:val="center"/>
          </w:tcPr>
          <w:p w14:paraId="1BACE99A">
            <w:pPr>
              <w:pStyle w:val="10"/>
              <w:topLinePunct/>
              <w:spacing w:line="360" w:lineRule="auto"/>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条款号</w:t>
            </w:r>
          </w:p>
        </w:tc>
        <w:tc>
          <w:tcPr>
            <w:tcW w:w="2442" w:type="dxa"/>
            <w:vAlign w:val="center"/>
          </w:tcPr>
          <w:p w14:paraId="538A66BA">
            <w:pPr>
              <w:pStyle w:val="10"/>
              <w:topLinePunct/>
              <w:spacing w:line="360" w:lineRule="auto"/>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条 款 名 称</w:t>
            </w:r>
          </w:p>
        </w:tc>
        <w:tc>
          <w:tcPr>
            <w:tcW w:w="5654" w:type="dxa"/>
            <w:vAlign w:val="center"/>
          </w:tcPr>
          <w:p w14:paraId="7F93C6BB">
            <w:pPr>
              <w:pStyle w:val="10"/>
              <w:topLinePunct/>
              <w:spacing w:line="360" w:lineRule="auto"/>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编   列    内    容</w:t>
            </w:r>
          </w:p>
        </w:tc>
      </w:tr>
      <w:tr w14:paraId="04388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vAlign w:val="center"/>
          </w:tcPr>
          <w:p w14:paraId="0EF1EA61">
            <w:pPr>
              <w:pStyle w:val="10"/>
              <w:topLinePunct/>
              <w:jc w:val="center"/>
              <w:rPr>
                <w:rFonts w:hint="eastAsia" w:ascii="仿宋" w:hAnsi="仿宋" w:eastAsia="仿宋" w:cs="仿宋"/>
                <w:color w:val="000000"/>
                <w:sz w:val="21"/>
                <w:szCs w:val="21"/>
              </w:rPr>
            </w:pPr>
            <w:r>
              <w:rPr>
                <w:rFonts w:hint="eastAsia" w:ascii="仿宋" w:hAnsi="仿宋" w:eastAsia="仿宋" w:cs="仿宋"/>
                <w:bCs/>
                <w:color w:val="000000"/>
                <w:sz w:val="21"/>
                <w:szCs w:val="21"/>
              </w:rPr>
              <w:t>1.1.2</w:t>
            </w:r>
          </w:p>
        </w:tc>
        <w:tc>
          <w:tcPr>
            <w:tcW w:w="2442" w:type="dxa"/>
            <w:vAlign w:val="center"/>
          </w:tcPr>
          <w:p w14:paraId="71B936B2">
            <w:pPr>
              <w:pStyle w:val="10"/>
              <w:topLinePunct/>
              <w:rPr>
                <w:rFonts w:hint="eastAsia" w:ascii="仿宋" w:hAnsi="仿宋" w:eastAsia="仿宋" w:cs="仿宋"/>
                <w:color w:val="000000"/>
                <w:sz w:val="21"/>
                <w:szCs w:val="21"/>
              </w:rPr>
            </w:pPr>
            <w:r>
              <w:rPr>
                <w:rFonts w:hint="eastAsia" w:ascii="仿宋" w:hAnsi="仿宋" w:eastAsia="仿宋" w:cs="仿宋"/>
                <w:color w:val="000000"/>
                <w:sz w:val="21"/>
                <w:szCs w:val="21"/>
              </w:rPr>
              <w:t>招募人</w:t>
            </w:r>
          </w:p>
        </w:tc>
        <w:tc>
          <w:tcPr>
            <w:tcW w:w="5654" w:type="dxa"/>
            <w:vAlign w:val="center"/>
          </w:tcPr>
          <w:p w14:paraId="697431FD">
            <w:pPr>
              <w:pStyle w:val="10"/>
              <w:topLinePunct/>
              <w:rPr>
                <w:rFonts w:hint="eastAsia" w:ascii="仿宋" w:hAnsi="仿宋" w:eastAsia="仿宋" w:cs="仿宋"/>
                <w:color w:val="000000"/>
                <w:sz w:val="21"/>
                <w:szCs w:val="21"/>
                <w:u w:val="single"/>
              </w:rPr>
            </w:pPr>
            <w:r>
              <w:rPr>
                <w:rFonts w:hint="eastAsia" w:ascii="仿宋" w:hAnsi="仿宋" w:eastAsia="仿宋" w:cs="仿宋"/>
                <w:color w:val="000000"/>
                <w:sz w:val="21"/>
                <w:szCs w:val="21"/>
              </w:rPr>
              <w:t>名称：</w:t>
            </w:r>
            <w:r>
              <w:rPr>
                <w:rFonts w:hint="eastAsia" w:ascii="仿宋" w:hAnsi="仿宋" w:eastAsia="仿宋" w:cs="仿宋"/>
                <w:color w:val="000000"/>
                <w:sz w:val="21"/>
                <w:szCs w:val="21"/>
                <w:u w:val="single"/>
              </w:rPr>
              <w:t>铁塔能源有限公司陕西分公司</w:t>
            </w:r>
          </w:p>
          <w:p w14:paraId="29AEA355">
            <w:pPr>
              <w:pStyle w:val="10"/>
              <w:topLinePunct/>
              <w:rPr>
                <w:rFonts w:hint="eastAsia" w:ascii="仿宋" w:hAnsi="仿宋" w:eastAsia="仿宋" w:cs="仿宋"/>
                <w:color w:val="000000"/>
                <w:sz w:val="21"/>
                <w:szCs w:val="21"/>
              </w:rPr>
            </w:pPr>
            <w:r>
              <w:rPr>
                <w:rFonts w:hint="eastAsia" w:ascii="仿宋" w:hAnsi="仿宋" w:eastAsia="仿宋" w:cs="仿宋"/>
                <w:color w:val="000000"/>
                <w:sz w:val="21"/>
                <w:szCs w:val="21"/>
              </w:rPr>
              <w:t>地址：</w:t>
            </w:r>
            <w:r>
              <w:rPr>
                <w:rFonts w:hint="eastAsia" w:ascii="仿宋" w:hAnsi="仿宋" w:eastAsia="仿宋" w:cs="仿宋"/>
                <w:color w:val="000000"/>
                <w:sz w:val="21"/>
                <w:szCs w:val="21"/>
                <w:u w:val="single"/>
              </w:rPr>
              <w:t>陕西省西安市雁塔区科技六路与沣惠南路十字新长安广场二期17楼</w:t>
            </w:r>
          </w:p>
          <w:p w14:paraId="2BBCC75A">
            <w:pPr>
              <w:pStyle w:val="10"/>
              <w:topLinePunct/>
              <w:rPr>
                <w:rFonts w:hint="eastAsia" w:ascii="仿宋" w:hAnsi="仿宋" w:eastAsia="仿宋" w:cs="仿宋"/>
                <w:color w:val="000000"/>
                <w:sz w:val="21"/>
                <w:szCs w:val="21"/>
                <w:u w:val="single"/>
              </w:rPr>
            </w:pPr>
            <w:r>
              <w:rPr>
                <w:rFonts w:hint="eastAsia" w:ascii="仿宋" w:hAnsi="仿宋" w:eastAsia="仿宋" w:cs="仿宋"/>
                <w:color w:val="000000"/>
                <w:sz w:val="21"/>
                <w:szCs w:val="21"/>
              </w:rPr>
              <w:t>联系人：</w:t>
            </w:r>
            <w:r>
              <w:rPr>
                <w:rFonts w:hint="eastAsia" w:ascii="仿宋" w:hAnsi="仿宋" w:eastAsia="仿宋" w:cs="仿宋"/>
                <w:color w:val="000000"/>
                <w:sz w:val="21"/>
                <w:szCs w:val="21"/>
                <w:u w:val="single"/>
                <w:lang w:val="en-US" w:eastAsia="zh-CN"/>
              </w:rPr>
              <w:t>张</w:t>
            </w:r>
            <w:r>
              <w:rPr>
                <w:rFonts w:hint="eastAsia" w:ascii="仿宋" w:hAnsi="仿宋" w:eastAsia="仿宋" w:cs="仿宋"/>
                <w:color w:val="000000"/>
                <w:sz w:val="21"/>
                <w:szCs w:val="21"/>
                <w:u w:val="single"/>
              </w:rPr>
              <w:t>经理  02989566650</w:t>
            </w:r>
          </w:p>
        </w:tc>
      </w:tr>
      <w:tr w14:paraId="5B22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vAlign w:val="center"/>
          </w:tcPr>
          <w:p w14:paraId="07D9C1A4">
            <w:pPr>
              <w:pStyle w:val="10"/>
              <w:topLinePunct/>
              <w:jc w:val="center"/>
              <w:rPr>
                <w:rFonts w:hint="eastAsia" w:ascii="仿宋" w:hAnsi="仿宋" w:eastAsia="仿宋" w:cs="仿宋"/>
                <w:color w:val="000000"/>
                <w:sz w:val="21"/>
                <w:szCs w:val="21"/>
              </w:rPr>
            </w:pPr>
            <w:r>
              <w:rPr>
                <w:rFonts w:hint="eastAsia" w:ascii="仿宋" w:hAnsi="仿宋" w:eastAsia="仿宋" w:cs="仿宋"/>
                <w:bCs/>
                <w:color w:val="000000"/>
                <w:sz w:val="21"/>
                <w:szCs w:val="21"/>
              </w:rPr>
              <w:t>1.1.3</w:t>
            </w:r>
          </w:p>
        </w:tc>
        <w:tc>
          <w:tcPr>
            <w:tcW w:w="2442" w:type="dxa"/>
            <w:vAlign w:val="center"/>
          </w:tcPr>
          <w:p w14:paraId="47E65EF5">
            <w:pPr>
              <w:pStyle w:val="10"/>
              <w:topLinePunct/>
              <w:rPr>
                <w:rFonts w:hint="eastAsia" w:ascii="仿宋" w:hAnsi="仿宋" w:eastAsia="仿宋" w:cs="仿宋"/>
                <w:color w:val="000000"/>
                <w:sz w:val="21"/>
                <w:szCs w:val="21"/>
              </w:rPr>
            </w:pPr>
            <w:r>
              <w:rPr>
                <w:rFonts w:hint="eastAsia" w:ascii="仿宋" w:hAnsi="仿宋" w:eastAsia="仿宋" w:cs="仿宋"/>
                <w:color w:val="000000"/>
                <w:sz w:val="21"/>
                <w:szCs w:val="21"/>
              </w:rPr>
              <w:t>招募代理机构</w:t>
            </w:r>
          </w:p>
        </w:tc>
        <w:tc>
          <w:tcPr>
            <w:tcW w:w="5654" w:type="dxa"/>
            <w:vAlign w:val="center"/>
          </w:tcPr>
          <w:p w14:paraId="6BD5C78D">
            <w:pPr>
              <w:pStyle w:val="10"/>
              <w:topLinePunct/>
              <w:rPr>
                <w:rFonts w:hint="eastAsia" w:ascii="仿宋" w:hAnsi="仿宋" w:eastAsia="仿宋" w:cs="仿宋"/>
                <w:color w:val="000000"/>
                <w:sz w:val="21"/>
                <w:szCs w:val="21"/>
                <w:u w:val="single"/>
              </w:rPr>
            </w:pPr>
            <w:r>
              <w:rPr>
                <w:rFonts w:hint="eastAsia" w:ascii="仿宋" w:hAnsi="仿宋" w:eastAsia="仿宋" w:cs="仿宋"/>
                <w:color w:val="000000"/>
                <w:sz w:val="21"/>
                <w:szCs w:val="21"/>
              </w:rPr>
              <w:t>名称：</w:t>
            </w:r>
            <w:r>
              <w:rPr>
                <w:rFonts w:hint="eastAsia" w:ascii="仿宋" w:hAnsi="仿宋" w:eastAsia="仿宋" w:cs="仿宋"/>
                <w:color w:val="000000"/>
                <w:sz w:val="21"/>
                <w:szCs w:val="21"/>
                <w:u w:val="single"/>
              </w:rPr>
              <w:t>中捷通信有限公司</w:t>
            </w:r>
          </w:p>
          <w:p w14:paraId="0355514E">
            <w:pPr>
              <w:jc w:val="left"/>
              <w:rPr>
                <w:rFonts w:hint="eastAsia" w:ascii="仿宋" w:hAnsi="仿宋" w:eastAsia="仿宋" w:cs="仿宋"/>
                <w:color w:val="000000"/>
                <w:szCs w:val="21"/>
              </w:rPr>
            </w:pPr>
            <w:r>
              <w:rPr>
                <w:rFonts w:hint="eastAsia" w:ascii="仿宋" w:hAnsi="仿宋" w:eastAsia="仿宋" w:cs="仿宋"/>
                <w:color w:val="000000"/>
                <w:szCs w:val="21"/>
              </w:rPr>
              <w:t>地址：地址：陕西省西安市高新区科技路38号林凯国际大厦1606室</w:t>
            </w:r>
          </w:p>
          <w:p w14:paraId="7B1CD228">
            <w:pPr>
              <w:jc w:val="left"/>
              <w:rPr>
                <w:rFonts w:hint="eastAsia" w:ascii="仿宋" w:hAnsi="仿宋" w:eastAsia="仿宋" w:cs="仿宋"/>
                <w:color w:val="000000"/>
                <w:szCs w:val="21"/>
              </w:rPr>
            </w:pPr>
            <w:r>
              <w:rPr>
                <w:rFonts w:hint="eastAsia" w:ascii="仿宋" w:hAnsi="仿宋" w:eastAsia="仿宋" w:cs="仿宋"/>
                <w:color w:val="000000"/>
                <w:szCs w:val="21"/>
              </w:rPr>
              <w:t>联系人：段博文、黄敏红、康霄霄、黄军林、殷鑫、王婧怡</w:t>
            </w:r>
          </w:p>
          <w:p w14:paraId="1BB74AE9">
            <w:pPr>
              <w:jc w:val="left"/>
              <w:rPr>
                <w:rFonts w:hint="eastAsia" w:ascii="仿宋" w:hAnsi="仿宋" w:eastAsia="仿宋" w:cs="仿宋"/>
                <w:color w:val="000000"/>
                <w:szCs w:val="21"/>
              </w:rPr>
            </w:pPr>
            <w:r>
              <w:rPr>
                <w:rFonts w:hint="eastAsia" w:ascii="仿宋" w:hAnsi="仿宋" w:eastAsia="仿宋" w:cs="仿宋"/>
                <w:color w:val="000000"/>
                <w:szCs w:val="21"/>
              </w:rPr>
              <w:t>电话：13892729315、18202959630</w:t>
            </w:r>
          </w:p>
          <w:p w14:paraId="61C1994B">
            <w:pPr>
              <w:jc w:val="left"/>
              <w:rPr>
                <w:rFonts w:hint="eastAsia" w:ascii="仿宋" w:hAnsi="仿宋" w:eastAsia="仿宋" w:cs="仿宋"/>
                <w:color w:val="000000"/>
                <w:szCs w:val="21"/>
              </w:rPr>
            </w:pPr>
            <w:r>
              <w:rPr>
                <w:rFonts w:hint="eastAsia" w:ascii="仿宋" w:hAnsi="仿宋" w:eastAsia="仿宋" w:cs="仿宋"/>
                <w:color w:val="000000"/>
                <w:szCs w:val="21"/>
              </w:rPr>
              <w:t>电子邮件：316660944@qq.com</w:t>
            </w:r>
          </w:p>
        </w:tc>
      </w:tr>
      <w:tr w14:paraId="3F28E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vAlign w:val="center"/>
          </w:tcPr>
          <w:p w14:paraId="60E5037A">
            <w:pPr>
              <w:pStyle w:val="10"/>
              <w:topLinePunct/>
              <w:jc w:val="center"/>
              <w:rPr>
                <w:rFonts w:hint="eastAsia" w:ascii="仿宋" w:hAnsi="仿宋" w:eastAsia="仿宋" w:cs="仿宋"/>
                <w:color w:val="000000"/>
                <w:sz w:val="21"/>
                <w:szCs w:val="21"/>
              </w:rPr>
            </w:pPr>
            <w:r>
              <w:rPr>
                <w:rFonts w:hint="eastAsia" w:ascii="仿宋" w:hAnsi="仿宋" w:eastAsia="仿宋" w:cs="仿宋"/>
                <w:bCs/>
                <w:color w:val="000000"/>
                <w:sz w:val="21"/>
                <w:szCs w:val="21"/>
              </w:rPr>
              <w:t>1.1.4</w:t>
            </w:r>
          </w:p>
        </w:tc>
        <w:tc>
          <w:tcPr>
            <w:tcW w:w="2442" w:type="dxa"/>
            <w:vAlign w:val="center"/>
          </w:tcPr>
          <w:p w14:paraId="4CC33856">
            <w:pPr>
              <w:pStyle w:val="10"/>
              <w:topLinePunct/>
              <w:rPr>
                <w:rFonts w:hint="eastAsia" w:ascii="仿宋" w:hAnsi="仿宋" w:eastAsia="仿宋" w:cs="仿宋"/>
                <w:color w:val="000000"/>
                <w:sz w:val="21"/>
                <w:szCs w:val="21"/>
              </w:rPr>
            </w:pPr>
            <w:r>
              <w:rPr>
                <w:rFonts w:hint="eastAsia" w:ascii="仿宋" w:hAnsi="仿宋" w:eastAsia="仿宋" w:cs="仿宋"/>
                <w:color w:val="000000"/>
                <w:sz w:val="21"/>
                <w:szCs w:val="21"/>
              </w:rPr>
              <w:t>项目名称</w:t>
            </w:r>
          </w:p>
        </w:tc>
        <w:tc>
          <w:tcPr>
            <w:tcW w:w="5654" w:type="dxa"/>
            <w:vAlign w:val="center"/>
          </w:tcPr>
          <w:p w14:paraId="78550CFC">
            <w:pPr>
              <w:rPr>
                <w:rFonts w:hint="eastAsia" w:ascii="仿宋" w:hAnsi="仿宋" w:eastAsia="仿宋" w:cs="仿宋"/>
                <w:color w:val="000000"/>
                <w:szCs w:val="21"/>
                <w:u w:val="single"/>
                <w:lang w:val="en-US" w:eastAsia="zh-CN"/>
              </w:rPr>
            </w:pPr>
            <w:r>
              <w:rPr>
                <w:rFonts w:hint="eastAsia" w:ascii="仿宋" w:hAnsi="仿宋" w:eastAsia="仿宋" w:cs="仿宋"/>
                <w:color w:val="000000"/>
                <w:szCs w:val="21"/>
                <w:u w:val="single"/>
              </w:rPr>
              <w:t>项目名称：铁塔能源有限公司陕西分公司202</w:t>
            </w:r>
            <w:r>
              <w:rPr>
                <w:rFonts w:hint="eastAsia" w:ascii="仿宋" w:hAnsi="仿宋" w:eastAsia="仿宋" w:cs="仿宋"/>
                <w:color w:val="000000"/>
                <w:szCs w:val="21"/>
                <w:u w:val="single"/>
                <w:lang w:val="en-US" w:eastAsia="zh-CN"/>
              </w:rPr>
              <w:t>5</w:t>
            </w:r>
            <w:r>
              <w:rPr>
                <w:rFonts w:hint="eastAsia" w:ascii="仿宋" w:hAnsi="仿宋" w:eastAsia="仿宋" w:cs="仿宋"/>
                <w:color w:val="000000"/>
                <w:szCs w:val="21"/>
                <w:u w:val="single"/>
              </w:rPr>
              <w:t>年</w:t>
            </w:r>
            <w:r>
              <w:rPr>
                <w:rFonts w:hint="eastAsia" w:ascii="仿宋" w:hAnsi="仿宋" w:eastAsia="仿宋" w:cs="仿宋"/>
                <w:color w:val="000000"/>
                <w:szCs w:val="21"/>
                <w:u w:val="single"/>
                <w:lang w:val="en-US" w:eastAsia="zh-CN"/>
              </w:rPr>
              <w:t>换电</w:t>
            </w:r>
            <w:r>
              <w:rPr>
                <w:rFonts w:hint="eastAsia" w:ascii="仿宋" w:hAnsi="仿宋" w:eastAsia="仿宋" w:cs="仿宋"/>
                <w:color w:val="000000"/>
                <w:szCs w:val="21"/>
                <w:u w:val="single"/>
              </w:rPr>
              <w:t>业务</w:t>
            </w:r>
            <w:r>
              <w:rPr>
                <w:rFonts w:hint="eastAsia" w:ascii="仿宋" w:hAnsi="仿宋" w:eastAsia="仿宋" w:cs="仿宋"/>
                <w:color w:val="000000"/>
                <w:szCs w:val="21"/>
                <w:u w:val="single"/>
                <w:lang w:val="en-US" w:eastAsia="zh-CN"/>
              </w:rPr>
              <w:t>渠道引入</w:t>
            </w:r>
            <w:r>
              <w:rPr>
                <w:rFonts w:hint="eastAsia" w:ascii="仿宋" w:hAnsi="仿宋" w:eastAsia="仿宋" w:cs="仿宋"/>
                <w:color w:val="000000"/>
                <w:szCs w:val="21"/>
                <w:u w:val="single"/>
              </w:rPr>
              <w:t>项目</w:t>
            </w:r>
            <w:r>
              <w:rPr>
                <w:rFonts w:hint="eastAsia" w:ascii="仿宋" w:hAnsi="仿宋" w:eastAsia="仿宋" w:cs="仿宋"/>
                <w:color w:val="000000"/>
                <w:szCs w:val="21"/>
                <w:u w:val="single"/>
                <w:lang w:eastAsia="zh-CN"/>
              </w:rPr>
              <w:t>（</w:t>
            </w:r>
            <w:r>
              <w:rPr>
                <w:rFonts w:hint="eastAsia" w:ascii="仿宋" w:hAnsi="仿宋" w:eastAsia="仿宋" w:cs="仿宋"/>
                <w:color w:val="000000"/>
                <w:szCs w:val="21"/>
                <w:u w:val="single"/>
                <w:lang w:val="en-US" w:eastAsia="zh-CN"/>
              </w:rPr>
              <w:t>第四批</w:t>
            </w:r>
            <w:r>
              <w:rPr>
                <w:rFonts w:hint="eastAsia" w:ascii="仿宋" w:hAnsi="仿宋" w:eastAsia="仿宋" w:cs="仿宋"/>
                <w:color w:val="000000"/>
                <w:szCs w:val="21"/>
                <w:u w:val="single"/>
                <w:lang w:eastAsia="zh-CN"/>
              </w:rPr>
              <w:t>）</w:t>
            </w:r>
          </w:p>
          <w:p w14:paraId="71E02644">
            <w:pPr>
              <w:rPr>
                <w:rFonts w:hint="eastAsia" w:ascii="仿宋" w:hAnsi="仿宋" w:eastAsia="仿宋" w:cs="仿宋"/>
                <w:color w:val="000000"/>
              </w:rPr>
            </w:pPr>
            <w:r>
              <w:rPr>
                <w:rFonts w:hint="eastAsia" w:ascii="仿宋" w:hAnsi="仿宋" w:eastAsia="仿宋" w:cs="仿宋"/>
                <w:color w:val="000000"/>
                <w:szCs w:val="21"/>
                <w:u w:val="single"/>
              </w:rPr>
              <w:t>项目编号：ZJZB-2025-23465</w:t>
            </w:r>
          </w:p>
        </w:tc>
      </w:tr>
      <w:tr w14:paraId="60F91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vAlign w:val="center"/>
          </w:tcPr>
          <w:p w14:paraId="2071F6EE">
            <w:pPr>
              <w:pStyle w:val="10"/>
              <w:topLinePunct/>
              <w:jc w:val="center"/>
              <w:rPr>
                <w:rFonts w:hint="eastAsia" w:ascii="仿宋" w:hAnsi="仿宋" w:eastAsia="仿宋" w:cs="仿宋"/>
                <w:color w:val="000000"/>
                <w:sz w:val="21"/>
                <w:szCs w:val="21"/>
              </w:rPr>
            </w:pPr>
            <w:r>
              <w:rPr>
                <w:rFonts w:hint="eastAsia" w:ascii="仿宋" w:hAnsi="仿宋" w:eastAsia="仿宋" w:cs="仿宋"/>
                <w:bCs/>
                <w:color w:val="000000"/>
                <w:sz w:val="21"/>
                <w:szCs w:val="21"/>
              </w:rPr>
              <w:t>1.2.1</w:t>
            </w:r>
          </w:p>
        </w:tc>
        <w:tc>
          <w:tcPr>
            <w:tcW w:w="2442" w:type="dxa"/>
            <w:vAlign w:val="center"/>
          </w:tcPr>
          <w:p w14:paraId="4F1ACFA4">
            <w:pPr>
              <w:pStyle w:val="10"/>
              <w:topLinePunct/>
              <w:rPr>
                <w:rFonts w:hint="eastAsia" w:ascii="仿宋" w:hAnsi="仿宋" w:eastAsia="仿宋" w:cs="仿宋"/>
                <w:color w:val="000000"/>
                <w:sz w:val="21"/>
                <w:szCs w:val="21"/>
              </w:rPr>
            </w:pPr>
            <w:r>
              <w:rPr>
                <w:rFonts w:hint="eastAsia" w:ascii="仿宋" w:hAnsi="仿宋" w:eastAsia="仿宋" w:cs="仿宋"/>
                <w:color w:val="000000"/>
                <w:sz w:val="21"/>
                <w:szCs w:val="21"/>
              </w:rPr>
              <w:t>资金来源</w:t>
            </w:r>
          </w:p>
        </w:tc>
        <w:tc>
          <w:tcPr>
            <w:tcW w:w="5654" w:type="dxa"/>
          </w:tcPr>
          <w:p w14:paraId="529CB5D9">
            <w:pPr>
              <w:rPr>
                <w:rFonts w:hint="eastAsia" w:ascii="仿宋" w:hAnsi="仿宋" w:eastAsia="仿宋" w:cs="仿宋"/>
                <w:color w:val="000000"/>
              </w:rPr>
            </w:pPr>
            <w:r>
              <w:rPr>
                <w:rFonts w:hint="eastAsia" w:ascii="仿宋" w:hAnsi="仿宋" w:eastAsia="仿宋" w:cs="仿宋"/>
                <w:color w:val="000000"/>
              </w:rPr>
              <w:t>不涉及</w:t>
            </w:r>
          </w:p>
        </w:tc>
      </w:tr>
      <w:tr w14:paraId="7423C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vAlign w:val="center"/>
          </w:tcPr>
          <w:p w14:paraId="4EBCCC9D">
            <w:pPr>
              <w:pStyle w:val="10"/>
              <w:topLinePunct/>
              <w:jc w:val="center"/>
              <w:rPr>
                <w:rFonts w:hint="eastAsia" w:ascii="仿宋" w:hAnsi="仿宋" w:eastAsia="仿宋" w:cs="仿宋"/>
                <w:color w:val="000000"/>
                <w:sz w:val="21"/>
                <w:szCs w:val="21"/>
              </w:rPr>
            </w:pPr>
            <w:r>
              <w:rPr>
                <w:rFonts w:hint="eastAsia" w:ascii="仿宋" w:hAnsi="仿宋" w:eastAsia="仿宋" w:cs="仿宋"/>
                <w:bCs/>
                <w:color w:val="000000"/>
                <w:sz w:val="21"/>
                <w:szCs w:val="21"/>
              </w:rPr>
              <w:t>1.3.1</w:t>
            </w:r>
          </w:p>
        </w:tc>
        <w:tc>
          <w:tcPr>
            <w:tcW w:w="2442" w:type="dxa"/>
            <w:vAlign w:val="center"/>
          </w:tcPr>
          <w:p w14:paraId="3C028FAF">
            <w:pPr>
              <w:pStyle w:val="10"/>
              <w:topLinePunct/>
              <w:rPr>
                <w:rFonts w:hint="eastAsia" w:ascii="仿宋" w:hAnsi="仿宋" w:eastAsia="仿宋" w:cs="仿宋"/>
                <w:color w:val="000000"/>
                <w:sz w:val="21"/>
                <w:szCs w:val="21"/>
              </w:rPr>
            </w:pPr>
            <w:r>
              <w:rPr>
                <w:rFonts w:hint="eastAsia" w:ascii="仿宋" w:hAnsi="仿宋" w:eastAsia="仿宋" w:cs="仿宋"/>
                <w:color w:val="000000"/>
                <w:sz w:val="21"/>
                <w:szCs w:val="21"/>
              </w:rPr>
              <w:t>申请人资格条件、能力和信誉</w:t>
            </w:r>
          </w:p>
        </w:tc>
        <w:tc>
          <w:tcPr>
            <w:tcW w:w="5654" w:type="dxa"/>
            <w:vAlign w:val="center"/>
          </w:tcPr>
          <w:p w14:paraId="494EEE96">
            <w:pPr>
              <w:pStyle w:val="10"/>
              <w:topLinePunct/>
              <w:rPr>
                <w:rFonts w:hint="eastAsia" w:ascii="仿宋" w:hAnsi="仿宋" w:eastAsia="仿宋" w:cs="仿宋"/>
                <w:color w:val="000000"/>
                <w:sz w:val="21"/>
                <w:szCs w:val="21"/>
              </w:rPr>
            </w:pPr>
            <w:r>
              <w:rPr>
                <w:rFonts w:hint="eastAsia" w:ascii="仿宋" w:hAnsi="仿宋" w:eastAsia="仿宋" w:cs="仿宋"/>
                <w:color w:val="000000"/>
                <w:sz w:val="21"/>
                <w:szCs w:val="21"/>
              </w:rPr>
              <w:t>见招募公告“2.申请人资格要求”</w:t>
            </w:r>
          </w:p>
        </w:tc>
      </w:tr>
      <w:tr w14:paraId="76586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vAlign w:val="center"/>
          </w:tcPr>
          <w:p w14:paraId="1C3B4EDF">
            <w:pPr>
              <w:pStyle w:val="10"/>
              <w:topLinePunct/>
              <w:jc w:val="center"/>
              <w:rPr>
                <w:rFonts w:hint="eastAsia" w:ascii="仿宋" w:hAnsi="仿宋" w:eastAsia="仿宋" w:cs="仿宋"/>
                <w:bCs/>
                <w:color w:val="000000"/>
                <w:sz w:val="21"/>
                <w:szCs w:val="21"/>
              </w:rPr>
            </w:pPr>
            <w:r>
              <w:rPr>
                <w:rFonts w:hint="eastAsia" w:ascii="仿宋" w:hAnsi="仿宋" w:eastAsia="仿宋" w:cs="仿宋"/>
                <w:bCs/>
                <w:color w:val="000000"/>
                <w:sz w:val="21"/>
                <w:szCs w:val="21"/>
              </w:rPr>
              <w:t>1.3.2</w:t>
            </w:r>
          </w:p>
        </w:tc>
        <w:tc>
          <w:tcPr>
            <w:tcW w:w="2442" w:type="dxa"/>
            <w:vAlign w:val="center"/>
          </w:tcPr>
          <w:p w14:paraId="2A4D8B44">
            <w:pPr>
              <w:pStyle w:val="10"/>
              <w:topLinePunct/>
              <w:rPr>
                <w:rFonts w:hint="eastAsia" w:ascii="仿宋" w:hAnsi="仿宋" w:eastAsia="仿宋" w:cs="仿宋"/>
                <w:color w:val="000000"/>
                <w:sz w:val="21"/>
                <w:szCs w:val="21"/>
              </w:rPr>
            </w:pPr>
            <w:r>
              <w:rPr>
                <w:rFonts w:hint="eastAsia" w:ascii="仿宋" w:hAnsi="仿宋" w:eastAsia="仿宋" w:cs="仿宋"/>
                <w:color w:val="000000"/>
                <w:sz w:val="21"/>
                <w:szCs w:val="21"/>
              </w:rPr>
              <w:t>是否接受联合体申请</w:t>
            </w:r>
          </w:p>
        </w:tc>
        <w:tc>
          <w:tcPr>
            <w:tcW w:w="5654" w:type="dxa"/>
            <w:vAlign w:val="center"/>
          </w:tcPr>
          <w:p w14:paraId="7BE489C3">
            <w:pPr>
              <w:rPr>
                <w:rFonts w:hint="eastAsia" w:ascii="仿宋" w:hAnsi="仿宋" w:eastAsia="仿宋" w:cs="仿宋"/>
                <w:color w:val="000000"/>
                <w:szCs w:val="21"/>
              </w:rPr>
            </w:pPr>
            <w:r>
              <w:rPr>
                <w:rFonts w:hint="eastAsia" w:ascii="仿宋" w:hAnsi="仿宋" w:eastAsia="仿宋" w:cs="仿宋"/>
                <w:color w:val="000000"/>
                <w:szCs w:val="21"/>
              </w:rPr>
              <w:t>■不接受</w:t>
            </w:r>
          </w:p>
          <w:p w14:paraId="09860AC9">
            <w:pPr>
              <w:pStyle w:val="10"/>
              <w:topLinePunct/>
              <w:ind w:left="2"/>
              <w:rPr>
                <w:rFonts w:hint="eastAsia" w:ascii="仿宋" w:hAnsi="仿宋" w:eastAsia="仿宋" w:cs="仿宋"/>
                <w:color w:val="000000"/>
                <w:sz w:val="21"/>
                <w:szCs w:val="21"/>
              </w:rPr>
            </w:pPr>
            <w:r>
              <w:rPr>
                <w:rFonts w:hint="eastAsia" w:ascii="仿宋" w:hAnsi="仿宋" w:eastAsia="仿宋" w:cs="仿宋"/>
                <w:color w:val="000000"/>
                <w:sz w:val="21"/>
                <w:szCs w:val="21"/>
              </w:rPr>
              <w:t>□接受</w:t>
            </w:r>
          </w:p>
        </w:tc>
      </w:tr>
      <w:tr w14:paraId="784CE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vAlign w:val="center"/>
          </w:tcPr>
          <w:p w14:paraId="389153CB">
            <w:pPr>
              <w:pStyle w:val="10"/>
              <w:topLinePunct/>
              <w:jc w:val="center"/>
              <w:rPr>
                <w:rFonts w:hint="eastAsia" w:ascii="仿宋" w:hAnsi="仿宋" w:eastAsia="仿宋" w:cs="仿宋"/>
                <w:bCs/>
                <w:color w:val="000000"/>
                <w:sz w:val="21"/>
                <w:szCs w:val="21"/>
              </w:rPr>
            </w:pPr>
            <w:r>
              <w:rPr>
                <w:rFonts w:hint="eastAsia" w:ascii="仿宋" w:hAnsi="仿宋" w:eastAsia="仿宋" w:cs="仿宋"/>
                <w:bCs/>
                <w:color w:val="000000"/>
                <w:sz w:val="21"/>
                <w:szCs w:val="21"/>
              </w:rPr>
              <w:t>1.3.3</w:t>
            </w:r>
          </w:p>
        </w:tc>
        <w:tc>
          <w:tcPr>
            <w:tcW w:w="2442" w:type="dxa"/>
            <w:vAlign w:val="center"/>
          </w:tcPr>
          <w:p w14:paraId="3A48762D">
            <w:pPr>
              <w:pStyle w:val="10"/>
              <w:topLinePunct/>
              <w:rPr>
                <w:rFonts w:hint="eastAsia" w:ascii="仿宋" w:hAnsi="仿宋" w:eastAsia="仿宋" w:cs="仿宋"/>
                <w:color w:val="000000"/>
                <w:sz w:val="21"/>
                <w:szCs w:val="21"/>
              </w:rPr>
            </w:pPr>
            <w:r>
              <w:rPr>
                <w:rFonts w:hint="eastAsia" w:ascii="仿宋" w:hAnsi="仿宋" w:eastAsia="仿宋" w:cs="仿宋"/>
                <w:color w:val="000000"/>
                <w:sz w:val="21"/>
                <w:szCs w:val="21"/>
              </w:rPr>
              <w:t>申请人不得存在的情形</w:t>
            </w:r>
          </w:p>
        </w:tc>
        <w:tc>
          <w:tcPr>
            <w:tcW w:w="5654" w:type="dxa"/>
          </w:tcPr>
          <w:p w14:paraId="4DEC6D3E">
            <w:pPr>
              <w:rPr>
                <w:rFonts w:hint="eastAsia" w:ascii="仿宋" w:hAnsi="仿宋" w:eastAsia="仿宋" w:cs="仿宋"/>
                <w:color w:val="000000"/>
              </w:rPr>
            </w:pPr>
            <w:r>
              <w:rPr>
                <w:rFonts w:hint="eastAsia" w:ascii="仿宋" w:hAnsi="仿宋" w:eastAsia="仿宋" w:cs="仿宋"/>
                <w:color w:val="000000"/>
              </w:rPr>
              <w:t>（1）为</w:t>
            </w:r>
            <w:r>
              <w:rPr>
                <w:rFonts w:hint="eastAsia" w:ascii="仿宋" w:hAnsi="仿宋" w:eastAsia="仿宋" w:cs="仿宋"/>
                <w:color w:val="000000"/>
                <w:lang w:val="en-US" w:eastAsia="zh-CN"/>
              </w:rPr>
              <w:t>招募</w:t>
            </w:r>
            <w:r>
              <w:rPr>
                <w:rFonts w:hint="eastAsia" w:ascii="仿宋" w:hAnsi="仿宋" w:eastAsia="仿宋" w:cs="仿宋"/>
                <w:color w:val="000000"/>
              </w:rPr>
              <w:t>人不具有独立法人资格的附属机构（单位）；</w:t>
            </w:r>
          </w:p>
          <w:p w14:paraId="544D9990">
            <w:pPr>
              <w:rPr>
                <w:rFonts w:hint="eastAsia" w:ascii="仿宋" w:hAnsi="仿宋" w:eastAsia="仿宋" w:cs="仿宋"/>
                <w:color w:val="000000"/>
              </w:rPr>
            </w:pPr>
            <w:r>
              <w:rPr>
                <w:rFonts w:hint="eastAsia" w:ascii="仿宋" w:hAnsi="仿宋" w:eastAsia="仿宋" w:cs="仿宋"/>
                <w:color w:val="000000"/>
              </w:rPr>
              <w:t>（2）被依法暂停或取消投标资格的；</w:t>
            </w:r>
          </w:p>
          <w:p w14:paraId="7E047430">
            <w:pPr>
              <w:rPr>
                <w:rFonts w:hint="eastAsia" w:ascii="仿宋" w:hAnsi="仿宋" w:eastAsia="仿宋" w:cs="仿宋"/>
                <w:color w:val="000000"/>
              </w:rPr>
            </w:pPr>
            <w:r>
              <w:rPr>
                <w:rFonts w:hint="eastAsia" w:ascii="仿宋" w:hAnsi="仿宋" w:eastAsia="仿宋" w:cs="仿宋"/>
                <w:color w:val="000000"/>
              </w:rPr>
              <w:t>（3）被责令停产停业、暂扣或者吊销许可证、暂扣或者吊销执照；</w:t>
            </w:r>
          </w:p>
          <w:p w14:paraId="5DB8E649">
            <w:pPr>
              <w:rPr>
                <w:rFonts w:hint="eastAsia" w:ascii="仿宋" w:hAnsi="仿宋" w:eastAsia="仿宋" w:cs="仿宋"/>
                <w:color w:val="000000"/>
              </w:rPr>
            </w:pPr>
            <w:r>
              <w:rPr>
                <w:rFonts w:hint="eastAsia" w:ascii="仿宋" w:hAnsi="仿宋" w:eastAsia="仿宋" w:cs="仿宋"/>
                <w:color w:val="000000"/>
              </w:rPr>
              <w:t>（4）进入清算程序，或被宣告破产，或其他丧失履约能力的情形；</w:t>
            </w:r>
          </w:p>
          <w:p w14:paraId="2970C7F9">
            <w:pPr>
              <w:rPr>
                <w:rFonts w:hint="eastAsia" w:ascii="仿宋" w:hAnsi="仿宋" w:eastAsia="仿宋" w:cs="仿宋"/>
                <w:color w:val="000000"/>
              </w:rPr>
            </w:pPr>
            <w:r>
              <w:rPr>
                <w:rFonts w:hint="eastAsia" w:ascii="仿宋" w:hAnsi="仿宋" w:eastAsia="仿宋" w:cs="仿宋"/>
                <w:color w:val="000000"/>
              </w:rPr>
              <w:t>（5）在最近三年（202</w:t>
            </w:r>
            <w:r>
              <w:rPr>
                <w:rFonts w:hint="eastAsia" w:ascii="仿宋" w:hAnsi="仿宋" w:eastAsia="仿宋" w:cs="仿宋"/>
                <w:color w:val="000000"/>
                <w:lang w:val="en-US" w:eastAsia="zh-CN"/>
              </w:rPr>
              <w:t>2</w:t>
            </w:r>
            <w:r>
              <w:rPr>
                <w:rFonts w:hint="eastAsia" w:ascii="仿宋" w:hAnsi="仿宋" w:eastAsia="仿宋" w:cs="仿宋"/>
                <w:color w:val="000000"/>
              </w:rPr>
              <w:t>年</w:t>
            </w:r>
            <w:r>
              <w:rPr>
                <w:rFonts w:hint="eastAsia" w:ascii="仿宋" w:hAnsi="仿宋" w:eastAsia="仿宋" w:cs="仿宋"/>
                <w:color w:val="000000"/>
                <w:lang w:val="en-US" w:eastAsia="zh-CN"/>
              </w:rPr>
              <w:t>7</w:t>
            </w:r>
            <w:r>
              <w:rPr>
                <w:rFonts w:hint="eastAsia" w:ascii="仿宋" w:hAnsi="仿宋" w:eastAsia="仿宋" w:cs="仿宋"/>
                <w:color w:val="000000"/>
              </w:rPr>
              <w:t>月</w:t>
            </w:r>
            <w:r>
              <w:rPr>
                <w:rFonts w:hint="eastAsia" w:ascii="仿宋" w:hAnsi="仿宋" w:eastAsia="仿宋" w:cs="仿宋"/>
                <w:color w:val="000000"/>
                <w:lang w:val="en-US" w:eastAsia="zh-CN"/>
              </w:rPr>
              <w:t>1</w:t>
            </w:r>
            <w:r>
              <w:rPr>
                <w:rFonts w:hint="eastAsia" w:ascii="仿宋" w:hAnsi="仿宋" w:eastAsia="仿宋" w:cs="仿宋"/>
                <w:color w:val="000000"/>
              </w:rPr>
              <w:t>日起）内有骗取中标、严重违约、重大工程质量或者安全问题的（以相关行业主管部门的行政处罚决定或司法机关出具的有关法律文书为准）；</w:t>
            </w:r>
          </w:p>
          <w:p w14:paraId="65EB73D6">
            <w:pPr>
              <w:rPr>
                <w:rFonts w:hint="eastAsia" w:ascii="仿宋" w:hAnsi="仿宋" w:eastAsia="仿宋" w:cs="仿宋"/>
                <w:color w:val="000000"/>
              </w:rPr>
            </w:pPr>
            <w:r>
              <w:rPr>
                <w:rFonts w:hint="eastAsia" w:ascii="仿宋" w:hAnsi="仿宋" w:eastAsia="仿宋" w:cs="仿宋"/>
                <w:color w:val="000000"/>
              </w:rPr>
              <w:t>（6）在最近五年（20</w:t>
            </w:r>
            <w:r>
              <w:rPr>
                <w:rFonts w:hint="eastAsia" w:ascii="仿宋" w:hAnsi="仿宋" w:eastAsia="仿宋" w:cs="仿宋"/>
                <w:color w:val="000000"/>
                <w:lang w:val="en-US" w:eastAsia="zh-CN"/>
              </w:rPr>
              <w:t>20</w:t>
            </w:r>
            <w:r>
              <w:rPr>
                <w:rFonts w:hint="eastAsia" w:ascii="仿宋" w:hAnsi="仿宋" w:eastAsia="仿宋" w:cs="仿宋"/>
                <w:color w:val="000000"/>
              </w:rPr>
              <w:t>年</w:t>
            </w:r>
            <w:r>
              <w:rPr>
                <w:rFonts w:hint="eastAsia" w:ascii="仿宋" w:hAnsi="仿宋" w:eastAsia="仿宋" w:cs="仿宋"/>
                <w:color w:val="000000"/>
                <w:lang w:val="en-US" w:eastAsia="zh-CN"/>
              </w:rPr>
              <w:t>7</w:t>
            </w:r>
            <w:r>
              <w:rPr>
                <w:rFonts w:hint="eastAsia" w:ascii="仿宋" w:hAnsi="仿宋" w:eastAsia="仿宋" w:cs="仿宋"/>
                <w:color w:val="000000"/>
              </w:rPr>
              <w:t>月</w:t>
            </w:r>
            <w:r>
              <w:rPr>
                <w:rFonts w:hint="eastAsia" w:ascii="仿宋" w:hAnsi="仿宋" w:eastAsia="仿宋" w:cs="仿宋"/>
                <w:color w:val="000000"/>
                <w:lang w:val="en-US" w:eastAsia="zh-CN"/>
              </w:rPr>
              <w:t>1</w:t>
            </w:r>
            <w:r>
              <w:rPr>
                <w:rFonts w:hint="eastAsia" w:ascii="仿宋" w:hAnsi="仿宋" w:eastAsia="仿宋" w:cs="仿宋"/>
                <w:color w:val="000000"/>
              </w:rPr>
              <w:t>日起）内被判处单位行贿罪，且行贿行为与</w:t>
            </w:r>
            <w:r>
              <w:rPr>
                <w:rFonts w:hint="eastAsia" w:ascii="仿宋" w:hAnsi="仿宋" w:eastAsia="仿宋" w:cs="仿宋"/>
                <w:color w:val="000000"/>
                <w:lang w:val="en-US" w:eastAsia="zh-CN"/>
              </w:rPr>
              <w:t>招募</w:t>
            </w:r>
            <w:r>
              <w:rPr>
                <w:rFonts w:hint="eastAsia" w:ascii="仿宋" w:hAnsi="仿宋" w:eastAsia="仿宋" w:cs="仿宋"/>
                <w:color w:val="000000"/>
              </w:rPr>
              <w:t>活动相关的（以“中国裁判文书网”的生效判决为准）；</w:t>
            </w:r>
          </w:p>
          <w:p w14:paraId="200F9AD0">
            <w:pPr>
              <w:rPr>
                <w:rFonts w:hint="eastAsia" w:ascii="仿宋" w:hAnsi="仿宋" w:eastAsia="仿宋" w:cs="仿宋"/>
                <w:color w:val="000000"/>
              </w:rPr>
            </w:pPr>
            <w:r>
              <w:rPr>
                <w:rFonts w:hint="eastAsia" w:ascii="仿宋" w:hAnsi="仿宋" w:eastAsia="仿宋" w:cs="仿宋"/>
                <w:color w:val="000000"/>
              </w:rPr>
              <w:t>（7）在最近五年（20</w:t>
            </w:r>
            <w:r>
              <w:rPr>
                <w:rFonts w:hint="eastAsia" w:ascii="仿宋" w:hAnsi="仿宋" w:eastAsia="仿宋" w:cs="仿宋"/>
                <w:color w:val="000000"/>
                <w:lang w:val="en-US" w:eastAsia="zh-CN"/>
              </w:rPr>
              <w:t>20</w:t>
            </w:r>
            <w:r>
              <w:rPr>
                <w:rFonts w:hint="eastAsia" w:ascii="仿宋" w:hAnsi="仿宋" w:eastAsia="仿宋" w:cs="仿宋"/>
                <w:color w:val="000000"/>
              </w:rPr>
              <w:t>年</w:t>
            </w:r>
            <w:r>
              <w:rPr>
                <w:rFonts w:hint="eastAsia" w:ascii="仿宋" w:hAnsi="仿宋" w:eastAsia="仿宋" w:cs="仿宋"/>
                <w:color w:val="000000"/>
                <w:lang w:val="en-US" w:eastAsia="zh-CN"/>
              </w:rPr>
              <w:t>7</w:t>
            </w:r>
            <w:r>
              <w:rPr>
                <w:rFonts w:hint="eastAsia" w:ascii="仿宋" w:hAnsi="仿宋" w:eastAsia="仿宋" w:cs="仿宋"/>
                <w:color w:val="000000"/>
              </w:rPr>
              <w:t>月</w:t>
            </w:r>
            <w:r>
              <w:rPr>
                <w:rFonts w:hint="eastAsia" w:ascii="仿宋" w:hAnsi="仿宋" w:eastAsia="仿宋" w:cs="仿宋"/>
                <w:color w:val="000000"/>
                <w:lang w:val="en-US" w:eastAsia="zh-CN"/>
              </w:rPr>
              <w:t>1</w:t>
            </w:r>
            <w:r>
              <w:rPr>
                <w:rFonts w:hint="eastAsia" w:ascii="仿宋" w:hAnsi="仿宋" w:eastAsia="仿宋" w:cs="仿宋"/>
                <w:color w:val="000000"/>
              </w:rPr>
              <w:t>日起）内被判处合同诈骗罪的（以“中国裁判文书网”的生效判决为准）；</w:t>
            </w:r>
          </w:p>
          <w:p w14:paraId="3122845F">
            <w:pPr>
              <w:rPr>
                <w:rFonts w:hint="eastAsia" w:ascii="仿宋" w:hAnsi="仿宋" w:eastAsia="仿宋" w:cs="仿宋"/>
                <w:color w:val="000000"/>
              </w:rPr>
            </w:pPr>
            <w:r>
              <w:rPr>
                <w:rFonts w:hint="eastAsia" w:ascii="仿宋" w:hAnsi="仿宋" w:eastAsia="仿宋" w:cs="仿宋"/>
                <w:color w:val="000000"/>
              </w:rPr>
              <w:t>（8）被最高人民法院认定为失信被执行人的(以“信用中国”网站（www.creditchina.gov.cn）或各级信用信息共享平台公布的失信被执行人名单为准)，已执行完毕或不再执行的除外；</w:t>
            </w:r>
          </w:p>
          <w:p w14:paraId="2B42BFA9">
            <w:pPr>
              <w:rPr>
                <w:rFonts w:hint="eastAsia" w:ascii="仿宋" w:hAnsi="仿宋" w:eastAsia="仿宋" w:cs="仿宋"/>
                <w:color w:val="000000"/>
              </w:rPr>
            </w:pPr>
            <w:r>
              <w:rPr>
                <w:rFonts w:hint="eastAsia" w:ascii="仿宋" w:hAnsi="仿宋" w:eastAsia="仿宋" w:cs="仿宋"/>
                <w:color w:val="000000"/>
              </w:rPr>
              <w:t>（9）被中国铁塔股份有限公司陕西省分公司、铁塔能源有限公司陕西分公司及上级单位列入陕西省分公司“禁止交易企业名单”的；</w:t>
            </w:r>
          </w:p>
          <w:p w14:paraId="660D00D7">
            <w:pPr>
              <w:rPr>
                <w:rFonts w:hint="eastAsia" w:ascii="仿宋" w:hAnsi="仿宋" w:eastAsia="仿宋" w:cs="仿宋"/>
                <w:color w:val="000000"/>
              </w:rPr>
            </w:pPr>
            <w:r>
              <w:rPr>
                <w:rFonts w:hint="eastAsia" w:ascii="仿宋" w:hAnsi="仿宋" w:eastAsia="仿宋" w:cs="仿宋"/>
                <w:color w:val="000000"/>
              </w:rPr>
              <w:t>（10）被中国铁塔股份有限公司陕西省分公司、铁塔能源有限公司陕西分公司及上级单位列入同类服务“中国铁塔股份有限公司陕西省分公司、铁塔能源有限公司陕西分公司及上级单位供应商黑名单”，且本项目在禁止参与范围内的。</w:t>
            </w:r>
          </w:p>
        </w:tc>
      </w:tr>
      <w:tr w14:paraId="6F674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64" w:type="dxa"/>
            <w:vAlign w:val="center"/>
          </w:tcPr>
          <w:p w14:paraId="3A924151">
            <w:pPr>
              <w:pStyle w:val="10"/>
              <w:topLinePunct/>
              <w:jc w:val="center"/>
              <w:rPr>
                <w:rFonts w:hint="eastAsia" w:ascii="仿宋" w:hAnsi="仿宋" w:eastAsia="仿宋" w:cs="仿宋"/>
                <w:bCs/>
                <w:color w:val="000000"/>
                <w:sz w:val="21"/>
                <w:szCs w:val="21"/>
              </w:rPr>
            </w:pPr>
            <w:r>
              <w:rPr>
                <w:rFonts w:hint="eastAsia" w:ascii="仿宋" w:hAnsi="仿宋" w:eastAsia="仿宋" w:cs="仿宋"/>
                <w:bCs/>
                <w:color w:val="000000"/>
                <w:sz w:val="21"/>
                <w:szCs w:val="21"/>
              </w:rPr>
              <w:t>2.1.3</w:t>
            </w:r>
          </w:p>
        </w:tc>
        <w:tc>
          <w:tcPr>
            <w:tcW w:w="2442" w:type="dxa"/>
            <w:vAlign w:val="center"/>
          </w:tcPr>
          <w:p w14:paraId="17E09912">
            <w:pPr>
              <w:autoSpaceDE w:val="0"/>
              <w:autoSpaceDN w:val="0"/>
              <w:rPr>
                <w:rFonts w:hint="eastAsia" w:ascii="仿宋" w:hAnsi="仿宋" w:eastAsia="仿宋" w:cs="仿宋"/>
                <w:szCs w:val="21"/>
              </w:rPr>
            </w:pPr>
            <w:r>
              <w:rPr>
                <w:rFonts w:hint="eastAsia" w:ascii="仿宋" w:hAnsi="仿宋" w:eastAsia="仿宋" w:cs="仿宋"/>
                <w:szCs w:val="21"/>
              </w:rPr>
              <w:t>招募文件实质性要求的标识</w:t>
            </w:r>
          </w:p>
        </w:tc>
        <w:tc>
          <w:tcPr>
            <w:tcW w:w="5654" w:type="dxa"/>
            <w:vAlign w:val="center"/>
          </w:tcPr>
          <w:p w14:paraId="1E5CF672">
            <w:pPr>
              <w:autoSpaceDE w:val="0"/>
              <w:autoSpaceDN w:val="0"/>
              <w:rPr>
                <w:rFonts w:hint="eastAsia" w:ascii="仿宋" w:hAnsi="仿宋" w:eastAsia="仿宋" w:cs="仿宋"/>
                <w:szCs w:val="21"/>
              </w:rPr>
            </w:pPr>
            <w:r>
              <w:rPr>
                <w:rFonts w:hint="eastAsia" w:ascii="仿宋" w:hAnsi="仿宋" w:eastAsia="仿宋" w:cs="仿宋"/>
                <w:szCs w:val="21"/>
              </w:rPr>
              <w:t>招募文件中标识“★”的条款，均为实质性条款，任何不满足实质性条款的申请文件将被否决。</w:t>
            </w:r>
          </w:p>
        </w:tc>
      </w:tr>
      <w:tr w14:paraId="73FD0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64" w:type="dxa"/>
            <w:vAlign w:val="center"/>
          </w:tcPr>
          <w:p w14:paraId="675C5BAF">
            <w:pPr>
              <w:pStyle w:val="10"/>
              <w:topLinePunct/>
              <w:jc w:val="center"/>
              <w:rPr>
                <w:rFonts w:hint="eastAsia" w:ascii="仿宋" w:hAnsi="仿宋" w:eastAsia="仿宋" w:cs="仿宋"/>
                <w:bCs/>
                <w:color w:val="000000"/>
                <w:sz w:val="21"/>
                <w:szCs w:val="21"/>
              </w:rPr>
            </w:pPr>
            <w:r>
              <w:rPr>
                <w:rFonts w:hint="eastAsia" w:ascii="仿宋" w:hAnsi="仿宋" w:eastAsia="仿宋" w:cs="仿宋"/>
                <w:bCs/>
                <w:color w:val="000000"/>
                <w:sz w:val="21"/>
                <w:szCs w:val="21"/>
              </w:rPr>
              <w:t>2.1.4</w:t>
            </w:r>
          </w:p>
        </w:tc>
        <w:tc>
          <w:tcPr>
            <w:tcW w:w="2442" w:type="dxa"/>
            <w:vAlign w:val="center"/>
          </w:tcPr>
          <w:p w14:paraId="5D36264F">
            <w:pPr>
              <w:autoSpaceDE w:val="0"/>
              <w:autoSpaceDN w:val="0"/>
              <w:rPr>
                <w:rFonts w:hint="eastAsia" w:ascii="仿宋" w:hAnsi="仿宋" w:eastAsia="仿宋" w:cs="仿宋"/>
                <w:szCs w:val="21"/>
              </w:rPr>
            </w:pPr>
            <w:r>
              <w:rPr>
                <w:rFonts w:hint="eastAsia" w:ascii="仿宋" w:hAnsi="仿宋" w:eastAsia="仿宋" w:cs="仿宋"/>
                <w:szCs w:val="21"/>
              </w:rPr>
              <w:t>对非关键条款的偏差</w:t>
            </w:r>
          </w:p>
        </w:tc>
        <w:tc>
          <w:tcPr>
            <w:tcW w:w="5654" w:type="dxa"/>
            <w:vAlign w:val="center"/>
          </w:tcPr>
          <w:p w14:paraId="01688775">
            <w:pPr>
              <w:autoSpaceDE w:val="0"/>
              <w:autoSpaceDN w:val="0"/>
              <w:spacing w:line="360" w:lineRule="auto"/>
              <w:rPr>
                <w:rFonts w:hint="eastAsia" w:ascii="仿宋" w:hAnsi="仿宋" w:eastAsia="仿宋" w:cs="仿宋"/>
                <w:szCs w:val="21"/>
              </w:rPr>
            </w:pPr>
            <w:r>
              <w:rPr>
                <w:rFonts w:hint="eastAsia" w:ascii="仿宋" w:hAnsi="仿宋" w:eastAsia="仿宋" w:cs="仿宋"/>
                <w:szCs w:val="21"/>
              </w:rPr>
              <w:t>允许偏差的范围：</w:t>
            </w:r>
            <w:r>
              <w:rPr>
                <w:rFonts w:hint="eastAsia" w:ascii="仿宋" w:hAnsi="仿宋" w:eastAsia="仿宋" w:cs="仿宋"/>
                <w:szCs w:val="21"/>
                <w:u w:val="single"/>
              </w:rPr>
              <w:t xml:space="preserve">  /  </w:t>
            </w:r>
          </w:p>
          <w:p w14:paraId="2221566B">
            <w:pPr>
              <w:autoSpaceDE w:val="0"/>
              <w:autoSpaceDN w:val="0"/>
              <w:rPr>
                <w:rFonts w:hint="eastAsia" w:ascii="仿宋" w:hAnsi="仿宋" w:eastAsia="仿宋" w:cs="仿宋"/>
                <w:szCs w:val="21"/>
              </w:rPr>
            </w:pPr>
            <w:r>
              <w:rPr>
                <w:rFonts w:hint="eastAsia" w:ascii="仿宋" w:hAnsi="仿宋" w:eastAsia="仿宋" w:cs="仿宋"/>
                <w:szCs w:val="21"/>
              </w:rPr>
              <w:t>允许偏差的项数：</w:t>
            </w:r>
            <w:r>
              <w:rPr>
                <w:rFonts w:hint="eastAsia" w:ascii="仿宋" w:hAnsi="仿宋" w:eastAsia="仿宋" w:cs="仿宋"/>
                <w:szCs w:val="21"/>
                <w:u w:val="single"/>
              </w:rPr>
              <w:t xml:space="preserve">  /  </w:t>
            </w:r>
            <w:r>
              <w:rPr>
                <w:rFonts w:hint="eastAsia" w:ascii="仿宋" w:hAnsi="仿宋" w:eastAsia="仿宋" w:cs="仿宋"/>
                <w:szCs w:val="21"/>
              </w:rPr>
              <w:t>项</w:t>
            </w:r>
          </w:p>
        </w:tc>
      </w:tr>
      <w:tr w14:paraId="01DA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64" w:type="dxa"/>
            <w:vAlign w:val="center"/>
          </w:tcPr>
          <w:p w14:paraId="4C4AD7ED">
            <w:pPr>
              <w:pStyle w:val="10"/>
              <w:topLinePunct/>
              <w:jc w:val="center"/>
              <w:rPr>
                <w:rFonts w:hint="eastAsia" w:ascii="仿宋" w:hAnsi="仿宋" w:eastAsia="仿宋" w:cs="仿宋"/>
                <w:bCs/>
                <w:color w:val="000000"/>
                <w:sz w:val="21"/>
                <w:szCs w:val="21"/>
              </w:rPr>
            </w:pPr>
            <w:r>
              <w:rPr>
                <w:rFonts w:hint="eastAsia" w:ascii="仿宋" w:hAnsi="仿宋" w:eastAsia="仿宋" w:cs="仿宋"/>
                <w:bCs/>
                <w:color w:val="000000"/>
                <w:sz w:val="21"/>
                <w:szCs w:val="21"/>
              </w:rPr>
              <w:t>2.1.5</w:t>
            </w:r>
          </w:p>
        </w:tc>
        <w:tc>
          <w:tcPr>
            <w:tcW w:w="2442" w:type="dxa"/>
            <w:vAlign w:val="center"/>
          </w:tcPr>
          <w:p w14:paraId="6E4A7C88">
            <w:pPr>
              <w:autoSpaceDE w:val="0"/>
              <w:autoSpaceDN w:val="0"/>
              <w:rPr>
                <w:rFonts w:hint="eastAsia" w:ascii="仿宋" w:hAnsi="仿宋" w:eastAsia="仿宋" w:cs="仿宋"/>
                <w:szCs w:val="21"/>
              </w:rPr>
            </w:pPr>
            <w:r>
              <w:rPr>
                <w:rFonts w:hint="eastAsia" w:ascii="仿宋" w:hAnsi="仿宋" w:eastAsia="仿宋" w:cs="仿宋"/>
                <w:szCs w:val="21"/>
              </w:rPr>
              <w:t>构成招募文件的其他资料</w:t>
            </w:r>
          </w:p>
        </w:tc>
        <w:tc>
          <w:tcPr>
            <w:tcW w:w="5654" w:type="dxa"/>
            <w:vAlign w:val="center"/>
          </w:tcPr>
          <w:p w14:paraId="3A985AA7">
            <w:pPr>
              <w:autoSpaceDE w:val="0"/>
              <w:autoSpaceDN w:val="0"/>
              <w:spacing w:line="360" w:lineRule="auto"/>
              <w:rPr>
                <w:rFonts w:hint="eastAsia" w:ascii="仿宋" w:hAnsi="仿宋" w:eastAsia="仿宋" w:cs="仿宋"/>
                <w:szCs w:val="21"/>
              </w:rPr>
            </w:pPr>
            <w:r>
              <w:rPr>
                <w:rFonts w:hint="eastAsia" w:ascii="仿宋" w:hAnsi="仿宋" w:eastAsia="仿宋" w:cs="仿宋"/>
                <w:szCs w:val="21"/>
              </w:rPr>
              <w:t>资料名称：澄清、修改文件及所有往来文件。</w:t>
            </w:r>
          </w:p>
        </w:tc>
      </w:tr>
      <w:tr w14:paraId="3874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vAlign w:val="center"/>
          </w:tcPr>
          <w:p w14:paraId="3841E1C3">
            <w:pPr>
              <w:autoSpaceDE w:val="0"/>
              <w:autoSpaceDN w:val="0"/>
              <w:jc w:val="center"/>
              <w:rPr>
                <w:rFonts w:hint="eastAsia" w:ascii="仿宋" w:hAnsi="仿宋" w:eastAsia="仿宋" w:cs="仿宋"/>
                <w:szCs w:val="21"/>
              </w:rPr>
            </w:pPr>
            <w:r>
              <w:rPr>
                <w:rFonts w:hint="eastAsia" w:ascii="仿宋" w:hAnsi="仿宋" w:eastAsia="仿宋" w:cs="仿宋"/>
                <w:szCs w:val="21"/>
              </w:rPr>
              <w:t>2.2.1</w:t>
            </w:r>
          </w:p>
        </w:tc>
        <w:tc>
          <w:tcPr>
            <w:tcW w:w="2442" w:type="dxa"/>
            <w:vAlign w:val="center"/>
          </w:tcPr>
          <w:p w14:paraId="527ED021">
            <w:pPr>
              <w:autoSpaceDE w:val="0"/>
              <w:autoSpaceDN w:val="0"/>
              <w:rPr>
                <w:rFonts w:hint="eastAsia" w:ascii="仿宋" w:hAnsi="仿宋" w:eastAsia="仿宋" w:cs="仿宋"/>
                <w:szCs w:val="21"/>
              </w:rPr>
            </w:pPr>
            <w:r>
              <w:rPr>
                <w:rFonts w:hint="eastAsia" w:ascii="仿宋" w:hAnsi="仿宋" w:eastAsia="仿宋" w:cs="仿宋"/>
                <w:szCs w:val="21"/>
              </w:rPr>
              <w:t>申请人提出澄清问题的截止时间和方式</w:t>
            </w:r>
          </w:p>
        </w:tc>
        <w:tc>
          <w:tcPr>
            <w:tcW w:w="5654" w:type="dxa"/>
            <w:vAlign w:val="center"/>
          </w:tcPr>
          <w:p w14:paraId="66036E1C">
            <w:pPr>
              <w:autoSpaceDE w:val="0"/>
              <w:autoSpaceDN w:val="0"/>
              <w:rPr>
                <w:rFonts w:hint="eastAsia" w:ascii="仿宋" w:hAnsi="仿宋" w:eastAsia="仿宋" w:cs="仿宋"/>
                <w:b/>
                <w:bCs/>
                <w:szCs w:val="21"/>
              </w:rPr>
            </w:pPr>
            <w:r>
              <w:rPr>
                <w:rFonts w:hint="eastAsia" w:ascii="仿宋" w:hAnsi="仿宋" w:eastAsia="仿宋" w:cs="仿宋"/>
                <w:b/>
                <w:bCs/>
                <w:szCs w:val="21"/>
              </w:rPr>
              <w:t>1.截止时间：</w:t>
            </w:r>
            <w:r>
              <w:rPr>
                <w:rFonts w:hint="eastAsia" w:ascii="仿宋" w:hAnsi="仿宋" w:eastAsia="仿宋" w:cs="仿宋"/>
                <w:b/>
                <w:bCs/>
                <w:szCs w:val="21"/>
                <w:u w:val="single"/>
              </w:rPr>
              <w:t>2025</w:t>
            </w:r>
            <w:r>
              <w:rPr>
                <w:rFonts w:hint="eastAsia" w:ascii="仿宋" w:hAnsi="仿宋" w:eastAsia="仿宋" w:cs="仿宋"/>
                <w:b/>
                <w:bCs/>
                <w:szCs w:val="21"/>
              </w:rPr>
              <w:t>年</w:t>
            </w:r>
            <w:r>
              <w:rPr>
                <w:rFonts w:hint="eastAsia" w:ascii="仿宋" w:hAnsi="仿宋" w:eastAsia="仿宋" w:cs="仿宋"/>
                <w:b/>
                <w:bCs/>
                <w:szCs w:val="21"/>
                <w:u w:val="single"/>
                <w:lang w:val="en-US" w:eastAsia="zh-CN"/>
              </w:rPr>
              <w:t>12</w:t>
            </w:r>
            <w:r>
              <w:rPr>
                <w:rFonts w:hint="eastAsia" w:ascii="仿宋" w:hAnsi="仿宋" w:eastAsia="仿宋" w:cs="仿宋"/>
                <w:b/>
                <w:bCs/>
                <w:szCs w:val="21"/>
              </w:rPr>
              <w:t>月</w:t>
            </w:r>
            <w:r>
              <w:rPr>
                <w:rFonts w:hint="eastAsia" w:ascii="仿宋" w:hAnsi="仿宋" w:eastAsia="仿宋" w:cs="仿宋"/>
                <w:b/>
                <w:bCs/>
                <w:szCs w:val="21"/>
                <w:u w:val="single"/>
                <w:lang w:val="en-US" w:eastAsia="zh-CN"/>
              </w:rPr>
              <w:t>02</w:t>
            </w:r>
            <w:r>
              <w:rPr>
                <w:rFonts w:hint="eastAsia" w:ascii="仿宋" w:hAnsi="仿宋" w:eastAsia="仿宋" w:cs="仿宋"/>
                <w:b/>
                <w:bCs/>
                <w:szCs w:val="21"/>
              </w:rPr>
              <w:t>日</w:t>
            </w:r>
            <w:r>
              <w:rPr>
                <w:rFonts w:hint="eastAsia" w:ascii="仿宋" w:hAnsi="仿宋" w:eastAsia="仿宋" w:cs="仿宋"/>
                <w:b/>
                <w:bCs/>
                <w:szCs w:val="21"/>
                <w:u w:val="single"/>
                <w:lang w:val="en-US" w:eastAsia="zh-CN"/>
              </w:rPr>
              <w:t>16</w:t>
            </w:r>
            <w:r>
              <w:rPr>
                <w:rFonts w:hint="eastAsia" w:ascii="仿宋" w:hAnsi="仿宋" w:eastAsia="仿宋" w:cs="仿宋"/>
                <w:b/>
                <w:bCs/>
                <w:szCs w:val="21"/>
              </w:rPr>
              <w:t>时</w:t>
            </w:r>
            <w:r>
              <w:rPr>
                <w:rFonts w:hint="eastAsia" w:ascii="仿宋" w:hAnsi="仿宋" w:eastAsia="仿宋" w:cs="仿宋"/>
                <w:b/>
                <w:bCs/>
                <w:szCs w:val="21"/>
                <w:u w:val="single"/>
              </w:rPr>
              <w:t>00</w:t>
            </w:r>
            <w:r>
              <w:rPr>
                <w:rFonts w:hint="eastAsia" w:ascii="仿宋" w:hAnsi="仿宋" w:eastAsia="仿宋" w:cs="仿宋"/>
                <w:b/>
                <w:bCs/>
                <w:szCs w:val="21"/>
              </w:rPr>
              <w:t>分</w:t>
            </w:r>
          </w:p>
          <w:p w14:paraId="2CA40622">
            <w:pPr>
              <w:autoSpaceDE w:val="0"/>
              <w:autoSpaceDN w:val="0"/>
              <w:rPr>
                <w:rFonts w:hint="eastAsia" w:ascii="仿宋" w:hAnsi="仿宋" w:eastAsia="仿宋" w:cs="仿宋"/>
                <w:szCs w:val="21"/>
              </w:rPr>
            </w:pPr>
            <w:r>
              <w:rPr>
                <w:rFonts w:hint="eastAsia" w:ascii="仿宋" w:hAnsi="仿宋" w:eastAsia="仿宋" w:cs="仿宋"/>
                <w:szCs w:val="21"/>
              </w:rPr>
              <w:t>提出澄清的方式：申请人如有需要招募人澄清的问题应登陆</w:t>
            </w:r>
            <w:r>
              <w:rPr>
                <w:rFonts w:hint="eastAsia" w:ascii="仿宋" w:hAnsi="仿宋" w:eastAsia="仿宋" w:cs="仿宋"/>
              </w:rPr>
              <w:t>中国通服招标系统</w:t>
            </w:r>
            <w:r>
              <w:rPr>
                <w:rFonts w:hint="eastAsia" w:ascii="仿宋" w:hAnsi="仿宋" w:eastAsia="仿宋" w:cs="仿宋"/>
                <w:szCs w:val="21"/>
              </w:rPr>
              <w:t>，首先点击左侧菜单“我的项目”模块，在右侧列表选择对应项目及标包，然后点击右侧“查看/操作”按钮，最后点击“招募文件澄清提问”按钮，进行澄清问题的网上提问。</w:t>
            </w:r>
          </w:p>
          <w:p w14:paraId="2B8C17A6">
            <w:pPr>
              <w:autoSpaceDE w:val="0"/>
              <w:autoSpaceDN w:val="0"/>
              <w:rPr>
                <w:rFonts w:hint="eastAsia" w:ascii="仿宋" w:hAnsi="仿宋" w:eastAsia="仿宋" w:cs="仿宋"/>
                <w:szCs w:val="21"/>
              </w:rPr>
            </w:pPr>
            <w:r>
              <w:rPr>
                <w:rFonts w:hint="eastAsia" w:ascii="仿宋" w:hAnsi="仿宋" w:eastAsia="仿宋" w:cs="仿宋"/>
                <w:szCs w:val="21"/>
              </w:rPr>
              <w:t>2.潜在申请人或者其他利害关系人对招募文件有异议的，应当在提交招募申请文件截止时间2日前提出。</w:t>
            </w:r>
          </w:p>
        </w:tc>
      </w:tr>
      <w:tr w14:paraId="3CE16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64" w:type="dxa"/>
            <w:vAlign w:val="center"/>
          </w:tcPr>
          <w:p w14:paraId="58D1D8CF">
            <w:pPr>
              <w:pStyle w:val="10"/>
              <w:topLinePunct/>
              <w:jc w:val="center"/>
              <w:rPr>
                <w:rFonts w:hint="eastAsia" w:ascii="仿宋" w:hAnsi="仿宋" w:eastAsia="仿宋" w:cs="仿宋"/>
                <w:sz w:val="21"/>
                <w:szCs w:val="21"/>
              </w:rPr>
            </w:pPr>
            <w:r>
              <w:rPr>
                <w:rFonts w:hint="eastAsia" w:ascii="仿宋" w:hAnsi="仿宋" w:eastAsia="仿宋" w:cs="仿宋"/>
                <w:sz w:val="21"/>
                <w:szCs w:val="21"/>
              </w:rPr>
              <w:t>2.2</w:t>
            </w:r>
            <w:r>
              <w:rPr>
                <w:rFonts w:hint="eastAsia" w:ascii="仿宋" w:hAnsi="仿宋" w:eastAsia="仿宋" w:cs="仿宋"/>
                <w:bCs/>
                <w:sz w:val="21"/>
                <w:szCs w:val="21"/>
              </w:rPr>
              <w:t>.2</w:t>
            </w:r>
          </w:p>
        </w:tc>
        <w:tc>
          <w:tcPr>
            <w:tcW w:w="2442" w:type="dxa"/>
            <w:vAlign w:val="center"/>
          </w:tcPr>
          <w:p w14:paraId="05776D72">
            <w:pPr>
              <w:rPr>
                <w:rFonts w:hint="eastAsia" w:ascii="仿宋" w:hAnsi="仿宋" w:eastAsia="仿宋" w:cs="仿宋"/>
                <w:szCs w:val="21"/>
              </w:rPr>
            </w:pPr>
            <w:r>
              <w:rPr>
                <w:rFonts w:hint="eastAsia" w:ascii="仿宋" w:hAnsi="仿宋" w:eastAsia="仿宋" w:cs="仿宋"/>
                <w:szCs w:val="21"/>
              </w:rPr>
              <w:t>招募人澄清或修改招募文件的截止时间</w:t>
            </w:r>
          </w:p>
        </w:tc>
        <w:tc>
          <w:tcPr>
            <w:tcW w:w="5654" w:type="dxa"/>
          </w:tcPr>
          <w:p w14:paraId="51AE65A3">
            <w:pPr>
              <w:rPr>
                <w:rFonts w:hint="eastAsia" w:ascii="仿宋" w:hAnsi="仿宋" w:eastAsia="仿宋" w:cs="仿宋"/>
              </w:rPr>
            </w:pPr>
            <w:r>
              <w:rPr>
                <w:rFonts w:hint="eastAsia" w:ascii="仿宋" w:hAnsi="仿宋" w:eastAsia="仿宋" w:cs="仿宋"/>
              </w:rPr>
              <w:t>截止时间：澄清或者修改的内容可能影响招募申请文件编制的，招募人在招募申请截止时间至少2日前通知所有获取招募文件的潜在申请人。</w:t>
            </w:r>
          </w:p>
          <w:p w14:paraId="2A7DF309">
            <w:pPr>
              <w:rPr>
                <w:rFonts w:hint="eastAsia" w:ascii="仿宋" w:hAnsi="仿宋" w:eastAsia="仿宋" w:cs="仿宋"/>
              </w:rPr>
            </w:pPr>
            <w:r>
              <w:rPr>
                <w:rFonts w:hint="eastAsia" w:ascii="仿宋" w:hAnsi="仿宋" w:eastAsia="仿宋" w:cs="仿宋"/>
              </w:rPr>
              <w:t>发出澄清或者修改的方式：招募人收齐在答疑截止时间之前提交的所有疑问文件后，统一进行答疑，所有对招募文件的澄清通过中国通服招标系统发出。申请人登录中国通服招标系统，通过“资格预审项目-资格预审文件领取及应答-资格预审澄清文件领取”界面查看，请申请人及时关注。</w:t>
            </w:r>
          </w:p>
        </w:tc>
      </w:tr>
      <w:tr w14:paraId="55B79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64" w:type="dxa"/>
            <w:vAlign w:val="center"/>
          </w:tcPr>
          <w:p w14:paraId="2EE2EF31">
            <w:pPr>
              <w:pStyle w:val="10"/>
              <w:topLinePunct/>
              <w:jc w:val="center"/>
              <w:rPr>
                <w:rFonts w:hint="eastAsia" w:ascii="仿宋" w:hAnsi="仿宋" w:eastAsia="仿宋" w:cs="仿宋"/>
                <w:sz w:val="21"/>
                <w:szCs w:val="21"/>
              </w:rPr>
            </w:pPr>
            <w:r>
              <w:rPr>
                <w:rFonts w:hint="eastAsia" w:ascii="仿宋" w:hAnsi="仿宋" w:eastAsia="仿宋" w:cs="仿宋"/>
                <w:sz w:val="21"/>
                <w:szCs w:val="21"/>
              </w:rPr>
              <w:t>2.2</w:t>
            </w:r>
            <w:r>
              <w:rPr>
                <w:rFonts w:hint="eastAsia" w:ascii="仿宋" w:hAnsi="仿宋" w:eastAsia="仿宋" w:cs="仿宋"/>
                <w:bCs/>
                <w:sz w:val="21"/>
                <w:szCs w:val="21"/>
              </w:rPr>
              <w:t>.4</w:t>
            </w:r>
          </w:p>
        </w:tc>
        <w:tc>
          <w:tcPr>
            <w:tcW w:w="2442" w:type="dxa"/>
            <w:vAlign w:val="center"/>
          </w:tcPr>
          <w:p w14:paraId="52FF064A">
            <w:pPr>
              <w:rPr>
                <w:rFonts w:hint="eastAsia" w:ascii="仿宋" w:hAnsi="仿宋" w:eastAsia="仿宋" w:cs="仿宋"/>
                <w:szCs w:val="21"/>
              </w:rPr>
            </w:pPr>
            <w:r>
              <w:rPr>
                <w:rFonts w:hint="eastAsia" w:ascii="仿宋" w:hAnsi="仿宋" w:eastAsia="仿宋" w:cs="仿宋"/>
                <w:szCs w:val="21"/>
              </w:rPr>
              <w:t>申请人确认收到招募文件澄清或修改的时间</w:t>
            </w:r>
          </w:p>
        </w:tc>
        <w:tc>
          <w:tcPr>
            <w:tcW w:w="5654" w:type="dxa"/>
            <w:vAlign w:val="center"/>
          </w:tcPr>
          <w:p w14:paraId="1CA11668">
            <w:pPr>
              <w:rPr>
                <w:rFonts w:hint="eastAsia" w:ascii="仿宋" w:hAnsi="仿宋" w:eastAsia="仿宋" w:cs="仿宋"/>
                <w:sz w:val="18"/>
                <w:szCs w:val="18"/>
              </w:rPr>
            </w:pPr>
            <w:r>
              <w:rPr>
                <w:rFonts w:hint="eastAsia" w:ascii="仿宋" w:hAnsi="仿宋" w:eastAsia="仿宋" w:cs="仿宋"/>
              </w:rPr>
              <w:t>确认收到澄清或者修改的时间：以“中国通服招标系统（https://zb.chinaccsscm.cn/）”</w:t>
            </w:r>
            <w:r>
              <w:rPr>
                <w:rFonts w:hint="eastAsia" w:ascii="仿宋" w:hAnsi="仿宋" w:eastAsia="仿宋" w:cs="仿宋"/>
                <w:sz w:val="18"/>
                <w:szCs w:val="18"/>
              </w:rPr>
              <w:t>发出澄清或修改文件的时间为准。申请人未回复招募文件澄清或修改的，由此造成的后果由申请人自行承担。</w:t>
            </w:r>
          </w:p>
          <w:p w14:paraId="6AE55F3B">
            <w:pPr>
              <w:rPr>
                <w:rFonts w:hint="eastAsia" w:ascii="仿宋" w:hAnsi="仿宋" w:eastAsia="仿宋" w:cs="仿宋"/>
              </w:rPr>
            </w:pPr>
            <w:r>
              <w:rPr>
                <w:rFonts w:hint="eastAsia" w:ascii="仿宋" w:hAnsi="仿宋" w:eastAsia="仿宋" w:cs="仿宋"/>
                <w:sz w:val="18"/>
                <w:szCs w:val="18"/>
              </w:rPr>
              <w:t>确认收到澄清或者修改的方式：申请人登录中国通服招标系统，首先点击左侧菜单“我的项目”模块</w:t>
            </w:r>
            <w:r>
              <w:rPr>
                <w:rFonts w:hint="eastAsia" w:ascii="仿宋" w:hAnsi="仿宋" w:eastAsia="仿宋" w:cs="仿宋"/>
              </w:rPr>
              <w:t>，在右侧列表选择对应项目及标包，然后点击右侧“查看/操作”按钮，最后点击“资格预审文件澄清查看领取”按钮查看招募文件澄清，查看完毕后请点击页面左上角“递交回执”按钮发出回执。</w:t>
            </w:r>
          </w:p>
          <w:p w14:paraId="7C835743">
            <w:pPr>
              <w:rPr>
                <w:rFonts w:hint="eastAsia" w:ascii="仿宋" w:hAnsi="仿宋" w:eastAsia="仿宋" w:cs="仿宋"/>
                <w:szCs w:val="21"/>
              </w:rPr>
            </w:pPr>
            <w:r>
              <w:rPr>
                <w:rFonts w:hint="eastAsia" w:ascii="仿宋" w:hAnsi="仿宋" w:eastAsia="仿宋" w:cs="仿宋"/>
              </w:rPr>
              <w:t>如果本项目生成.ZTJCF格式的招募澄清文件，申请人须在“铁塔投标文件制作工具”中重新导入澄清后的招募文件，“铁塔投标文件制作工具”将匹配识别并展示涉及更新的部分，申请人须重新编制该部分内容，否则无法上传招募申请文件。</w:t>
            </w:r>
          </w:p>
        </w:tc>
      </w:tr>
      <w:tr w14:paraId="6DEA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64" w:type="dxa"/>
            <w:vAlign w:val="center"/>
          </w:tcPr>
          <w:p w14:paraId="7F233096">
            <w:pPr>
              <w:pStyle w:val="10"/>
              <w:topLinePun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3.1.1</w:t>
            </w:r>
          </w:p>
        </w:tc>
        <w:tc>
          <w:tcPr>
            <w:tcW w:w="2442" w:type="dxa"/>
            <w:vAlign w:val="center"/>
          </w:tcPr>
          <w:p w14:paraId="040BF351">
            <w:pPr>
              <w:rPr>
                <w:rFonts w:hint="eastAsia" w:ascii="仿宋" w:hAnsi="仿宋" w:eastAsia="仿宋" w:cs="仿宋"/>
                <w:color w:val="000000"/>
                <w:szCs w:val="21"/>
              </w:rPr>
            </w:pPr>
            <w:r>
              <w:rPr>
                <w:rFonts w:hint="eastAsia" w:ascii="仿宋" w:hAnsi="仿宋" w:eastAsia="仿宋" w:cs="仿宋"/>
                <w:color w:val="000000"/>
                <w:szCs w:val="21"/>
              </w:rPr>
              <w:t>组成招募申请文件的其他材料</w:t>
            </w:r>
          </w:p>
        </w:tc>
        <w:tc>
          <w:tcPr>
            <w:tcW w:w="5654" w:type="dxa"/>
            <w:vAlign w:val="center"/>
          </w:tcPr>
          <w:p w14:paraId="5982119D">
            <w:pPr>
              <w:rPr>
                <w:rFonts w:hint="eastAsia" w:ascii="仿宋" w:hAnsi="仿宋" w:eastAsia="仿宋" w:cs="仿宋"/>
                <w:color w:val="000000"/>
              </w:rPr>
            </w:pPr>
            <w:r>
              <w:rPr>
                <w:rFonts w:hint="eastAsia" w:ascii="仿宋" w:hAnsi="仿宋" w:eastAsia="仿宋" w:cs="仿宋"/>
                <w:color w:val="000000"/>
              </w:rPr>
              <w:t>详见招募文件第三章、第四章、第五章、第六章。</w:t>
            </w:r>
          </w:p>
        </w:tc>
      </w:tr>
      <w:tr w14:paraId="4F8CD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64" w:type="dxa"/>
            <w:vAlign w:val="center"/>
          </w:tcPr>
          <w:p w14:paraId="5A4EBC2D">
            <w:pPr>
              <w:pStyle w:val="10"/>
              <w:topLinePun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3.2.2</w:t>
            </w:r>
          </w:p>
        </w:tc>
        <w:tc>
          <w:tcPr>
            <w:tcW w:w="2442" w:type="dxa"/>
            <w:vAlign w:val="center"/>
          </w:tcPr>
          <w:p w14:paraId="1995E7F0">
            <w:pPr>
              <w:rPr>
                <w:rFonts w:hint="eastAsia" w:ascii="仿宋" w:hAnsi="仿宋" w:eastAsia="仿宋" w:cs="仿宋"/>
                <w:color w:val="000000"/>
                <w:szCs w:val="21"/>
              </w:rPr>
            </w:pPr>
            <w:r>
              <w:rPr>
                <w:rFonts w:hint="eastAsia" w:ascii="仿宋" w:hAnsi="仿宋" w:eastAsia="仿宋" w:cs="仿宋"/>
                <w:color w:val="000000"/>
                <w:szCs w:val="21"/>
              </w:rPr>
              <w:t>编制招募申请文件的其他要求</w:t>
            </w:r>
          </w:p>
        </w:tc>
        <w:tc>
          <w:tcPr>
            <w:tcW w:w="5654" w:type="dxa"/>
          </w:tcPr>
          <w:p w14:paraId="26EF90A5">
            <w:pPr>
              <w:rPr>
                <w:rFonts w:hint="eastAsia" w:ascii="仿宋" w:hAnsi="仿宋" w:eastAsia="仿宋" w:cs="仿宋"/>
                <w:color w:val="000000"/>
              </w:rPr>
            </w:pPr>
            <w:r>
              <w:rPr>
                <w:rFonts w:hint="eastAsia" w:ascii="仿宋" w:hAnsi="仿宋" w:eastAsia="仿宋" w:cs="仿宋"/>
                <w:color w:val="000000"/>
              </w:rPr>
              <w:t xml:space="preserve">电子应答文件1套zip格式压缩文件（含盖章签字的PDF文件和WORD、EXCEL等可编辑文件）。参考应答文件格式，按照评审要求提供资料。 </w:t>
            </w:r>
          </w:p>
        </w:tc>
      </w:tr>
      <w:tr w14:paraId="4BDAD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4" w:type="dxa"/>
            <w:vAlign w:val="center"/>
          </w:tcPr>
          <w:p w14:paraId="68D7DAAC">
            <w:pPr>
              <w:jc w:val="center"/>
              <w:rPr>
                <w:rFonts w:hint="eastAsia" w:ascii="仿宋" w:hAnsi="仿宋" w:eastAsia="仿宋" w:cs="仿宋"/>
                <w:color w:val="000000"/>
                <w:szCs w:val="21"/>
              </w:rPr>
            </w:pPr>
            <w:r>
              <w:rPr>
                <w:rFonts w:hint="eastAsia" w:ascii="仿宋" w:hAnsi="仿宋" w:eastAsia="仿宋" w:cs="仿宋"/>
                <w:color w:val="000000"/>
                <w:szCs w:val="21"/>
              </w:rPr>
              <w:t>3.3.1</w:t>
            </w:r>
          </w:p>
        </w:tc>
        <w:tc>
          <w:tcPr>
            <w:tcW w:w="2442" w:type="dxa"/>
            <w:vAlign w:val="center"/>
          </w:tcPr>
          <w:p w14:paraId="3BECFA56">
            <w:pPr>
              <w:pStyle w:val="10"/>
              <w:topLinePunct/>
              <w:rPr>
                <w:rFonts w:hint="eastAsia" w:ascii="仿宋" w:hAnsi="仿宋" w:eastAsia="仿宋" w:cs="仿宋"/>
                <w:color w:val="000000"/>
                <w:sz w:val="21"/>
                <w:szCs w:val="21"/>
              </w:rPr>
            </w:pPr>
            <w:r>
              <w:rPr>
                <w:rFonts w:hint="eastAsia" w:ascii="仿宋" w:hAnsi="仿宋" w:eastAsia="仿宋" w:cs="仿宋"/>
                <w:color w:val="000000"/>
                <w:sz w:val="21"/>
                <w:szCs w:val="21"/>
              </w:rPr>
              <w:t>招募申请文件的盖章或者签字要求</w:t>
            </w:r>
          </w:p>
        </w:tc>
        <w:tc>
          <w:tcPr>
            <w:tcW w:w="5654" w:type="dxa"/>
            <w:shd w:val="clear" w:color="auto" w:fill="auto"/>
            <w:vAlign w:val="center"/>
          </w:tcPr>
          <w:p w14:paraId="0D4C86C5">
            <w:pPr>
              <w:autoSpaceDE w:val="0"/>
              <w:autoSpaceDN w:val="0"/>
              <w:rPr>
                <w:rFonts w:hint="eastAsia" w:ascii="仿宋" w:hAnsi="仿宋" w:eastAsia="仿宋" w:cs="仿宋"/>
                <w:color w:val="000000"/>
                <w:szCs w:val="21"/>
                <w:u w:val="single"/>
              </w:rPr>
            </w:pPr>
            <w:r>
              <w:rPr>
                <w:rFonts w:hint="eastAsia" w:ascii="仿宋" w:hAnsi="仿宋" w:eastAsia="仿宋" w:cs="仿宋"/>
                <w:szCs w:val="21"/>
              </w:rPr>
              <w:t xml:space="preserve">招募文件第六章“申请文件格式”中有单位名称落款且中国通服招标系统已设置签章要求的申请文件均须加盖单位电子签章。 </w:t>
            </w:r>
          </w:p>
        </w:tc>
      </w:tr>
      <w:tr w14:paraId="173ED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vAlign w:val="center"/>
          </w:tcPr>
          <w:p w14:paraId="25B67B80">
            <w:pPr>
              <w:jc w:val="center"/>
              <w:rPr>
                <w:rFonts w:hint="eastAsia" w:ascii="仿宋" w:hAnsi="仿宋" w:eastAsia="仿宋" w:cs="仿宋"/>
                <w:color w:val="000000"/>
                <w:szCs w:val="21"/>
              </w:rPr>
            </w:pPr>
            <w:r>
              <w:rPr>
                <w:rFonts w:hint="eastAsia" w:ascii="仿宋" w:hAnsi="仿宋" w:eastAsia="仿宋" w:cs="仿宋"/>
                <w:color w:val="000000"/>
                <w:szCs w:val="21"/>
              </w:rPr>
              <w:t>3.4</w:t>
            </w:r>
          </w:p>
        </w:tc>
        <w:tc>
          <w:tcPr>
            <w:tcW w:w="2442" w:type="dxa"/>
            <w:vAlign w:val="center"/>
          </w:tcPr>
          <w:p w14:paraId="64ACA880">
            <w:pPr>
              <w:rPr>
                <w:rFonts w:hint="eastAsia" w:ascii="仿宋" w:hAnsi="仿宋" w:eastAsia="仿宋" w:cs="仿宋"/>
                <w:color w:val="000000"/>
                <w:szCs w:val="21"/>
              </w:rPr>
            </w:pPr>
            <w:r>
              <w:rPr>
                <w:rFonts w:hint="eastAsia" w:ascii="仿宋" w:hAnsi="仿宋" w:eastAsia="仿宋" w:cs="仿宋"/>
                <w:color w:val="000000"/>
                <w:szCs w:val="21"/>
              </w:rPr>
              <w:t>应答有效期</w:t>
            </w:r>
          </w:p>
        </w:tc>
        <w:tc>
          <w:tcPr>
            <w:tcW w:w="5654" w:type="dxa"/>
            <w:vAlign w:val="center"/>
          </w:tcPr>
          <w:p w14:paraId="4EC92FE2">
            <w:pPr>
              <w:rPr>
                <w:rFonts w:hint="eastAsia" w:ascii="仿宋" w:hAnsi="仿宋" w:eastAsia="仿宋" w:cs="仿宋"/>
                <w:szCs w:val="21"/>
              </w:rPr>
            </w:pPr>
            <w:r>
              <w:rPr>
                <w:rFonts w:hint="eastAsia" w:ascii="仿宋" w:hAnsi="仿宋" w:eastAsia="仿宋" w:cs="仿宋"/>
                <w:szCs w:val="21"/>
              </w:rPr>
              <w:t>申请文件有效期： 120天 (递交申请文件的截止时间开始计算)</w:t>
            </w:r>
          </w:p>
        </w:tc>
      </w:tr>
      <w:tr w14:paraId="0D173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vAlign w:val="center"/>
          </w:tcPr>
          <w:p w14:paraId="6077C026">
            <w:pPr>
              <w:jc w:val="center"/>
              <w:rPr>
                <w:rFonts w:hint="eastAsia" w:ascii="仿宋" w:hAnsi="仿宋" w:eastAsia="仿宋" w:cs="仿宋"/>
                <w:color w:val="000000"/>
                <w:szCs w:val="21"/>
              </w:rPr>
            </w:pPr>
            <w:r>
              <w:rPr>
                <w:rFonts w:hint="eastAsia" w:ascii="仿宋" w:hAnsi="仿宋" w:eastAsia="仿宋" w:cs="仿宋"/>
                <w:color w:val="000000"/>
                <w:szCs w:val="21"/>
              </w:rPr>
              <w:t>3.4.1</w:t>
            </w:r>
          </w:p>
        </w:tc>
        <w:tc>
          <w:tcPr>
            <w:tcW w:w="2442" w:type="dxa"/>
            <w:vAlign w:val="center"/>
          </w:tcPr>
          <w:p w14:paraId="6D136AA9">
            <w:pPr>
              <w:rPr>
                <w:rFonts w:hint="eastAsia" w:ascii="仿宋" w:hAnsi="仿宋" w:eastAsia="仿宋" w:cs="仿宋"/>
                <w:color w:val="000000"/>
                <w:szCs w:val="21"/>
              </w:rPr>
            </w:pPr>
            <w:r>
              <w:rPr>
                <w:rFonts w:hint="eastAsia" w:ascii="仿宋" w:hAnsi="仿宋" w:eastAsia="仿宋" w:cs="仿宋"/>
                <w:color w:val="000000"/>
                <w:szCs w:val="21"/>
              </w:rPr>
              <w:t>招募保证金</w:t>
            </w:r>
          </w:p>
        </w:tc>
        <w:tc>
          <w:tcPr>
            <w:tcW w:w="5654" w:type="dxa"/>
            <w:vAlign w:val="center"/>
          </w:tcPr>
          <w:p w14:paraId="1CEFD513">
            <w:pPr>
              <w:rPr>
                <w:rFonts w:hint="eastAsia" w:ascii="仿宋" w:hAnsi="仿宋" w:eastAsia="仿宋" w:cs="仿宋"/>
                <w:szCs w:val="21"/>
              </w:rPr>
            </w:pPr>
            <w:r>
              <w:rPr>
                <w:rFonts w:hint="eastAsia" w:ascii="仿宋" w:hAnsi="仿宋" w:eastAsia="仿宋" w:cs="仿宋"/>
                <w:szCs w:val="21"/>
              </w:rPr>
              <w:t>□不要求递交</w:t>
            </w:r>
          </w:p>
          <w:p w14:paraId="37CE0129">
            <w:pPr>
              <w:rPr>
                <w:rFonts w:hint="eastAsia" w:ascii="仿宋" w:hAnsi="仿宋" w:eastAsia="仿宋" w:cs="仿宋"/>
                <w:szCs w:val="21"/>
              </w:rPr>
            </w:pPr>
            <w:r>
              <w:rPr>
                <w:rFonts w:hint="eastAsia" w:ascii="仿宋" w:hAnsi="仿宋" w:eastAsia="仿宋" w:cs="仿宋"/>
                <w:szCs w:val="21"/>
              </w:rPr>
              <w:t>■要求递交</w:t>
            </w:r>
          </w:p>
          <w:p w14:paraId="750F51C4">
            <w:pPr>
              <w:rPr>
                <w:rFonts w:hint="eastAsia" w:ascii="仿宋" w:hAnsi="仿宋" w:eastAsia="仿宋" w:cs="仿宋"/>
                <w:szCs w:val="21"/>
              </w:rPr>
            </w:pPr>
            <w:r>
              <w:rPr>
                <w:rFonts w:hint="eastAsia" w:ascii="仿宋" w:hAnsi="仿宋" w:eastAsia="仿宋" w:cs="仿宋"/>
                <w:szCs w:val="21"/>
              </w:rPr>
              <w:t>招募保证金的金额：</w:t>
            </w:r>
            <w:r>
              <w:rPr>
                <w:rFonts w:hint="eastAsia" w:ascii="仿宋" w:hAnsi="仿宋" w:eastAsia="仿宋" w:cs="仿宋"/>
                <w:szCs w:val="21"/>
                <w:u w:val="single"/>
              </w:rPr>
              <w:t xml:space="preserve"> 1000元</w:t>
            </w:r>
            <w:r>
              <w:rPr>
                <w:rFonts w:hint="eastAsia" w:ascii="仿宋" w:hAnsi="仿宋" w:eastAsia="仿宋" w:cs="仿宋"/>
                <w:szCs w:val="21"/>
              </w:rPr>
              <w:t>（在备注中注明项目编号）</w:t>
            </w:r>
          </w:p>
          <w:p w14:paraId="67C0BE2B">
            <w:pPr>
              <w:rPr>
                <w:rFonts w:hint="eastAsia" w:ascii="仿宋" w:hAnsi="仿宋" w:eastAsia="仿宋" w:cs="仿宋"/>
                <w:szCs w:val="21"/>
              </w:rPr>
            </w:pPr>
            <w:r>
              <w:rPr>
                <w:rFonts w:hint="eastAsia" w:ascii="仿宋" w:hAnsi="仿宋" w:eastAsia="仿宋" w:cs="仿宋"/>
                <w:szCs w:val="21"/>
              </w:rPr>
              <w:t>招募保证金的形式：招募保证金形式包括银行转账以及在中国境内注册的国有商业银行、股份制商业银行、城市商业银行、农村商业银行、农村信用社或农村合作银行出具的纸质银行保函（含银行电子保函）。以银行转账形式提交的招募保证金应当从申请人账户转出。</w:t>
            </w:r>
          </w:p>
          <w:p w14:paraId="684C5C19">
            <w:pPr>
              <w:rPr>
                <w:rFonts w:hint="eastAsia" w:ascii="仿宋" w:hAnsi="仿宋" w:eastAsia="仿宋" w:cs="仿宋"/>
                <w:szCs w:val="21"/>
              </w:rPr>
            </w:pPr>
            <w:r>
              <w:rPr>
                <w:rFonts w:hint="eastAsia" w:ascii="仿宋" w:hAnsi="仿宋" w:eastAsia="仿宋" w:cs="仿宋"/>
                <w:szCs w:val="21"/>
              </w:rPr>
              <w:t>一、银行保函</w:t>
            </w:r>
          </w:p>
          <w:p w14:paraId="54761B2D">
            <w:pPr>
              <w:rPr>
                <w:rFonts w:hint="eastAsia" w:ascii="仿宋" w:hAnsi="仿宋" w:eastAsia="仿宋" w:cs="仿宋"/>
                <w:szCs w:val="21"/>
              </w:rPr>
            </w:pPr>
            <w:r>
              <w:rPr>
                <w:rFonts w:hint="eastAsia" w:ascii="仿宋" w:hAnsi="仿宋" w:eastAsia="仿宋" w:cs="仿宋"/>
                <w:szCs w:val="21"/>
              </w:rPr>
              <w:t>（1）招募保证金保函（非电子保函）必须密封提交原件；递交地点详见招募文件第六章《招募保证金》。</w:t>
            </w:r>
          </w:p>
          <w:p w14:paraId="51FD5CFF">
            <w:pPr>
              <w:rPr>
                <w:rFonts w:hint="eastAsia" w:ascii="仿宋" w:hAnsi="仿宋" w:eastAsia="仿宋" w:cs="仿宋"/>
                <w:szCs w:val="21"/>
              </w:rPr>
            </w:pPr>
            <w:r>
              <w:rPr>
                <w:rFonts w:hint="eastAsia" w:ascii="仿宋" w:hAnsi="仿宋" w:eastAsia="仿宋" w:cs="仿宋"/>
                <w:szCs w:val="21"/>
              </w:rPr>
              <w:t>（2）提交招募保证金保函的截止时间为：与应答截止时间一致。</w:t>
            </w:r>
          </w:p>
          <w:p w14:paraId="7FE57FB2">
            <w:pPr>
              <w:rPr>
                <w:rFonts w:hint="eastAsia" w:ascii="仿宋" w:hAnsi="仿宋" w:eastAsia="仿宋" w:cs="仿宋"/>
                <w:szCs w:val="21"/>
              </w:rPr>
            </w:pPr>
            <w:r>
              <w:rPr>
                <w:rFonts w:hint="eastAsia" w:ascii="仿宋" w:hAnsi="仿宋" w:eastAsia="仿宋" w:cs="仿宋"/>
                <w:szCs w:val="21"/>
              </w:rPr>
              <w:t>（3）招募保证金保函有效期：应覆盖应答有效期。</w:t>
            </w:r>
          </w:p>
          <w:p w14:paraId="2260C06F">
            <w:pPr>
              <w:rPr>
                <w:rFonts w:hint="eastAsia" w:ascii="仿宋" w:hAnsi="仿宋" w:eastAsia="仿宋" w:cs="仿宋"/>
                <w:szCs w:val="21"/>
              </w:rPr>
            </w:pPr>
            <w:r>
              <w:rPr>
                <w:rFonts w:hint="eastAsia" w:ascii="仿宋" w:hAnsi="仿宋" w:eastAsia="仿宋" w:cs="仿宋"/>
                <w:szCs w:val="21"/>
              </w:rPr>
              <w:t>（4）保函的受益人（招募方）为：铁塔能源有限公司陕西分公司。</w:t>
            </w:r>
          </w:p>
          <w:p w14:paraId="74C32409">
            <w:pPr>
              <w:rPr>
                <w:rFonts w:hint="eastAsia" w:ascii="仿宋" w:hAnsi="仿宋" w:eastAsia="仿宋" w:cs="仿宋"/>
                <w:szCs w:val="21"/>
              </w:rPr>
            </w:pPr>
            <w:r>
              <w:rPr>
                <w:rFonts w:hint="eastAsia" w:ascii="仿宋" w:hAnsi="仿宋" w:eastAsia="仿宋" w:cs="仿宋"/>
                <w:szCs w:val="21"/>
              </w:rPr>
              <w:t>（5）保函必须注明保函的适用范围即参与应答的项目名称。</w:t>
            </w:r>
          </w:p>
          <w:p w14:paraId="7D4A5292">
            <w:pPr>
              <w:rPr>
                <w:rFonts w:hint="eastAsia" w:ascii="仿宋" w:hAnsi="仿宋" w:eastAsia="仿宋" w:cs="仿宋"/>
                <w:szCs w:val="21"/>
              </w:rPr>
            </w:pPr>
            <w:r>
              <w:rPr>
                <w:rFonts w:hint="eastAsia" w:ascii="仿宋" w:hAnsi="仿宋" w:eastAsia="仿宋" w:cs="仿宋"/>
                <w:szCs w:val="21"/>
              </w:rPr>
              <w:t>（6）保函应注明保函在有效期内为“无条件地、不可撤销地”。</w:t>
            </w:r>
          </w:p>
          <w:p w14:paraId="274E9B0F">
            <w:pPr>
              <w:rPr>
                <w:rFonts w:hint="eastAsia" w:ascii="仿宋" w:hAnsi="仿宋" w:eastAsia="仿宋" w:cs="仿宋"/>
                <w:szCs w:val="21"/>
              </w:rPr>
            </w:pPr>
            <w:r>
              <w:rPr>
                <w:rFonts w:hint="eastAsia" w:ascii="仿宋" w:hAnsi="仿宋" w:eastAsia="仿宋" w:cs="仿宋"/>
                <w:szCs w:val="21"/>
              </w:rPr>
              <w:t>注：申请人可自行选择可开具电子保函的银行开具电子应答保函，电子应答保函中须载明线上查验方法，且保函查验结果为真。</w:t>
            </w:r>
          </w:p>
          <w:p w14:paraId="0D9F5735">
            <w:pPr>
              <w:rPr>
                <w:rFonts w:hint="eastAsia" w:ascii="仿宋" w:hAnsi="仿宋" w:eastAsia="仿宋" w:cs="仿宋"/>
                <w:szCs w:val="21"/>
              </w:rPr>
            </w:pPr>
            <w:r>
              <w:rPr>
                <w:rFonts w:hint="eastAsia" w:ascii="仿宋" w:hAnsi="仿宋" w:eastAsia="仿宋" w:cs="仿宋"/>
                <w:szCs w:val="21"/>
              </w:rPr>
              <w:t>二、银行转账</w:t>
            </w:r>
          </w:p>
          <w:p w14:paraId="34E14E0B">
            <w:pPr>
              <w:rPr>
                <w:rFonts w:hint="eastAsia" w:ascii="仿宋" w:hAnsi="仿宋" w:eastAsia="仿宋" w:cs="仿宋"/>
                <w:szCs w:val="21"/>
              </w:rPr>
            </w:pPr>
            <w:r>
              <w:rPr>
                <w:rFonts w:hint="eastAsia" w:ascii="仿宋" w:hAnsi="仿宋" w:eastAsia="仿宋" w:cs="仿宋"/>
                <w:szCs w:val="21"/>
              </w:rPr>
              <w:t>申请人在应答截止时间前将招募保证金一次性从公司账户递交到以下账户（申请人以转账方式提交保证金，且保证金单位名称必须与登记的单位名称一致，不得以分公司、办事处、其他机构或个人名义递交。）</w:t>
            </w:r>
          </w:p>
          <w:p w14:paraId="427BC1E8">
            <w:pPr>
              <w:rPr>
                <w:rFonts w:hint="eastAsia" w:ascii="仿宋" w:hAnsi="仿宋" w:eastAsia="仿宋" w:cs="仿宋"/>
                <w:szCs w:val="21"/>
              </w:rPr>
            </w:pPr>
            <w:r>
              <w:rPr>
                <w:rFonts w:hint="eastAsia" w:ascii="仿宋" w:hAnsi="仿宋" w:eastAsia="仿宋" w:cs="仿宋"/>
                <w:szCs w:val="21"/>
              </w:rPr>
              <w:t xml:space="preserve">开户名：中捷通信有限公司   </w:t>
            </w:r>
          </w:p>
          <w:p w14:paraId="20CAA6D1">
            <w:pPr>
              <w:rPr>
                <w:rFonts w:hint="eastAsia" w:ascii="仿宋" w:hAnsi="仿宋" w:eastAsia="仿宋" w:cs="仿宋"/>
                <w:szCs w:val="21"/>
              </w:rPr>
            </w:pPr>
            <w:r>
              <w:rPr>
                <w:rFonts w:hint="eastAsia" w:ascii="仿宋" w:hAnsi="仿宋" w:eastAsia="仿宋" w:cs="仿宋"/>
                <w:szCs w:val="21"/>
              </w:rPr>
              <w:t>开户银行：中信银行广州花园支行</w:t>
            </w:r>
          </w:p>
          <w:p w14:paraId="196E68FC">
            <w:pPr>
              <w:rPr>
                <w:rFonts w:hint="eastAsia" w:ascii="仿宋" w:hAnsi="仿宋" w:eastAsia="仿宋" w:cs="仿宋"/>
                <w:szCs w:val="21"/>
              </w:rPr>
            </w:pPr>
            <w:r>
              <w:rPr>
                <w:rFonts w:hint="eastAsia" w:ascii="仿宋" w:hAnsi="仿宋" w:eastAsia="仿宋" w:cs="仿宋"/>
                <w:szCs w:val="21"/>
              </w:rPr>
              <w:t>银行帐号：3110910043850059714（请申请人仔细核对）</w:t>
            </w:r>
          </w:p>
          <w:p w14:paraId="3BBE42D8">
            <w:pPr>
              <w:rPr>
                <w:rFonts w:hint="eastAsia" w:ascii="仿宋" w:hAnsi="仿宋" w:eastAsia="仿宋" w:cs="仿宋"/>
                <w:szCs w:val="21"/>
              </w:rPr>
            </w:pPr>
            <w:r>
              <w:rPr>
                <w:rFonts w:hint="eastAsia" w:ascii="仿宋" w:hAnsi="仿宋" w:eastAsia="仿宋" w:cs="仿宋"/>
                <w:szCs w:val="21"/>
              </w:rPr>
              <w:t>招募保证金必须在招募文件中规定的申请文件提交的截止时间前到达招募文件中指定的提交账户，各申请人应当充分考虑银行转（汇）款的时间风险，因迟延缴款而造成的后果概由申请人自行承担。</w:t>
            </w:r>
          </w:p>
        </w:tc>
      </w:tr>
      <w:tr w14:paraId="03753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vAlign w:val="center"/>
          </w:tcPr>
          <w:p w14:paraId="4E3C8F02">
            <w:pPr>
              <w:jc w:val="center"/>
              <w:rPr>
                <w:rFonts w:hint="eastAsia" w:ascii="仿宋" w:hAnsi="仿宋" w:eastAsia="仿宋" w:cs="仿宋"/>
                <w:color w:val="000000"/>
                <w:szCs w:val="21"/>
              </w:rPr>
            </w:pPr>
            <w:r>
              <w:rPr>
                <w:rFonts w:hint="eastAsia" w:ascii="仿宋" w:hAnsi="仿宋" w:eastAsia="仿宋" w:cs="仿宋"/>
                <w:color w:val="000000"/>
                <w:szCs w:val="21"/>
              </w:rPr>
              <w:t>3.4.6</w:t>
            </w:r>
          </w:p>
        </w:tc>
        <w:tc>
          <w:tcPr>
            <w:tcW w:w="2442" w:type="dxa"/>
            <w:vAlign w:val="center"/>
          </w:tcPr>
          <w:p w14:paraId="04472110">
            <w:pPr>
              <w:rPr>
                <w:rFonts w:hint="eastAsia" w:ascii="仿宋" w:hAnsi="仿宋" w:eastAsia="仿宋" w:cs="仿宋"/>
                <w:color w:val="000000"/>
                <w:szCs w:val="21"/>
              </w:rPr>
            </w:pPr>
            <w:r>
              <w:rPr>
                <w:rFonts w:hint="eastAsia" w:ascii="仿宋" w:hAnsi="仿宋" w:eastAsia="仿宋" w:cs="仿宋"/>
                <w:color w:val="000000"/>
                <w:szCs w:val="21"/>
              </w:rPr>
              <w:t>入</w:t>
            </w:r>
            <w:r>
              <w:rPr>
                <w:rFonts w:hint="eastAsia" w:ascii="仿宋" w:hAnsi="仿宋" w:eastAsia="仿宋" w:cs="仿宋"/>
                <w:szCs w:val="21"/>
              </w:rPr>
              <w:t>★</w:t>
            </w:r>
            <w:r>
              <w:rPr>
                <w:rFonts w:hint="eastAsia" w:ascii="仿宋" w:hAnsi="仿宋" w:eastAsia="仿宋" w:cs="仿宋"/>
                <w:color w:val="000000"/>
                <w:szCs w:val="21"/>
              </w:rPr>
              <w:t>围服务费</w:t>
            </w:r>
          </w:p>
        </w:tc>
        <w:tc>
          <w:tcPr>
            <w:tcW w:w="5654" w:type="dxa"/>
            <w:vAlign w:val="center"/>
          </w:tcPr>
          <w:p w14:paraId="37CC146A">
            <w:pPr>
              <w:rPr>
                <w:rFonts w:hint="eastAsia" w:ascii="仿宋" w:hAnsi="仿宋" w:eastAsia="仿宋" w:cs="仿宋"/>
                <w:color w:val="000000"/>
                <w:szCs w:val="21"/>
              </w:rPr>
            </w:pPr>
            <w:r>
              <w:rPr>
                <w:rFonts w:hint="eastAsia" w:ascii="仿宋" w:hAnsi="仿宋" w:eastAsia="仿宋" w:cs="仿宋"/>
                <w:color w:val="000000"/>
                <w:szCs w:val="21"/>
              </w:rPr>
              <w:t>1.入围服务费金额： 1000元。</w:t>
            </w:r>
          </w:p>
          <w:p w14:paraId="2B3809CA">
            <w:pPr>
              <w:rPr>
                <w:rFonts w:hint="eastAsia" w:ascii="仿宋" w:hAnsi="仿宋" w:eastAsia="仿宋" w:cs="仿宋"/>
                <w:color w:val="000000"/>
                <w:szCs w:val="21"/>
              </w:rPr>
            </w:pPr>
            <w:r>
              <w:rPr>
                <w:rFonts w:hint="eastAsia" w:ascii="仿宋" w:hAnsi="仿宋" w:eastAsia="仿宋" w:cs="仿宋"/>
                <w:color w:val="000000"/>
                <w:szCs w:val="21"/>
              </w:rPr>
              <w:t>2.缴纳方式：银行转账。</w:t>
            </w:r>
          </w:p>
          <w:p w14:paraId="1FDC57B6">
            <w:pPr>
              <w:rPr>
                <w:rFonts w:hint="eastAsia" w:ascii="仿宋" w:hAnsi="仿宋" w:eastAsia="仿宋" w:cs="仿宋"/>
                <w:color w:val="000000"/>
                <w:szCs w:val="21"/>
              </w:rPr>
            </w:pPr>
            <w:r>
              <w:rPr>
                <w:rFonts w:hint="eastAsia" w:ascii="仿宋" w:hAnsi="仿宋" w:eastAsia="仿宋" w:cs="仿宋"/>
                <w:color w:val="000000"/>
                <w:szCs w:val="21"/>
              </w:rPr>
              <w:t>3.缴纳期限：入围供应商在收到招募代理服务费付款通知书后</w:t>
            </w:r>
            <w:r>
              <w:rPr>
                <w:rFonts w:hint="eastAsia" w:ascii="仿宋" w:hAnsi="仿宋" w:eastAsia="仿宋" w:cs="仿宋"/>
                <w:color w:val="000000"/>
                <w:szCs w:val="21"/>
                <w:lang w:val="en-US" w:eastAsia="zh-CN"/>
              </w:rPr>
              <w:t>5</w:t>
            </w:r>
            <w:r>
              <w:rPr>
                <w:rFonts w:hint="eastAsia" w:ascii="仿宋" w:hAnsi="仿宋" w:eastAsia="仿宋" w:cs="仿宋"/>
                <w:color w:val="000000"/>
                <w:szCs w:val="21"/>
              </w:rPr>
              <w:t>日内向招募代理机构支付入围服务费。</w:t>
            </w:r>
          </w:p>
          <w:p w14:paraId="631DA5F9">
            <w:pPr>
              <w:rPr>
                <w:rFonts w:hint="eastAsia" w:ascii="仿宋" w:hAnsi="仿宋" w:eastAsia="仿宋" w:cs="仿宋"/>
                <w:color w:val="000000"/>
                <w:szCs w:val="21"/>
              </w:rPr>
            </w:pPr>
            <w:r>
              <w:rPr>
                <w:rFonts w:hint="eastAsia" w:ascii="仿宋" w:hAnsi="仿宋" w:eastAsia="仿宋" w:cs="仿宋"/>
                <w:color w:val="000000"/>
                <w:szCs w:val="21"/>
              </w:rPr>
              <w:t>4.招募代理服务费由入围供应商支付。</w:t>
            </w:r>
          </w:p>
        </w:tc>
      </w:tr>
      <w:tr w14:paraId="0CDA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vAlign w:val="center"/>
          </w:tcPr>
          <w:p w14:paraId="43FA66DA">
            <w:pPr>
              <w:jc w:val="center"/>
              <w:rPr>
                <w:rFonts w:hint="eastAsia" w:ascii="仿宋" w:hAnsi="仿宋" w:eastAsia="仿宋" w:cs="仿宋"/>
                <w:color w:val="000000"/>
                <w:szCs w:val="21"/>
              </w:rPr>
            </w:pPr>
            <w:r>
              <w:rPr>
                <w:rFonts w:hint="eastAsia" w:ascii="仿宋" w:hAnsi="仿宋" w:eastAsia="仿宋" w:cs="仿宋"/>
                <w:color w:val="000000"/>
                <w:szCs w:val="21"/>
              </w:rPr>
              <w:t>3.4.7</w:t>
            </w:r>
          </w:p>
        </w:tc>
        <w:tc>
          <w:tcPr>
            <w:tcW w:w="2442" w:type="dxa"/>
            <w:vAlign w:val="center"/>
          </w:tcPr>
          <w:p w14:paraId="7848919C">
            <w:pPr>
              <w:rPr>
                <w:rFonts w:hint="eastAsia" w:ascii="仿宋" w:hAnsi="仿宋" w:eastAsia="仿宋" w:cs="仿宋"/>
                <w:color w:val="000000"/>
                <w:szCs w:val="21"/>
              </w:rPr>
            </w:pPr>
            <w:r>
              <w:rPr>
                <w:rFonts w:hint="eastAsia" w:ascii="仿宋" w:hAnsi="仿宋" w:eastAsia="仿宋" w:cs="仿宋"/>
                <w:color w:val="000000"/>
                <w:szCs w:val="21"/>
              </w:rPr>
              <w:t>保证金退还</w:t>
            </w:r>
          </w:p>
        </w:tc>
        <w:tc>
          <w:tcPr>
            <w:tcW w:w="5654" w:type="dxa"/>
            <w:vAlign w:val="center"/>
          </w:tcPr>
          <w:p w14:paraId="1306F467">
            <w:pPr>
              <w:rPr>
                <w:rFonts w:hint="eastAsia" w:ascii="仿宋" w:hAnsi="仿宋" w:eastAsia="仿宋" w:cs="仿宋"/>
                <w:color w:val="000000"/>
                <w:szCs w:val="21"/>
              </w:rPr>
            </w:pPr>
            <w:r>
              <w:rPr>
                <w:rFonts w:hint="eastAsia" w:ascii="仿宋" w:hAnsi="仿宋" w:eastAsia="仿宋" w:cs="仿宋"/>
                <w:color w:val="000000"/>
                <w:szCs w:val="21"/>
              </w:rPr>
              <w:t>招募人最迟应当在书面合作协议签订后5日内向入围供应商和未入围的申请人退还招募保证金。</w:t>
            </w:r>
          </w:p>
        </w:tc>
      </w:tr>
      <w:tr w14:paraId="5624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64" w:type="dxa"/>
            <w:vAlign w:val="center"/>
          </w:tcPr>
          <w:p w14:paraId="403B0ECB">
            <w:pPr>
              <w:pStyle w:val="10"/>
              <w:topLinePun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4.3.1</w:t>
            </w:r>
          </w:p>
        </w:tc>
        <w:tc>
          <w:tcPr>
            <w:tcW w:w="2442" w:type="dxa"/>
            <w:vAlign w:val="center"/>
          </w:tcPr>
          <w:p w14:paraId="34B365ED">
            <w:pPr>
              <w:pStyle w:val="10"/>
              <w:topLinePunct/>
              <w:rPr>
                <w:rFonts w:hint="eastAsia" w:ascii="仿宋" w:hAnsi="仿宋" w:eastAsia="仿宋" w:cs="仿宋"/>
                <w:color w:val="000000"/>
                <w:sz w:val="21"/>
                <w:szCs w:val="21"/>
              </w:rPr>
            </w:pPr>
            <w:r>
              <w:rPr>
                <w:rFonts w:hint="eastAsia" w:ascii="仿宋" w:hAnsi="仿宋" w:eastAsia="仿宋" w:cs="仿宋"/>
                <w:color w:val="000000"/>
                <w:sz w:val="21"/>
                <w:szCs w:val="21"/>
              </w:rPr>
              <w:t>申请文件递交截止时间</w:t>
            </w:r>
          </w:p>
        </w:tc>
        <w:tc>
          <w:tcPr>
            <w:tcW w:w="5654" w:type="dxa"/>
            <w:vAlign w:val="center"/>
          </w:tcPr>
          <w:p w14:paraId="615A0951">
            <w:pPr>
              <w:pStyle w:val="10"/>
              <w:topLinePunct/>
              <w:rPr>
                <w:rFonts w:hint="eastAsia" w:ascii="仿宋" w:hAnsi="仿宋" w:eastAsia="仿宋" w:cs="仿宋"/>
                <w:color w:val="000000"/>
                <w:sz w:val="21"/>
                <w:szCs w:val="24"/>
              </w:rPr>
            </w:pPr>
            <w:r>
              <w:rPr>
                <w:rFonts w:hint="eastAsia" w:ascii="仿宋" w:hAnsi="仿宋" w:eastAsia="仿宋" w:cs="仿宋"/>
                <w:color w:val="000000"/>
                <w:sz w:val="21"/>
                <w:szCs w:val="21"/>
              </w:rPr>
              <w:t>北京时间2025年</w:t>
            </w:r>
            <w:r>
              <w:rPr>
                <w:rFonts w:hint="eastAsia" w:ascii="仿宋" w:hAnsi="仿宋" w:eastAsia="仿宋" w:cs="仿宋"/>
                <w:color w:val="000000"/>
                <w:sz w:val="21"/>
                <w:szCs w:val="21"/>
                <w:lang w:val="en-US" w:eastAsia="zh-CN"/>
              </w:rPr>
              <w:t>12</w:t>
            </w:r>
            <w:r>
              <w:rPr>
                <w:rFonts w:hint="eastAsia" w:ascii="仿宋" w:hAnsi="仿宋" w:eastAsia="仿宋" w:cs="仿宋"/>
                <w:color w:val="000000"/>
                <w:sz w:val="21"/>
                <w:szCs w:val="21"/>
              </w:rPr>
              <w:t>月</w:t>
            </w:r>
            <w:r>
              <w:rPr>
                <w:rFonts w:hint="eastAsia" w:ascii="仿宋" w:hAnsi="仿宋" w:eastAsia="仿宋" w:cs="仿宋"/>
                <w:color w:val="000000"/>
                <w:sz w:val="21"/>
                <w:szCs w:val="21"/>
                <w:lang w:val="en-US" w:eastAsia="zh-CN"/>
              </w:rPr>
              <w:t>03</w:t>
            </w:r>
            <w:r>
              <w:rPr>
                <w:rFonts w:hint="eastAsia" w:ascii="仿宋" w:hAnsi="仿宋" w:eastAsia="仿宋" w:cs="仿宋"/>
                <w:color w:val="000000"/>
                <w:sz w:val="21"/>
                <w:szCs w:val="21"/>
              </w:rPr>
              <w:t>日</w:t>
            </w:r>
            <w:r>
              <w:rPr>
                <w:rFonts w:hint="eastAsia" w:ascii="仿宋" w:hAnsi="仿宋" w:eastAsia="仿宋" w:cs="仿宋"/>
                <w:color w:val="000000"/>
                <w:sz w:val="21"/>
                <w:szCs w:val="21"/>
                <w:lang w:val="en-US" w:eastAsia="zh-CN"/>
              </w:rPr>
              <w:t>14</w:t>
            </w:r>
            <w:r>
              <w:rPr>
                <w:rFonts w:hint="eastAsia" w:ascii="仿宋" w:hAnsi="仿宋" w:eastAsia="仿宋" w:cs="仿宋"/>
                <w:color w:val="000000"/>
                <w:sz w:val="21"/>
                <w:szCs w:val="21"/>
              </w:rPr>
              <w:t>时30分</w:t>
            </w:r>
          </w:p>
        </w:tc>
      </w:tr>
      <w:tr w14:paraId="01DE6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64" w:type="dxa"/>
            <w:vAlign w:val="center"/>
          </w:tcPr>
          <w:p w14:paraId="49007183">
            <w:pPr>
              <w:pStyle w:val="10"/>
              <w:topLinePun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4.3.2</w:t>
            </w:r>
          </w:p>
        </w:tc>
        <w:tc>
          <w:tcPr>
            <w:tcW w:w="2442" w:type="dxa"/>
            <w:vAlign w:val="center"/>
          </w:tcPr>
          <w:p w14:paraId="310F8715">
            <w:pPr>
              <w:pStyle w:val="10"/>
              <w:topLinePunct/>
              <w:rPr>
                <w:rFonts w:hint="eastAsia" w:ascii="仿宋" w:hAnsi="仿宋" w:eastAsia="仿宋" w:cs="仿宋"/>
                <w:color w:val="000000"/>
                <w:sz w:val="21"/>
                <w:szCs w:val="21"/>
              </w:rPr>
            </w:pPr>
            <w:r>
              <w:rPr>
                <w:rFonts w:hint="eastAsia" w:ascii="仿宋" w:hAnsi="仿宋" w:eastAsia="仿宋" w:cs="仿宋"/>
                <w:color w:val="000000"/>
                <w:sz w:val="21"/>
                <w:szCs w:val="21"/>
              </w:rPr>
              <w:t>递交招募申请文件的地点</w:t>
            </w:r>
          </w:p>
        </w:tc>
        <w:tc>
          <w:tcPr>
            <w:tcW w:w="5654" w:type="dxa"/>
            <w:vAlign w:val="center"/>
          </w:tcPr>
          <w:p w14:paraId="3BBDF7F6">
            <w:pPr>
              <w:rPr>
                <w:rFonts w:hint="eastAsia" w:ascii="仿宋" w:hAnsi="仿宋" w:eastAsia="仿宋" w:cs="仿宋"/>
                <w:color w:val="000000"/>
                <w:szCs w:val="21"/>
              </w:rPr>
            </w:pPr>
            <w:r>
              <w:rPr>
                <w:rFonts w:hint="eastAsia" w:ascii="仿宋" w:hAnsi="仿宋" w:eastAsia="仿宋" w:cs="仿宋"/>
                <w:color w:val="000000"/>
              </w:rPr>
              <w:t>■中国通服招标系统</w:t>
            </w:r>
            <w:r>
              <w:rPr>
                <w:rFonts w:hint="eastAsia" w:ascii="仿宋" w:hAnsi="仿宋" w:eastAsia="仿宋" w:cs="仿宋"/>
              </w:rPr>
              <w:t>。</w:t>
            </w:r>
          </w:p>
        </w:tc>
      </w:tr>
      <w:tr w14:paraId="77A72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64" w:type="dxa"/>
            <w:vAlign w:val="center"/>
          </w:tcPr>
          <w:p w14:paraId="4D5D3219">
            <w:pPr>
              <w:pStyle w:val="10"/>
              <w:topLinePun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4.3.3</w:t>
            </w:r>
          </w:p>
        </w:tc>
        <w:tc>
          <w:tcPr>
            <w:tcW w:w="2442" w:type="dxa"/>
            <w:vAlign w:val="center"/>
          </w:tcPr>
          <w:p w14:paraId="0B57CDDE">
            <w:pPr>
              <w:pStyle w:val="10"/>
              <w:topLinePunct/>
              <w:rPr>
                <w:rFonts w:hint="eastAsia" w:ascii="仿宋" w:hAnsi="仿宋" w:eastAsia="仿宋" w:cs="仿宋"/>
                <w:color w:val="000000"/>
                <w:sz w:val="21"/>
                <w:szCs w:val="21"/>
              </w:rPr>
            </w:pPr>
            <w:r>
              <w:rPr>
                <w:rFonts w:hint="eastAsia" w:ascii="仿宋" w:hAnsi="仿宋" w:eastAsia="仿宋" w:cs="仿宋"/>
                <w:color w:val="000000"/>
                <w:sz w:val="21"/>
                <w:szCs w:val="21"/>
              </w:rPr>
              <w:t>招募申请文件的退还</w:t>
            </w:r>
          </w:p>
        </w:tc>
        <w:tc>
          <w:tcPr>
            <w:tcW w:w="5654" w:type="dxa"/>
            <w:vAlign w:val="center"/>
          </w:tcPr>
          <w:p w14:paraId="42816D87">
            <w:pPr>
              <w:rPr>
                <w:rFonts w:hint="eastAsia" w:ascii="仿宋" w:hAnsi="仿宋" w:eastAsia="仿宋" w:cs="仿宋"/>
                <w:color w:val="000000"/>
              </w:rPr>
            </w:pPr>
            <w:r>
              <w:rPr>
                <w:rFonts w:hint="eastAsia" w:ascii="仿宋" w:hAnsi="仿宋" w:eastAsia="仿宋" w:cs="仿宋"/>
                <w:color w:val="000000"/>
              </w:rPr>
              <w:t>□是</w:t>
            </w:r>
          </w:p>
          <w:p w14:paraId="7A53B080">
            <w:pPr>
              <w:rPr>
                <w:rFonts w:hint="eastAsia" w:ascii="仿宋" w:hAnsi="仿宋" w:eastAsia="仿宋" w:cs="仿宋"/>
                <w:color w:val="000000"/>
                <w:szCs w:val="21"/>
              </w:rPr>
            </w:pPr>
            <w:r>
              <w:rPr>
                <w:rFonts w:hint="eastAsia" w:ascii="仿宋" w:hAnsi="仿宋" w:eastAsia="仿宋" w:cs="仿宋"/>
                <w:color w:val="000000"/>
              </w:rPr>
              <w:t>■否</w:t>
            </w:r>
          </w:p>
        </w:tc>
      </w:tr>
      <w:tr w14:paraId="79AF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vAlign w:val="center"/>
          </w:tcPr>
          <w:p w14:paraId="62266791">
            <w:pPr>
              <w:pStyle w:val="10"/>
              <w:topLinePun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5.1</w:t>
            </w:r>
          </w:p>
        </w:tc>
        <w:tc>
          <w:tcPr>
            <w:tcW w:w="2442" w:type="dxa"/>
            <w:vAlign w:val="center"/>
          </w:tcPr>
          <w:p w14:paraId="7660080E">
            <w:pPr>
              <w:pStyle w:val="10"/>
              <w:topLinePunct/>
              <w:rPr>
                <w:rFonts w:hint="eastAsia" w:ascii="仿宋" w:hAnsi="仿宋" w:eastAsia="仿宋" w:cs="仿宋"/>
                <w:color w:val="000000"/>
                <w:sz w:val="21"/>
                <w:szCs w:val="21"/>
              </w:rPr>
            </w:pPr>
            <w:r>
              <w:rPr>
                <w:rFonts w:hint="eastAsia" w:ascii="仿宋" w:hAnsi="仿宋" w:eastAsia="仿宋" w:cs="仿宋"/>
                <w:color w:val="000000"/>
                <w:sz w:val="21"/>
                <w:szCs w:val="21"/>
              </w:rPr>
              <w:t>评审小组</w:t>
            </w:r>
          </w:p>
        </w:tc>
        <w:tc>
          <w:tcPr>
            <w:tcW w:w="5654" w:type="dxa"/>
            <w:vAlign w:val="center"/>
          </w:tcPr>
          <w:p w14:paraId="5D21EDE1">
            <w:pPr>
              <w:pStyle w:val="10"/>
              <w:topLinePunct/>
              <w:rPr>
                <w:rFonts w:hint="eastAsia" w:ascii="仿宋" w:hAnsi="仿宋" w:eastAsia="仿宋" w:cs="仿宋"/>
                <w:color w:val="000000"/>
                <w:sz w:val="21"/>
                <w:szCs w:val="21"/>
              </w:rPr>
            </w:pPr>
            <w:r>
              <w:rPr>
                <w:rFonts w:hint="eastAsia" w:ascii="仿宋" w:hAnsi="仿宋" w:eastAsia="仿宋" w:cs="仿宋"/>
                <w:color w:val="000000"/>
                <w:sz w:val="21"/>
                <w:szCs w:val="21"/>
              </w:rPr>
              <w:t>评审小组成员由3人（含3人）以上单数组成，评审委员会由3人组成，其中</w:t>
            </w:r>
            <w:r>
              <w:rPr>
                <w:rFonts w:hint="eastAsia" w:ascii="仿宋" w:hAnsi="仿宋" w:eastAsia="仿宋" w:cs="仿宋"/>
                <w:color w:val="000000"/>
                <w:sz w:val="21"/>
                <w:szCs w:val="21"/>
                <w:lang w:val="en-US" w:eastAsia="zh-CN"/>
              </w:rPr>
              <w:t>招募</w:t>
            </w:r>
            <w:r>
              <w:rPr>
                <w:rFonts w:hint="eastAsia" w:ascii="仿宋" w:hAnsi="仿宋" w:eastAsia="仿宋" w:cs="仿宋"/>
                <w:color w:val="000000"/>
                <w:sz w:val="21"/>
                <w:szCs w:val="21"/>
              </w:rPr>
              <w:t>人代表1人，其他2人从陕西铁塔公司专家库中随机抽取。</w:t>
            </w:r>
          </w:p>
        </w:tc>
      </w:tr>
      <w:tr w14:paraId="562CA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vAlign w:val="center"/>
          </w:tcPr>
          <w:p w14:paraId="6774104B">
            <w:pPr>
              <w:pStyle w:val="10"/>
              <w:topLinePun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5.3</w:t>
            </w:r>
          </w:p>
        </w:tc>
        <w:tc>
          <w:tcPr>
            <w:tcW w:w="2442" w:type="dxa"/>
            <w:vAlign w:val="center"/>
          </w:tcPr>
          <w:p w14:paraId="6AA1EDAD">
            <w:pPr>
              <w:pStyle w:val="26"/>
              <w:spacing w:line="240" w:lineRule="auto"/>
              <w:ind w:left="0" w:firstLine="0" w:firstLineChars="0"/>
              <w:rPr>
                <w:rFonts w:hint="eastAsia" w:ascii="仿宋" w:hAnsi="仿宋" w:eastAsia="仿宋" w:cs="仿宋"/>
                <w:color w:val="000000"/>
                <w:sz w:val="21"/>
                <w:szCs w:val="21"/>
              </w:rPr>
            </w:pPr>
            <w:bookmarkStart w:id="34" w:name="_Toc142917103"/>
            <w:bookmarkStart w:id="35" w:name="_Toc25117"/>
            <w:bookmarkStart w:id="36" w:name="_Toc8810"/>
            <w:r>
              <w:rPr>
                <w:rFonts w:hint="eastAsia" w:ascii="仿宋" w:hAnsi="仿宋" w:eastAsia="仿宋" w:cs="仿宋"/>
                <w:color w:val="000000"/>
                <w:sz w:val="21"/>
                <w:szCs w:val="21"/>
              </w:rPr>
              <w:t>重新进行招募的情形</w:t>
            </w:r>
            <w:bookmarkEnd w:id="34"/>
            <w:bookmarkEnd w:id="35"/>
            <w:bookmarkEnd w:id="36"/>
          </w:p>
        </w:tc>
        <w:tc>
          <w:tcPr>
            <w:tcW w:w="5654" w:type="dxa"/>
            <w:vAlign w:val="center"/>
          </w:tcPr>
          <w:p w14:paraId="6127FD48">
            <w:pPr>
              <w:rPr>
                <w:rFonts w:hint="eastAsia" w:ascii="仿宋" w:hAnsi="仿宋" w:eastAsia="仿宋" w:cs="仿宋"/>
                <w:color w:val="000000"/>
                <w:szCs w:val="21"/>
              </w:rPr>
            </w:pPr>
            <w:r>
              <w:rPr>
                <w:rFonts w:hint="eastAsia" w:ascii="仿宋" w:hAnsi="仿宋" w:eastAsia="仿宋" w:cs="仿宋"/>
                <w:color w:val="000000"/>
                <w:szCs w:val="21"/>
              </w:rPr>
              <w:t>不涉及</w:t>
            </w:r>
          </w:p>
        </w:tc>
      </w:tr>
      <w:tr w14:paraId="06F48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64" w:type="dxa"/>
            <w:vAlign w:val="center"/>
          </w:tcPr>
          <w:p w14:paraId="093D80E0">
            <w:pPr>
              <w:pStyle w:val="10"/>
              <w:topLinePun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9</w:t>
            </w:r>
          </w:p>
        </w:tc>
        <w:tc>
          <w:tcPr>
            <w:tcW w:w="2442" w:type="dxa"/>
            <w:vAlign w:val="center"/>
          </w:tcPr>
          <w:p w14:paraId="1785DA22">
            <w:pPr>
              <w:pStyle w:val="10"/>
              <w:topLinePunct/>
              <w:rPr>
                <w:rFonts w:hint="eastAsia" w:ascii="仿宋" w:hAnsi="仿宋" w:eastAsia="仿宋" w:cs="仿宋"/>
                <w:color w:val="000000"/>
                <w:sz w:val="21"/>
                <w:szCs w:val="21"/>
              </w:rPr>
            </w:pPr>
            <w:bookmarkStart w:id="37" w:name="_Toc447704082"/>
            <w:r>
              <w:rPr>
                <w:rFonts w:hint="eastAsia" w:ascii="仿宋" w:hAnsi="仿宋" w:eastAsia="仿宋" w:cs="仿宋"/>
                <w:color w:val="000000"/>
                <w:sz w:val="21"/>
                <w:szCs w:val="21"/>
              </w:rPr>
              <w:t>需要补充的其他内容</w:t>
            </w:r>
            <w:bookmarkEnd w:id="37"/>
          </w:p>
        </w:tc>
        <w:tc>
          <w:tcPr>
            <w:tcW w:w="5654" w:type="dxa"/>
            <w:vAlign w:val="center"/>
          </w:tcPr>
          <w:p w14:paraId="050E0C24">
            <w:pPr>
              <w:pStyle w:val="10"/>
              <w:topLinePunct/>
              <w:rPr>
                <w:rFonts w:hint="eastAsia" w:ascii="仿宋" w:hAnsi="仿宋" w:eastAsia="仿宋" w:cs="仿宋"/>
                <w:color w:val="000000"/>
                <w:sz w:val="21"/>
                <w:szCs w:val="21"/>
                <w:u w:val="single"/>
              </w:rPr>
            </w:pPr>
            <w:r>
              <w:rPr>
                <w:rFonts w:hint="eastAsia" w:ascii="仿宋" w:hAnsi="仿宋" w:eastAsia="仿宋" w:cs="仿宋"/>
                <w:color w:val="000000"/>
                <w:sz w:val="21"/>
                <w:szCs w:val="21"/>
                <w:u w:val="single"/>
              </w:rPr>
              <w:t>/</w:t>
            </w:r>
          </w:p>
        </w:tc>
      </w:tr>
      <w:tr w14:paraId="301E6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64" w:type="dxa"/>
            <w:vAlign w:val="center"/>
          </w:tcPr>
          <w:p w14:paraId="6DEB5D71">
            <w:pPr>
              <w:pStyle w:val="10"/>
              <w:topLinePun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10</w:t>
            </w:r>
          </w:p>
        </w:tc>
        <w:tc>
          <w:tcPr>
            <w:tcW w:w="2442" w:type="dxa"/>
            <w:vAlign w:val="center"/>
          </w:tcPr>
          <w:p w14:paraId="796CA777">
            <w:pPr>
              <w:pStyle w:val="10"/>
              <w:topLinePunct/>
              <w:rPr>
                <w:rFonts w:hint="eastAsia" w:ascii="仿宋" w:hAnsi="仿宋" w:eastAsia="仿宋" w:cs="仿宋"/>
                <w:color w:val="000000"/>
                <w:sz w:val="21"/>
                <w:szCs w:val="21"/>
              </w:rPr>
            </w:pPr>
            <w:r>
              <w:rPr>
                <w:rFonts w:hint="eastAsia" w:ascii="仿宋" w:hAnsi="仿宋" w:eastAsia="仿宋" w:cs="仿宋"/>
                <w:color w:val="000000"/>
                <w:sz w:val="21"/>
                <w:szCs w:val="21"/>
              </w:rPr>
              <w:t>选定内容</w:t>
            </w:r>
          </w:p>
        </w:tc>
        <w:tc>
          <w:tcPr>
            <w:tcW w:w="5654" w:type="dxa"/>
            <w:vAlign w:val="center"/>
          </w:tcPr>
          <w:p w14:paraId="58618454">
            <w:pPr>
              <w:pStyle w:val="10"/>
              <w:topLinePunct/>
              <w:rPr>
                <w:rFonts w:hint="eastAsia" w:ascii="仿宋" w:hAnsi="仿宋" w:eastAsia="仿宋" w:cs="仿宋"/>
                <w:color w:val="000000"/>
                <w:sz w:val="21"/>
                <w:szCs w:val="21"/>
              </w:rPr>
            </w:pPr>
            <w:r>
              <w:rPr>
                <w:rFonts w:hint="eastAsia" w:ascii="仿宋" w:hAnsi="仿宋" w:eastAsia="仿宋" w:cs="仿宋"/>
                <w:color w:val="000000"/>
                <w:sz w:val="21"/>
                <w:szCs w:val="21"/>
              </w:rPr>
              <w:t>■为选定内容</w:t>
            </w:r>
          </w:p>
        </w:tc>
      </w:tr>
      <w:tr w14:paraId="6955D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64" w:type="dxa"/>
            <w:vAlign w:val="center"/>
          </w:tcPr>
          <w:p w14:paraId="1A55B937">
            <w:pPr>
              <w:pStyle w:val="10"/>
              <w:topLinePun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11</w:t>
            </w:r>
          </w:p>
        </w:tc>
        <w:tc>
          <w:tcPr>
            <w:tcW w:w="2442" w:type="dxa"/>
            <w:vAlign w:val="center"/>
          </w:tcPr>
          <w:p w14:paraId="65AF2A33">
            <w:pPr>
              <w:pStyle w:val="10"/>
              <w:topLinePunct/>
              <w:rPr>
                <w:rFonts w:hint="eastAsia" w:ascii="仿宋" w:hAnsi="仿宋" w:eastAsia="仿宋" w:cs="仿宋"/>
                <w:color w:val="000000"/>
                <w:sz w:val="21"/>
                <w:szCs w:val="21"/>
              </w:rPr>
            </w:pPr>
            <w:r>
              <w:rPr>
                <w:rFonts w:hint="eastAsia" w:ascii="仿宋" w:hAnsi="仿宋" w:eastAsia="仿宋" w:cs="仿宋"/>
                <w:color w:val="000000"/>
                <w:sz w:val="21"/>
                <w:szCs w:val="21"/>
              </w:rPr>
              <w:t>结果公示</w:t>
            </w:r>
          </w:p>
        </w:tc>
        <w:tc>
          <w:tcPr>
            <w:tcW w:w="5654" w:type="dxa"/>
            <w:vAlign w:val="center"/>
          </w:tcPr>
          <w:p w14:paraId="0BF2E1B7">
            <w:pPr>
              <w:pStyle w:val="10"/>
              <w:topLinePunct/>
              <w:rPr>
                <w:rFonts w:hint="eastAsia" w:ascii="仿宋" w:hAnsi="仿宋" w:eastAsia="仿宋" w:cs="仿宋"/>
                <w:color w:val="000000"/>
                <w:sz w:val="21"/>
                <w:szCs w:val="21"/>
              </w:rPr>
            </w:pPr>
            <w:r>
              <w:rPr>
                <w:rFonts w:hint="eastAsia" w:ascii="仿宋" w:hAnsi="仿宋" w:eastAsia="仿宋" w:cs="仿宋"/>
                <w:color w:val="000000"/>
                <w:sz w:val="21"/>
                <w:szCs w:val="21"/>
              </w:rPr>
              <w:t>公示媒介：中国铁塔电子采购平台</w:t>
            </w:r>
            <w:r>
              <w:rPr>
                <w:rFonts w:hint="eastAsia" w:ascii="仿宋" w:hAnsi="仿宋" w:eastAsia="仿宋" w:cs="仿宋"/>
                <w:sz w:val="24"/>
                <w:szCs w:val="22"/>
                <w:highlight w:val="none"/>
                <w:lang w:val="en-US" w:eastAsia="zh-CN"/>
              </w:rPr>
              <w:t>和</w:t>
            </w:r>
            <w:r>
              <w:rPr>
                <w:rFonts w:hint="eastAsia" w:ascii="仿宋" w:hAnsi="仿宋" w:eastAsia="仿宋" w:cs="仿宋"/>
                <w:b w:val="0"/>
                <w:bCs w:val="0"/>
                <w:sz w:val="24"/>
              </w:rPr>
              <w:t>中国通服招标系统</w:t>
            </w:r>
          </w:p>
          <w:p w14:paraId="7FC9CE44">
            <w:pPr>
              <w:pStyle w:val="10"/>
              <w:topLinePunct/>
              <w:rPr>
                <w:rFonts w:hint="eastAsia" w:ascii="仿宋" w:hAnsi="仿宋" w:eastAsia="仿宋" w:cs="仿宋"/>
                <w:color w:val="000000"/>
                <w:sz w:val="21"/>
                <w:szCs w:val="21"/>
              </w:rPr>
            </w:pPr>
            <w:r>
              <w:rPr>
                <w:rFonts w:hint="eastAsia" w:ascii="仿宋" w:hAnsi="仿宋" w:eastAsia="仿宋" w:cs="仿宋"/>
                <w:color w:val="000000"/>
                <w:sz w:val="21"/>
                <w:szCs w:val="21"/>
              </w:rPr>
              <w:t>公示期限：不少于3日</w:t>
            </w:r>
          </w:p>
          <w:p w14:paraId="7BFB0E05">
            <w:pPr>
              <w:pStyle w:val="10"/>
              <w:topLinePunct/>
              <w:rPr>
                <w:rFonts w:hint="eastAsia" w:ascii="仿宋" w:hAnsi="仿宋" w:eastAsia="仿宋" w:cs="仿宋"/>
                <w:color w:val="000000"/>
                <w:sz w:val="21"/>
                <w:szCs w:val="21"/>
              </w:rPr>
            </w:pPr>
            <w:r>
              <w:rPr>
                <w:rFonts w:hint="eastAsia" w:ascii="仿宋" w:hAnsi="仿宋" w:eastAsia="仿宋" w:cs="仿宋"/>
                <w:color w:val="000000"/>
                <w:sz w:val="21"/>
                <w:szCs w:val="21"/>
              </w:rPr>
              <w:t>其他应公示的内容： /</w:t>
            </w:r>
          </w:p>
        </w:tc>
      </w:tr>
      <w:tr w14:paraId="06048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64" w:type="dxa"/>
            <w:vAlign w:val="center"/>
          </w:tcPr>
          <w:p w14:paraId="1D454C76">
            <w:pPr>
              <w:pStyle w:val="10"/>
              <w:topLinePun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12</w:t>
            </w:r>
          </w:p>
        </w:tc>
        <w:tc>
          <w:tcPr>
            <w:tcW w:w="2442" w:type="dxa"/>
            <w:vAlign w:val="center"/>
          </w:tcPr>
          <w:p w14:paraId="0693150D">
            <w:pPr>
              <w:pStyle w:val="10"/>
              <w:topLinePunct/>
              <w:rPr>
                <w:rFonts w:hint="eastAsia" w:ascii="仿宋" w:hAnsi="仿宋" w:eastAsia="仿宋" w:cs="仿宋"/>
                <w:color w:val="000000"/>
                <w:sz w:val="21"/>
                <w:szCs w:val="21"/>
              </w:rPr>
            </w:pPr>
            <w:r>
              <w:rPr>
                <w:rFonts w:hint="eastAsia" w:ascii="仿宋" w:hAnsi="仿宋" w:eastAsia="仿宋" w:cs="仿宋"/>
                <w:color w:val="000000"/>
                <w:sz w:val="21"/>
                <w:szCs w:val="21"/>
              </w:rPr>
              <w:t>提供证明材料</w:t>
            </w:r>
          </w:p>
        </w:tc>
        <w:tc>
          <w:tcPr>
            <w:tcW w:w="5654" w:type="dxa"/>
            <w:vAlign w:val="center"/>
          </w:tcPr>
          <w:p w14:paraId="539B4074">
            <w:pPr>
              <w:pStyle w:val="10"/>
              <w:topLinePunct/>
              <w:rPr>
                <w:rFonts w:hint="eastAsia" w:ascii="仿宋" w:hAnsi="仿宋" w:eastAsia="仿宋" w:cs="仿宋"/>
                <w:color w:val="000000"/>
                <w:sz w:val="21"/>
                <w:szCs w:val="21"/>
              </w:rPr>
            </w:pPr>
            <w:r>
              <w:rPr>
                <w:rFonts w:hint="eastAsia" w:ascii="仿宋" w:hAnsi="仿宋" w:eastAsia="仿宋" w:cs="仿宋"/>
                <w:color w:val="000000"/>
                <w:sz w:val="21"/>
                <w:szCs w:val="21"/>
              </w:rPr>
              <w:t>供应商提供的证明材料应该为最新证明材料原件的完整复印件并加盖公章。如公司存在公司名称变更、合并、吸收等情况，请提供证明材料（如涉及）</w:t>
            </w:r>
          </w:p>
        </w:tc>
      </w:tr>
      <w:tr w14:paraId="30228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64" w:type="dxa"/>
            <w:vAlign w:val="center"/>
          </w:tcPr>
          <w:p w14:paraId="779BE0C1">
            <w:pPr>
              <w:pStyle w:val="10"/>
              <w:topLinePun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13</w:t>
            </w:r>
          </w:p>
        </w:tc>
        <w:tc>
          <w:tcPr>
            <w:tcW w:w="2442" w:type="dxa"/>
            <w:vAlign w:val="center"/>
          </w:tcPr>
          <w:p w14:paraId="320A4559">
            <w:pPr>
              <w:pStyle w:val="10"/>
              <w:topLinePunct/>
              <w:rPr>
                <w:rFonts w:hint="eastAsia" w:ascii="仿宋" w:hAnsi="仿宋" w:eastAsia="仿宋" w:cs="仿宋"/>
                <w:color w:val="000000"/>
                <w:sz w:val="21"/>
                <w:szCs w:val="21"/>
              </w:rPr>
            </w:pPr>
            <w:r>
              <w:rPr>
                <w:rFonts w:hint="eastAsia" w:ascii="仿宋" w:hAnsi="仿宋" w:eastAsia="仿宋" w:cs="仿宋"/>
                <w:color w:val="000000"/>
                <w:sz w:val="21"/>
                <w:szCs w:val="21"/>
              </w:rPr>
              <w:t>其他说明</w:t>
            </w:r>
          </w:p>
        </w:tc>
        <w:tc>
          <w:tcPr>
            <w:tcW w:w="5654" w:type="dxa"/>
            <w:vAlign w:val="center"/>
          </w:tcPr>
          <w:p w14:paraId="4F133D46">
            <w:pPr>
              <w:pStyle w:val="10"/>
              <w:topLinePunct/>
              <w:rPr>
                <w:rFonts w:hint="eastAsia" w:ascii="仿宋" w:hAnsi="仿宋" w:eastAsia="仿宋" w:cs="仿宋"/>
                <w:color w:val="000000"/>
                <w:sz w:val="21"/>
                <w:szCs w:val="21"/>
              </w:rPr>
            </w:pPr>
            <w:r>
              <w:rPr>
                <w:rFonts w:hint="eastAsia" w:ascii="仿宋" w:hAnsi="仿宋" w:eastAsia="仿宋" w:cs="仿宋"/>
                <w:color w:val="000000"/>
                <w:sz w:val="21"/>
                <w:szCs w:val="21"/>
              </w:rPr>
              <w:t>递交招募申请文件后，申请人须保证，招募申请文件中所有证明文件的原件必须方便备查。若评审小组发出澄清要求检查原件时，自发出澄清之时起应在不超过12小时内（具体要求以澄清文件为准），申请人须按澄清要求将被检查的原件送达指定地点。如申请人提供的原件内容与申请文件中复印件或扫描件内容不一致，评审小组应否决其应答；如在上述规定澄清要求时间内，申请人未按要求将所要求的原件送达指定地点，评审小组可否决其应答。</w:t>
            </w:r>
          </w:p>
        </w:tc>
      </w:tr>
    </w:tbl>
    <w:p w14:paraId="3896B21B">
      <w:pPr>
        <w:spacing w:line="360" w:lineRule="auto"/>
        <w:rPr>
          <w:rFonts w:hint="eastAsia" w:ascii="仿宋" w:hAnsi="仿宋" w:eastAsia="仿宋" w:cs="仿宋"/>
          <w:color w:val="000000"/>
          <w:szCs w:val="21"/>
        </w:rPr>
      </w:pPr>
      <w:r>
        <w:rPr>
          <w:rFonts w:hint="eastAsia" w:ascii="仿宋" w:hAnsi="仿宋" w:eastAsia="仿宋" w:cs="仿宋"/>
          <w:color w:val="000000"/>
        </w:rPr>
        <w:br w:type="page"/>
      </w:r>
      <w:bookmarkStart w:id="38" w:name="_Toc152047200"/>
      <w:bookmarkStart w:id="39" w:name="_Toc144974404"/>
      <w:r>
        <w:rPr>
          <w:rFonts w:hint="eastAsia" w:ascii="仿宋" w:hAnsi="仿宋" w:eastAsia="仿宋" w:cs="仿宋"/>
          <w:color w:val="000000"/>
          <w:szCs w:val="21"/>
        </w:rPr>
        <w:t>1. 总则</w:t>
      </w:r>
      <w:bookmarkEnd w:id="38"/>
      <w:bookmarkEnd w:id="39"/>
    </w:p>
    <w:p w14:paraId="083B96EB">
      <w:pPr>
        <w:pStyle w:val="26"/>
        <w:spacing w:line="360" w:lineRule="auto"/>
        <w:ind w:left="0" w:firstLine="420"/>
        <w:rPr>
          <w:rFonts w:hint="eastAsia" w:ascii="仿宋" w:hAnsi="仿宋" w:eastAsia="仿宋" w:cs="仿宋"/>
          <w:color w:val="000000"/>
          <w:sz w:val="21"/>
          <w:szCs w:val="21"/>
        </w:rPr>
      </w:pPr>
      <w:bookmarkStart w:id="40" w:name="_Toc489969983"/>
      <w:bookmarkStart w:id="41" w:name="_Toc144974405"/>
      <w:bookmarkStart w:id="42" w:name="_Toc22517"/>
      <w:bookmarkStart w:id="43" w:name="_Toc152047201"/>
      <w:bookmarkStart w:id="44" w:name="_Toc26983"/>
      <w:bookmarkStart w:id="45" w:name="_Toc142917104"/>
      <w:r>
        <w:rPr>
          <w:rFonts w:hint="eastAsia" w:ascii="仿宋" w:hAnsi="仿宋" w:eastAsia="仿宋" w:cs="仿宋"/>
          <w:color w:val="000000"/>
          <w:sz w:val="21"/>
          <w:szCs w:val="21"/>
        </w:rPr>
        <w:t>1.1 项目概况</w:t>
      </w:r>
      <w:bookmarkEnd w:id="40"/>
      <w:bookmarkEnd w:id="41"/>
      <w:bookmarkEnd w:id="42"/>
      <w:bookmarkEnd w:id="43"/>
      <w:bookmarkEnd w:id="44"/>
      <w:bookmarkEnd w:id="45"/>
    </w:p>
    <w:p w14:paraId="7119786E">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1.1.1本项目已具备招募条件，现进行公开招募，特邀请有意者提出招募申请。</w:t>
      </w:r>
    </w:p>
    <w:p w14:paraId="792E039A">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1.1.2 招募人：见申请人须知前附表。</w:t>
      </w:r>
    </w:p>
    <w:p w14:paraId="754D1DA8">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1.1.3 代理机构：见申请人须知前附表。</w:t>
      </w:r>
    </w:p>
    <w:p w14:paraId="2A77B9D5">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1.1.4 项目名称：见申请人须知前附表。</w:t>
      </w:r>
    </w:p>
    <w:p w14:paraId="4E20E756">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1.1.5项目规模：见申请人须知前附表。</w:t>
      </w:r>
    </w:p>
    <w:p w14:paraId="5F57A89B">
      <w:pPr>
        <w:pStyle w:val="26"/>
        <w:spacing w:line="360" w:lineRule="auto"/>
        <w:ind w:left="0" w:firstLine="420"/>
        <w:rPr>
          <w:rFonts w:hint="eastAsia" w:ascii="仿宋" w:hAnsi="仿宋" w:eastAsia="仿宋" w:cs="仿宋"/>
          <w:color w:val="000000"/>
          <w:sz w:val="21"/>
          <w:szCs w:val="21"/>
        </w:rPr>
      </w:pPr>
      <w:bookmarkStart w:id="46" w:name="_Toc152047202"/>
      <w:bookmarkStart w:id="47" w:name="_Toc142917105"/>
      <w:bookmarkStart w:id="48" w:name="_Toc489969984"/>
      <w:bookmarkStart w:id="49" w:name="_Toc25770"/>
      <w:bookmarkStart w:id="50" w:name="_Toc144974406"/>
      <w:bookmarkStart w:id="51" w:name="_Toc24561"/>
      <w:r>
        <w:rPr>
          <w:rFonts w:hint="eastAsia" w:ascii="仿宋" w:hAnsi="仿宋" w:eastAsia="仿宋" w:cs="仿宋"/>
          <w:color w:val="000000"/>
          <w:sz w:val="21"/>
          <w:szCs w:val="21"/>
        </w:rPr>
        <w:t>1.2 资金来源和落实情况</w:t>
      </w:r>
      <w:bookmarkEnd w:id="46"/>
      <w:bookmarkEnd w:id="47"/>
      <w:bookmarkEnd w:id="48"/>
      <w:bookmarkEnd w:id="49"/>
      <w:bookmarkEnd w:id="50"/>
      <w:bookmarkEnd w:id="51"/>
    </w:p>
    <w:p w14:paraId="40EC1E65">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1.2.1资金来源：见申请人须知前附表。</w:t>
      </w:r>
    </w:p>
    <w:p w14:paraId="3D56EB99">
      <w:pPr>
        <w:pStyle w:val="26"/>
        <w:spacing w:line="360" w:lineRule="auto"/>
        <w:ind w:left="0" w:firstLine="420"/>
        <w:rPr>
          <w:rFonts w:hint="eastAsia" w:ascii="仿宋" w:hAnsi="仿宋" w:eastAsia="仿宋" w:cs="仿宋"/>
          <w:color w:val="000000"/>
          <w:sz w:val="21"/>
          <w:szCs w:val="21"/>
        </w:rPr>
      </w:pPr>
      <w:bookmarkStart w:id="52" w:name="_Toc142917106"/>
      <w:bookmarkStart w:id="53" w:name="_Toc9583"/>
      <w:bookmarkStart w:id="54" w:name="_Toc489969985"/>
      <w:bookmarkStart w:id="55" w:name="_Toc144974408"/>
      <w:bookmarkStart w:id="56" w:name="_Toc7895"/>
      <w:bookmarkStart w:id="57" w:name="_Toc152047204"/>
      <w:r>
        <w:rPr>
          <w:rFonts w:hint="eastAsia" w:ascii="仿宋" w:hAnsi="仿宋" w:eastAsia="仿宋" w:cs="仿宋"/>
          <w:color w:val="000000"/>
          <w:sz w:val="21"/>
          <w:szCs w:val="21"/>
        </w:rPr>
        <w:t>1.3 申请人资格要求</w:t>
      </w:r>
      <w:bookmarkEnd w:id="52"/>
      <w:bookmarkEnd w:id="53"/>
      <w:bookmarkEnd w:id="54"/>
      <w:bookmarkEnd w:id="55"/>
      <w:bookmarkEnd w:id="56"/>
      <w:bookmarkEnd w:id="57"/>
    </w:p>
    <w:p w14:paraId="4A991D6E">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1.3.1申请人应具备的资格条件、能力和信誉：见申请人须知前附表。</w:t>
      </w:r>
    </w:p>
    <w:p w14:paraId="6F0ADE6C">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1.3.2申请人须知前附表规定接受联合体申请招募的，联合体申请人应遵守以下规定(本项目不涉及)： </w:t>
      </w:r>
    </w:p>
    <w:p w14:paraId="0F03D0CB">
      <w:pPr>
        <w:spacing w:line="360" w:lineRule="auto"/>
        <w:ind w:firstLine="718" w:firstLineChars="342"/>
        <w:rPr>
          <w:rFonts w:hint="eastAsia" w:ascii="仿宋" w:hAnsi="仿宋" w:eastAsia="仿宋" w:cs="仿宋"/>
          <w:color w:val="000000"/>
          <w:szCs w:val="21"/>
        </w:rPr>
      </w:pPr>
      <w:r>
        <w:rPr>
          <w:rFonts w:hint="eastAsia" w:ascii="仿宋" w:hAnsi="仿宋" w:eastAsia="仿宋" w:cs="仿宋"/>
          <w:color w:val="000000"/>
          <w:szCs w:val="21"/>
        </w:rPr>
        <w:t>（1）联合体各方必须按照招募文件提供的格式签订联合体协议书，明确联合体牵头人和各方的权利义务；</w:t>
      </w:r>
    </w:p>
    <w:p w14:paraId="206DC374">
      <w:pPr>
        <w:spacing w:line="360" w:lineRule="auto"/>
        <w:ind w:firstLine="718" w:firstLineChars="342"/>
        <w:rPr>
          <w:rFonts w:hint="eastAsia" w:ascii="仿宋" w:hAnsi="仿宋" w:eastAsia="仿宋" w:cs="仿宋"/>
          <w:color w:val="000000"/>
          <w:szCs w:val="21"/>
        </w:rPr>
      </w:pPr>
      <w:r>
        <w:rPr>
          <w:rFonts w:hint="eastAsia" w:ascii="仿宋" w:hAnsi="仿宋" w:eastAsia="仿宋" w:cs="仿宋"/>
          <w:color w:val="000000"/>
          <w:szCs w:val="21"/>
        </w:rPr>
        <w:t>（2）由同一专业的单位组成的联合体，按照资质等级较低的单位确定资质等级；</w:t>
      </w:r>
    </w:p>
    <w:p w14:paraId="2DF00C76">
      <w:pPr>
        <w:spacing w:line="360" w:lineRule="auto"/>
        <w:ind w:firstLine="718" w:firstLineChars="342"/>
        <w:rPr>
          <w:rFonts w:hint="eastAsia" w:ascii="仿宋" w:hAnsi="仿宋" w:eastAsia="仿宋" w:cs="仿宋"/>
          <w:color w:val="000000"/>
          <w:szCs w:val="21"/>
        </w:rPr>
      </w:pPr>
      <w:r>
        <w:rPr>
          <w:rFonts w:hint="eastAsia" w:ascii="仿宋" w:hAnsi="仿宋" w:eastAsia="仿宋" w:cs="仿宋"/>
          <w:color w:val="000000"/>
          <w:szCs w:val="21"/>
        </w:rPr>
        <w:t>（3）通过招募的联合体，其各方组成结构、职责，以及财务能力、信誉情况等资格条件不得改变。</w:t>
      </w:r>
    </w:p>
    <w:p w14:paraId="6D1AE41B">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1.3.3 申请人不得存在下列情形之一：</w:t>
      </w:r>
    </w:p>
    <w:p w14:paraId="3BADC676">
      <w:pPr>
        <w:spacing w:line="360" w:lineRule="auto"/>
        <w:ind w:firstLine="718" w:firstLineChars="342"/>
        <w:rPr>
          <w:rFonts w:hint="eastAsia" w:ascii="仿宋" w:hAnsi="仿宋" w:eastAsia="仿宋" w:cs="仿宋"/>
          <w:color w:val="000000"/>
          <w:szCs w:val="21"/>
        </w:rPr>
      </w:pPr>
      <w:r>
        <w:rPr>
          <w:rFonts w:hint="eastAsia" w:ascii="仿宋" w:hAnsi="仿宋" w:eastAsia="仿宋" w:cs="仿宋"/>
          <w:color w:val="000000"/>
          <w:szCs w:val="21"/>
        </w:rPr>
        <w:t>（1）与本项目的代理机构同为一个法定代表人的；</w:t>
      </w:r>
    </w:p>
    <w:p w14:paraId="14A37104">
      <w:pPr>
        <w:spacing w:line="360" w:lineRule="auto"/>
        <w:ind w:firstLine="718" w:firstLineChars="342"/>
        <w:rPr>
          <w:rFonts w:hint="eastAsia" w:ascii="仿宋" w:hAnsi="仿宋" w:eastAsia="仿宋" w:cs="仿宋"/>
          <w:color w:val="000000"/>
          <w:szCs w:val="21"/>
        </w:rPr>
      </w:pPr>
      <w:r>
        <w:rPr>
          <w:rFonts w:hint="eastAsia" w:ascii="仿宋" w:hAnsi="仿宋" w:eastAsia="仿宋" w:cs="仿宋"/>
          <w:color w:val="000000"/>
          <w:szCs w:val="21"/>
        </w:rPr>
        <w:t>（2）与项目的代理机构相互控股或参股的；</w:t>
      </w:r>
    </w:p>
    <w:p w14:paraId="5D335941">
      <w:pPr>
        <w:spacing w:line="360" w:lineRule="auto"/>
        <w:ind w:firstLine="718" w:firstLineChars="342"/>
        <w:rPr>
          <w:rFonts w:hint="eastAsia" w:ascii="仿宋" w:hAnsi="仿宋" w:eastAsia="仿宋" w:cs="仿宋"/>
          <w:color w:val="000000"/>
          <w:szCs w:val="21"/>
        </w:rPr>
      </w:pPr>
      <w:r>
        <w:rPr>
          <w:rFonts w:hint="eastAsia" w:ascii="仿宋" w:hAnsi="仿宋" w:eastAsia="仿宋" w:cs="仿宋"/>
          <w:color w:val="000000"/>
          <w:szCs w:val="21"/>
        </w:rPr>
        <w:t>（3）与项目的代理机构相互任职或工作的；</w:t>
      </w:r>
    </w:p>
    <w:p w14:paraId="15F3F24D">
      <w:pPr>
        <w:spacing w:line="360" w:lineRule="auto"/>
        <w:ind w:firstLine="718" w:firstLineChars="342"/>
        <w:rPr>
          <w:rFonts w:hint="eastAsia" w:ascii="仿宋" w:hAnsi="仿宋" w:eastAsia="仿宋" w:cs="仿宋"/>
          <w:color w:val="000000"/>
          <w:szCs w:val="21"/>
        </w:rPr>
      </w:pPr>
      <w:r>
        <w:rPr>
          <w:rFonts w:hint="eastAsia" w:ascii="仿宋" w:hAnsi="仿宋" w:eastAsia="仿宋" w:cs="仿宋"/>
          <w:color w:val="000000"/>
          <w:szCs w:val="21"/>
        </w:rPr>
        <w:t>（4）招募文件规定的其他情形：见申请人须知前附表。</w:t>
      </w:r>
    </w:p>
    <w:p w14:paraId="4AA325BA">
      <w:pPr>
        <w:pStyle w:val="26"/>
        <w:spacing w:line="360" w:lineRule="auto"/>
        <w:ind w:left="0" w:firstLine="420"/>
        <w:rPr>
          <w:rFonts w:hint="eastAsia" w:ascii="仿宋" w:hAnsi="仿宋" w:eastAsia="仿宋" w:cs="仿宋"/>
          <w:color w:val="000000"/>
          <w:sz w:val="21"/>
          <w:szCs w:val="21"/>
        </w:rPr>
      </w:pPr>
      <w:bookmarkStart w:id="58" w:name="_Toc11140"/>
      <w:bookmarkStart w:id="59" w:name="_Toc489969986"/>
      <w:bookmarkStart w:id="60" w:name="_Toc142917107"/>
      <w:bookmarkStart w:id="61" w:name="_Toc144974409"/>
      <w:bookmarkStart w:id="62" w:name="_Toc152047205"/>
      <w:bookmarkStart w:id="63" w:name="_Toc22950"/>
      <w:r>
        <w:rPr>
          <w:rFonts w:hint="eastAsia" w:ascii="仿宋" w:hAnsi="仿宋" w:eastAsia="仿宋" w:cs="仿宋"/>
          <w:color w:val="000000"/>
          <w:sz w:val="21"/>
          <w:szCs w:val="21"/>
        </w:rPr>
        <w:t>1.4 语言文字</w:t>
      </w:r>
      <w:bookmarkEnd w:id="58"/>
      <w:bookmarkEnd w:id="59"/>
      <w:bookmarkEnd w:id="60"/>
      <w:bookmarkEnd w:id="61"/>
      <w:bookmarkEnd w:id="62"/>
      <w:bookmarkEnd w:id="63"/>
    </w:p>
    <w:p w14:paraId="6FEB1B6C">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除专用术语外，来往文件均使用中文，必要时专用术语应附有中文注释。</w:t>
      </w:r>
    </w:p>
    <w:p w14:paraId="2987E9AF">
      <w:pPr>
        <w:pStyle w:val="26"/>
        <w:spacing w:line="360" w:lineRule="auto"/>
        <w:ind w:left="0" w:firstLine="420"/>
        <w:rPr>
          <w:rFonts w:hint="eastAsia" w:ascii="仿宋" w:hAnsi="仿宋" w:eastAsia="仿宋" w:cs="仿宋"/>
          <w:color w:val="000000"/>
          <w:sz w:val="21"/>
          <w:szCs w:val="21"/>
        </w:rPr>
      </w:pPr>
      <w:bookmarkStart w:id="64" w:name="_Toc489969987"/>
      <w:bookmarkStart w:id="65" w:name="_Toc32654"/>
      <w:bookmarkStart w:id="66" w:name="_Toc144974410"/>
      <w:bookmarkStart w:id="67" w:name="_Toc152047206"/>
      <w:bookmarkStart w:id="68" w:name="_Toc28382"/>
      <w:bookmarkStart w:id="69" w:name="_Toc142917108"/>
      <w:r>
        <w:rPr>
          <w:rFonts w:hint="eastAsia" w:ascii="仿宋" w:hAnsi="仿宋" w:eastAsia="仿宋" w:cs="仿宋"/>
          <w:color w:val="000000"/>
          <w:sz w:val="21"/>
          <w:szCs w:val="21"/>
        </w:rPr>
        <w:t>1.5 招募申请费用</w:t>
      </w:r>
      <w:bookmarkEnd w:id="64"/>
      <w:bookmarkEnd w:id="65"/>
      <w:bookmarkEnd w:id="66"/>
      <w:bookmarkEnd w:id="67"/>
      <w:bookmarkEnd w:id="68"/>
      <w:bookmarkEnd w:id="69"/>
    </w:p>
    <w:p w14:paraId="5E1CA455">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不论结果如何，申请人自行承担所有准备和参与招募有关的费用。</w:t>
      </w:r>
    </w:p>
    <w:p w14:paraId="0BD92ED8">
      <w:pPr>
        <w:pStyle w:val="25"/>
        <w:spacing w:before="0" w:line="360" w:lineRule="auto"/>
        <w:ind w:firstLine="200"/>
        <w:rPr>
          <w:rFonts w:hint="eastAsia" w:ascii="仿宋" w:hAnsi="仿宋" w:eastAsia="仿宋" w:cs="仿宋"/>
          <w:color w:val="000000"/>
          <w:sz w:val="21"/>
          <w:szCs w:val="21"/>
        </w:rPr>
      </w:pPr>
      <w:bookmarkStart w:id="70" w:name="_Toc142917109"/>
      <w:bookmarkStart w:id="71" w:name="_Toc6480"/>
      <w:bookmarkStart w:id="72" w:name="_Toc21165"/>
      <w:bookmarkStart w:id="73" w:name="_Toc152047207"/>
      <w:bookmarkStart w:id="74" w:name="_Toc144974411"/>
      <w:r>
        <w:rPr>
          <w:rFonts w:hint="eastAsia" w:ascii="仿宋" w:hAnsi="仿宋" w:eastAsia="仿宋" w:cs="仿宋"/>
          <w:color w:val="000000"/>
          <w:sz w:val="21"/>
          <w:szCs w:val="21"/>
        </w:rPr>
        <w:t>2. 招募文件</w:t>
      </w:r>
      <w:bookmarkEnd w:id="70"/>
      <w:bookmarkEnd w:id="71"/>
      <w:bookmarkEnd w:id="72"/>
      <w:bookmarkEnd w:id="73"/>
      <w:bookmarkEnd w:id="74"/>
    </w:p>
    <w:p w14:paraId="25E6BF68">
      <w:pPr>
        <w:pStyle w:val="26"/>
        <w:spacing w:line="360" w:lineRule="auto"/>
        <w:ind w:left="0" w:firstLine="420"/>
        <w:rPr>
          <w:rFonts w:hint="eastAsia" w:ascii="仿宋" w:hAnsi="仿宋" w:eastAsia="仿宋" w:cs="仿宋"/>
          <w:color w:val="000000"/>
          <w:sz w:val="21"/>
          <w:szCs w:val="21"/>
        </w:rPr>
      </w:pPr>
      <w:bookmarkStart w:id="75" w:name="_Toc29511"/>
      <w:bookmarkStart w:id="76" w:name="_Toc7319"/>
      <w:bookmarkStart w:id="77" w:name="_Toc142917110"/>
      <w:bookmarkStart w:id="78" w:name="_Toc152047208"/>
      <w:bookmarkStart w:id="79" w:name="_Toc489969989"/>
      <w:bookmarkStart w:id="80" w:name="_Toc144974412"/>
      <w:r>
        <w:rPr>
          <w:rFonts w:hint="eastAsia" w:ascii="仿宋" w:hAnsi="仿宋" w:eastAsia="仿宋" w:cs="仿宋"/>
          <w:color w:val="000000"/>
          <w:sz w:val="21"/>
          <w:szCs w:val="21"/>
        </w:rPr>
        <w:t>2.1 招募文件的组成</w:t>
      </w:r>
      <w:bookmarkEnd w:id="75"/>
      <w:bookmarkEnd w:id="76"/>
      <w:bookmarkEnd w:id="77"/>
      <w:bookmarkEnd w:id="78"/>
      <w:bookmarkEnd w:id="79"/>
      <w:bookmarkEnd w:id="80"/>
    </w:p>
    <w:p w14:paraId="2049AF55">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2.1.1 本次招募文件包括招募公告、申请人须知、招募评审办法、招募申请文件格式等。</w:t>
      </w:r>
    </w:p>
    <w:p w14:paraId="45D80C59">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2.1.2招募文件对同一内容的表述应当一致。如招募公告与招募文件在同一内容的表述上有矛盾或冲突时，以招募公告为准；当申请人须知前附表与申请人须知正文在同一内容的表述上有矛盾或冲突时，以申请人须知前附表为准。</w:t>
      </w:r>
    </w:p>
    <w:p w14:paraId="0C5E7C37">
      <w:pPr>
        <w:pStyle w:val="13"/>
        <w:tabs>
          <w:tab w:val="left" w:pos="630"/>
        </w:tabs>
        <w:snapToGrid w:val="0"/>
        <w:spacing w:line="440" w:lineRule="exact"/>
        <w:ind w:firstLine="424" w:firstLineChars="202"/>
        <w:rPr>
          <w:rFonts w:hint="eastAsia" w:ascii="仿宋" w:hAnsi="仿宋" w:eastAsia="仿宋" w:cs="仿宋"/>
        </w:rPr>
      </w:pPr>
      <w:r>
        <w:rPr>
          <w:rFonts w:hint="eastAsia" w:ascii="仿宋" w:hAnsi="仿宋" w:eastAsia="仿宋" w:cs="仿宋"/>
        </w:rPr>
        <w:t>2.1.3</w:t>
      </w:r>
      <w:r>
        <w:rPr>
          <w:rFonts w:hint="eastAsia" w:ascii="仿宋" w:hAnsi="仿宋" w:eastAsia="仿宋" w:cs="仿宋"/>
          <w:color w:val="000000"/>
          <w:szCs w:val="21"/>
        </w:rPr>
        <w:t>招募</w:t>
      </w:r>
      <w:r>
        <w:rPr>
          <w:rFonts w:hint="eastAsia" w:ascii="仿宋" w:hAnsi="仿宋" w:eastAsia="仿宋" w:cs="仿宋"/>
        </w:rPr>
        <w:t>人在</w:t>
      </w:r>
      <w:r>
        <w:rPr>
          <w:rFonts w:hint="eastAsia" w:ascii="仿宋" w:hAnsi="仿宋" w:eastAsia="仿宋" w:cs="仿宋"/>
          <w:color w:val="000000"/>
          <w:szCs w:val="21"/>
        </w:rPr>
        <w:t>招募</w:t>
      </w:r>
      <w:r>
        <w:rPr>
          <w:rFonts w:hint="eastAsia" w:ascii="仿宋" w:hAnsi="仿宋" w:eastAsia="仿宋" w:cs="仿宋"/>
        </w:rPr>
        <w:t>文件中以显著的方式标明实质性要求、条件以及不满足实质性要求和条件的申请将被否决的提示；对于非实质性要求和条件，规定允许偏差的最大范围、最高项数和调整偏差的方法。显著标识方式和具体要求见申请人须知前附表。</w:t>
      </w:r>
    </w:p>
    <w:p w14:paraId="1FD00134">
      <w:pPr>
        <w:pStyle w:val="26"/>
        <w:spacing w:line="360" w:lineRule="auto"/>
        <w:ind w:left="0" w:firstLine="420"/>
        <w:rPr>
          <w:rFonts w:hint="eastAsia" w:ascii="仿宋" w:hAnsi="仿宋" w:eastAsia="仿宋" w:cs="仿宋"/>
          <w:sz w:val="21"/>
          <w:szCs w:val="21"/>
        </w:rPr>
      </w:pPr>
      <w:bookmarkStart w:id="81" w:name="_Toc152047209"/>
      <w:bookmarkStart w:id="82" w:name="_Toc144974413"/>
      <w:bookmarkStart w:id="83" w:name="_Toc489969990"/>
      <w:bookmarkStart w:id="84" w:name="_Toc27786"/>
      <w:bookmarkStart w:id="85" w:name="_Toc2073"/>
      <w:bookmarkStart w:id="86" w:name="_Toc142917111"/>
      <w:bookmarkStart w:id="87" w:name="_Toc490068803"/>
      <w:r>
        <w:rPr>
          <w:rFonts w:hint="eastAsia" w:ascii="仿宋" w:hAnsi="仿宋" w:eastAsia="仿宋" w:cs="仿宋"/>
          <w:sz w:val="21"/>
          <w:szCs w:val="21"/>
        </w:rPr>
        <w:t>2.2 招募文件的澄清</w:t>
      </w:r>
      <w:bookmarkEnd w:id="81"/>
      <w:bookmarkEnd w:id="82"/>
      <w:r>
        <w:rPr>
          <w:rFonts w:hint="eastAsia" w:ascii="仿宋" w:hAnsi="仿宋" w:eastAsia="仿宋" w:cs="仿宋"/>
          <w:sz w:val="21"/>
          <w:szCs w:val="21"/>
        </w:rPr>
        <w:t>和修改</w:t>
      </w:r>
      <w:bookmarkEnd w:id="83"/>
      <w:bookmarkEnd w:id="84"/>
      <w:bookmarkEnd w:id="85"/>
      <w:bookmarkEnd w:id="86"/>
      <w:bookmarkEnd w:id="87"/>
    </w:p>
    <w:p w14:paraId="09CAFCB7">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2.2.1 申请人对招募文件有疑问的，应当按照申请人须知前附表规定的时间和方式，要求招募人对招募文件进行澄清。</w:t>
      </w:r>
    </w:p>
    <w:p w14:paraId="4B4D9D45">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2.2.2 招募人应当按照申请人须知前附表规定的时间和方式，将澄清或修改内容发给所有购买招募文件的申请人，但不指明问题的来源。</w:t>
      </w:r>
    </w:p>
    <w:p w14:paraId="7B974105">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2.2.3 如澄清或修改的内容可能影响招募申请文件编制的，应当在递交招募申请文件截止时间至少3日前发出，不足3日的，招募人应相应顺延递交招募申请文件的截止时间。</w:t>
      </w:r>
    </w:p>
    <w:p w14:paraId="74A65EAA">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2.2.4 申请人收到澄清或修改后，应当按照申请人须知前附表规定的时间和方式通知招募人，确认已收到该澄清或修改。</w:t>
      </w:r>
    </w:p>
    <w:p w14:paraId="2D8A97B8">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2.2.5所有关于招募文件的澄清和修改均作为招募文件的补充部分。当招募文件、招募文件的澄清或修改等在同一内容的表述上不一致时，以最后发出的书面文件为准。</w:t>
      </w:r>
    </w:p>
    <w:p w14:paraId="38EB4057">
      <w:pPr>
        <w:pStyle w:val="25"/>
        <w:spacing w:before="0" w:line="360" w:lineRule="auto"/>
        <w:ind w:firstLine="200"/>
        <w:rPr>
          <w:rFonts w:hint="eastAsia" w:ascii="仿宋" w:hAnsi="仿宋" w:eastAsia="仿宋" w:cs="仿宋"/>
          <w:color w:val="000000"/>
          <w:sz w:val="21"/>
          <w:szCs w:val="21"/>
        </w:rPr>
      </w:pPr>
      <w:bookmarkStart w:id="88" w:name="_Toc13506"/>
      <w:bookmarkStart w:id="89" w:name="_Toc152047211"/>
      <w:bookmarkStart w:id="90" w:name="_Toc144974415"/>
      <w:bookmarkStart w:id="91" w:name="_Toc11775"/>
      <w:bookmarkStart w:id="92" w:name="_Toc142917112"/>
      <w:r>
        <w:rPr>
          <w:rFonts w:hint="eastAsia" w:ascii="仿宋" w:hAnsi="仿宋" w:eastAsia="仿宋" w:cs="仿宋"/>
          <w:color w:val="000000"/>
          <w:sz w:val="21"/>
          <w:szCs w:val="21"/>
        </w:rPr>
        <w:t>3. 招募申请文件的编制</w:t>
      </w:r>
      <w:bookmarkEnd w:id="88"/>
      <w:bookmarkEnd w:id="89"/>
      <w:bookmarkEnd w:id="90"/>
      <w:bookmarkEnd w:id="91"/>
      <w:bookmarkEnd w:id="92"/>
    </w:p>
    <w:p w14:paraId="341022EC">
      <w:pPr>
        <w:pStyle w:val="26"/>
        <w:spacing w:line="360" w:lineRule="auto"/>
        <w:ind w:left="0" w:firstLine="420"/>
        <w:rPr>
          <w:rFonts w:hint="eastAsia" w:ascii="仿宋" w:hAnsi="仿宋" w:eastAsia="仿宋" w:cs="仿宋"/>
          <w:color w:val="000000"/>
          <w:sz w:val="21"/>
          <w:szCs w:val="21"/>
        </w:rPr>
      </w:pPr>
      <w:bookmarkStart w:id="93" w:name="_Toc142917113"/>
      <w:bookmarkStart w:id="94" w:name="_Toc27071"/>
      <w:bookmarkStart w:id="95" w:name="_Toc12421"/>
      <w:bookmarkStart w:id="96" w:name="_Toc144974416"/>
      <w:bookmarkStart w:id="97" w:name="_Toc489969992"/>
      <w:bookmarkStart w:id="98" w:name="_Toc152047212"/>
      <w:r>
        <w:rPr>
          <w:rFonts w:hint="eastAsia" w:ascii="仿宋" w:hAnsi="仿宋" w:eastAsia="仿宋" w:cs="仿宋"/>
          <w:color w:val="000000"/>
          <w:sz w:val="21"/>
          <w:szCs w:val="21"/>
        </w:rPr>
        <w:t>3.1 招募申请文件的组成</w:t>
      </w:r>
      <w:bookmarkEnd w:id="93"/>
      <w:bookmarkEnd w:id="94"/>
      <w:bookmarkEnd w:id="95"/>
      <w:bookmarkEnd w:id="96"/>
      <w:bookmarkEnd w:id="97"/>
      <w:bookmarkEnd w:id="98"/>
    </w:p>
    <w:p w14:paraId="6A187EFD">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3.1.1 招募申请文件一般包括下列内容：</w:t>
      </w:r>
    </w:p>
    <w:p w14:paraId="48CCA626">
      <w:pPr>
        <w:spacing w:line="360" w:lineRule="auto"/>
        <w:ind w:firstLine="718" w:firstLineChars="342"/>
        <w:rPr>
          <w:rFonts w:hint="eastAsia" w:ascii="仿宋" w:hAnsi="仿宋" w:eastAsia="仿宋" w:cs="仿宋"/>
          <w:color w:val="000000"/>
          <w:szCs w:val="21"/>
        </w:rPr>
      </w:pPr>
      <w:r>
        <w:rPr>
          <w:rFonts w:hint="eastAsia" w:ascii="仿宋" w:hAnsi="仿宋" w:eastAsia="仿宋" w:cs="仿宋"/>
          <w:color w:val="000000"/>
          <w:szCs w:val="21"/>
        </w:rPr>
        <w:t xml:space="preserve">（1）招募申请函； </w:t>
      </w:r>
    </w:p>
    <w:p w14:paraId="6E0ECB68">
      <w:pPr>
        <w:spacing w:line="360" w:lineRule="auto"/>
        <w:ind w:firstLine="718" w:firstLineChars="342"/>
        <w:rPr>
          <w:rFonts w:hint="eastAsia" w:ascii="仿宋" w:hAnsi="仿宋" w:eastAsia="仿宋" w:cs="仿宋"/>
          <w:color w:val="000000"/>
          <w:szCs w:val="21"/>
        </w:rPr>
      </w:pPr>
      <w:r>
        <w:rPr>
          <w:rFonts w:hint="eastAsia" w:ascii="仿宋" w:hAnsi="仿宋" w:eastAsia="仿宋" w:cs="仿宋"/>
          <w:color w:val="000000"/>
          <w:szCs w:val="21"/>
        </w:rPr>
        <w:t>（2）法定代表人授权委托书</w:t>
      </w:r>
    </w:p>
    <w:p w14:paraId="489E392F">
      <w:pPr>
        <w:spacing w:line="360" w:lineRule="auto"/>
        <w:ind w:firstLine="718" w:firstLineChars="342"/>
        <w:rPr>
          <w:rFonts w:hint="eastAsia" w:ascii="仿宋" w:hAnsi="仿宋" w:eastAsia="仿宋" w:cs="仿宋"/>
          <w:color w:val="000000"/>
          <w:szCs w:val="21"/>
        </w:rPr>
      </w:pPr>
      <w:r>
        <w:rPr>
          <w:rFonts w:hint="eastAsia" w:ascii="仿宋" w:hAnsi="仿宋" w:eastAsia="仿宋" w:cs="仿宋"/>
          <w:color w:val="000000"/>
          <w:szCs w:val="21"/>
        </w:rPr>
        <w:t>（3）法定代表人身份证明；</w:t>
      </w:r>
    </w:p>
    <w:p w14:paraId="7904A932">
      <w:pPr>
        <w:spacing w:line="360" w:lineRule="auto"/>
        <w:ind w:firstLine="718" w:firstLineChars="342"/>
        <w:rPr>
          <w:rFonts w:hint="eastAsia" w:ascii="仿宋" w:hAnsi="仿宋" w:eastAsia="仿宋" w:cs="仿宋"/>
          <w:color w:val="000000"/>
          <w:szCs w:val="21"/>
        </w:rPr>
      </w:pPr>
      <w:r>
        <w:rPr>
          <w:rFonts w:hint="eastAsia" w:ascii="仿宋" w:hAnsi="仿宋" w:eastAsia="仿宋" w:cs="仿宋"/>
          <w:color w:val="000000"/>
          <w:szCs w:val="21"/>
        </w:rPr>
        <w:t>（4）近年发生的诉讼及仲裁情况；</w:t>
      </w:r>
    </w:p>
    <w:p w14:paraId="42DBDD4C">
      <w:pPr>
        <w:spacing w:line="360" w:lineRule="auto"/>
        <w:ind w:firstLine="718" w:firstLineChars="342"/>
        <w:rPr>
          <w:rFonts w:hint="eastAsia" w:ascii="仿宋" w:hAnsi="仿宋" w:eastAsia="仿宋" w:cs="仿宋"/>
          <w:color w:val="000000"/>
          <w:szCs w:val="21"/>
        </w:rPr>
      </w:pPr>
      <w:r>
        <w:rPr>
          <w:rFonts w:hint="eastAsia" w:ascii="仿宋" w:hAnsi="仿宋" w:eastAsia="仿宋" w:cs="仿宋"/>
          <w:color w:val="000000"/>
          <w:szCs w:val="21"/>
        </w:rPr>
        <w:t>（5）其他材料：见第六章招募申请文件格式。</w:t>
      </w:r>
    </w:p>
    <w:p w14:paraId="07C58973">
      <w:pPr>
        <w:pStyle w:val="26"/>
        <w:spacing w:line="360" w:lineRule="auto"/>
        <w:ind w:left="0" w:firstLine="420"/>
        <w:rPr>
          <w:rFonts w:hint="eastAsia" w:ascii="仿宋" w:hAnsi="仿宋" w:eastAsia="仿宋" w:cs="仿宋"/>
          <w:color w:val="000000"/>
          <w:sz w:val="21"/>
          <w:szCs w:val="21"/>
        </w:rPr>
      </w:pPr>
      <w:bookmarkStart w:id="99" w:name="_Toc11945"/>
      <w:bookmarkStart w:id="100" w:name="_Toc142917114"/>
      <w:bookmarkStart w:id="101" w:name="_Toc152047213"/>
      <w:bookmarkStart w:id="102" w:name="_Toc144974417"/>
      <w:bookmarkStart w:id="103" w:name="_Toc14871"/>
      <w:bookmarkStart w:id="104" w:name="_Toc489969993"/>
      <w:r>
        <w:rPr>
          <w:rFonts w:hint="eastAsia" w:ascii="仿宋" w:hAnsi="仿宋" w:eastAsia="仿宋" w:cs="仿宋"/>
          <w:color w:val="000000"/>
          <w:sz w:val="21"/>
          <w:szCs w:val="21"/>
        </w:rPr>
        <w:t>3.2 招募申请文件的编制要求</w:t>
      </w:r>
      <w:bookmarkEnd w:id="99"/>
      <w:bookmarkEnd w:id="100"/>
      <w:bookmarkEnd w:id="101"/>
      <w:bookmarkEnd w:id="102"/>
      <w:bookmarkEnd w:id="103"/>
      <w:bookmarkEnd w:id="104"/>
    </w:p>
    <w:p w14:paraId="4036B647">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3.2.1 招募申请文件应按第六章“招募申请文件格式”进行编写，如有必要，可以增加附页，并作为招募申请文件的组成部分。</w:t>
      </w:r>
    </w:p>
    <w:p w14:paraId="0DFB8FCC">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3.2.2 其他要求：见申请人须知前附表。</w:t>
      </w:r>
    </w:p>
    <w:p w14:paraId="06C83BF6">
      <w:pPr>
        <w:pStyle w:val="26"/>
        <w:spacing w:line="360" w:lineRule="auto"/>
        <w:ind w:left="0" w:firstLine="420"/>
        <w:rPr>
          <w:rFonts w:hint="eastAsia" w:ascii="仿宋" w:hAnsi="仿宋" w:eastAsia="仿宋" w:cs="仿宋"/>
          <w:color w:val="000000"/>
          <w:sz w:val="21"/>
          <w:szCs w:val="21"/>
        </w:rPr>
      </w:pPr>
      <w:bookmarkStart w:id="105" w:name="_Toc23157"/>
      <w:bookmarkStart w:id="106" w:name="_Toc152047214"/>
      <w:bookmarkStart w:id="107" w:name="_Toc142917115"/>
      <w:bookmarkStart w:id="108" w:name="_Toc144974418"/>
      <w:bookmarkStart w:id="109" w:name="_Toc489969994"/>
      <w:bookmarkStart w:id="110" w:name="_Toc21479"/>
      <w:r>
        <w:rPr>
          <w:rFonts w:hint="eastAsia" w:ascii="仿宋" w:hAnsi="仿宋" w:eastAsia="仿宋" w:cs="仿宋"/>
          <w:color w:val="000000"/>
          <w:sz w:val="21"/>
          <w:szCs w:val="21"/>
        </w:rPr>
        <w:t>3.3 招募申请文件的装订、签字</w:t>
      </w:r>
      <w:bookmarkEnd w:id="105"/>
      <w:bookmarkEnd w:id="106"/>
      <w:bookmarkEnd w:id="107"/>
      <w:bookmarkEnd w:id="108"/>
      <w:bookmarkEnd w:id="109"/>
      <w:bookmarkEnd w:id="110"/>
    </w:p>
    <w:p w14:paraId="4AB0FE58">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3.3.1申请人应按照本章第3.1款和第3.2款的要求，编制完整的招募申请文件，招募申请文件应当用不褪色的材料书写或打印，并加盖单位公章或者由申请人的法定代表人或其委托代理人签字。委托代理人签字的，申请文件应当附法定代表人签署的授权委托书。招募申请文件中的任何改动之处应当加盖单位公章或由申请人的法定代表人或其委托代理人签字确认。签字或盖章另有要求的，见申请人须知前附表。</w:t>
      </w:r>
    </w:p>
    <w:p w14:paraId="031A55BB">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3.3.2 招募申请文件正本一份，副本及电子版份数见申请人须知前附表，副本为正本复印件。正本、副本及电子版的封面上应清楚地标记“正本”、“副本”、“电子版”字样。当正本和副本不一致时，以正本为准；纸质版文件与电子版文件不一致时，以纸质版文件为准，未注明正本副本的以评审专家认定为准。</w:t>
      </w:r>
    </w:p>
    <w:p w14:paraId="24579FA8">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3.3.3 招募申请文件正本与副本应分别装订成册，并编制目录，具体装订要求见申请人须知前附表。</w:t>
      </w:r>
    </w:p>
    <w:p w14:paraId="5094B6C4">
      <w:pPr>
        <w:pStyle w:val="26"/>
        <w:spacing w:line="360" w:lineRule="auto"/>
        <w:ind w:left="0" w:firstLine="420"/>
        <w:rPr>
          <w:rFonts w:hint="eastAsia" w:ascii="仿宋" w:hAnsi="仿宋" w:eastAsia="仿宋" w:cs="仿宋"/>
          <w:color w:val="000000"/>
          <w:sz w:val="21"/>
          <w:szCs w:val="21"/>
        </w:rPr>
      </w:pPr>
      <w:bookmarkStart w:id="111" w:name="_Toc26971"/>
      <w:bookmarkStart w:id="112" w:name="_Toc142917116"/>
      <w:bookmarkStart w:id="113" w:name="_Toc12447"/>
      <w:r>
        <w:rPr>
          <w:rFonts w:hint="eastAsia" w:ascii="仿宋" w:hAnsi="仿宋" w:eastAsia="仿宋" w:cs="仿宋"/>
          <w:color w:val="000000"/>
          <w:sz w:val="21"/>
          <w:szCs w:val="21"/>
        </w:rPr>
        <w:t>3.4 保证金</w:t>
      </w:r>
      <w:bookmarkEnd w:id="111"/>
      <w:bookmarkEnd w:id="112"/>
      <w:bookmarkEnd w:id="113"/>
    </w:p>
    <w:p w14:paraId="743459A9">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3.4.1  本项目的保证金金额见申请人须知前附表。</w:t>
      </w:r>
    </w:p>
    <w:p w14:paraId="1760AE25">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3.4.2  保证金的形式见申请人须知前附表。</w:t>
      </w:r>
    </w:p>
    <w:p w14:paraId="73057DC2">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3.4.3  发生下列情形之一时，保证金可不予退还：</w:t>
      </w:r>
    </w:p>
    <w:p w14:paraId="34B65DC9">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（1）申请人在招募文件中规定的有效期内撤销申请的；</w:t>
      </w:r>
    </w:p>
    <w:p w14:paraId="5338A77C">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（2）申请人无正当理由不与招募人在规定期限内订立合同、在签订合同时向招募人提出附加条件的； </w:t>
      </w:r>
    </w:p>
    <w:p w14:paraId="3F7E141E">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（3）申请人有串通、弄虚作假等行为的；</w:t>
      </w:r>
    </w:p>
    <w:p w14:paraId="62D69518">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（4）其他规定见申请人须知前附表。</w:t>
      </w:r>
    </w:p>
    <w:p w14:paraId="5D229D86">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3.4.5  未递交保证金或者递交的保证金有瑕疵的申请将被否决。</w:t>
      </w:r>
    </w:p>
    <w:p w14:paraId="1401F56C">
      <w:pPr>
        <w:pStyle w:val="25"/>
        <w:spacing w:before="0" w:line="360" w:lineRule="auto"/>
        <w:ind w:firstLine="200"/>
        <w:rPr>
          <w:rFonts w:hint="eastAsia" w:ascii="仿宋" w:hAnsi="仿宋" w:eastAsia="仿宋" w:cs="仿宋"/>
          <w:color w:val="000000"/>
          <w:sz w:val="21"/>
          <w:szCs w:val="21"/>
        </w:rPr>
      </w:pPr>
      <w:bookmarkStart w:id="114" w:name="_Toc11492"/>
      <w:bookmarkStart w:id="115" w:name="_Toc144974419"/>
      <w:bookmarkStart w:id="116" w:name="_Toc142917117"/>
      <w:bookmarkStart w:id="117" w:name="_Toc152047215"/>
      <w:bookmarkStart w:id="118" w:name="_Toc1541"/>
      <w:r>
        <w:rPr>
          <w:rFonts w:hint="eastAsia" w:ascii="仿宋" w:hAnsi="仿宋" w:eastAsia="仿宋" w:cs="仿宋"/>
          <w:color w:val="000000"/>
          <w:sz w:val="21"/>
          <w:szCs w:val="21"/>
        </w:rPr>
        <w:t>4. 招募申请文件的递交</w:t>
      </w:r>
      <w:bookmarkEnd w:id="114"/>
      <w:bookmarkEnd w:id="115"/>
      <w:bookmarkEnd w:id="116"/>
      <w:bookmarkEnd w:id="117"/>
      <w:bookmarkEnd w:id="118"/>
    </w:p>
    <w:p w14:paraId="2A30FE9C">
      <w:pPr>
        <w:pStyle w:val="26"/>
        <w:spacing w:line="360" w:lineRule="auto"/>
        <w:ind w:left="0" w:firstLine="420"/>
        <w:rPr>
          <w:rFonts w:hint="eastAsia" w:ascii="仿宋" w:hAnsi="仿宋" w:eastAsia="仿宋" w:cs="仿宋"/>
          <w:color w:val="000000"/>
          <w:sz w:val="21"/>
          <w:szCs w:val="21"/>
        </w:rPr>
      </w:pPr>
      <w:bookmarkStart w:id="119" w:name="_Toc152047216"/>
      <w:bookmarkStart w:id="120" w:name="_Toc144974420"/>
      <w:bookmarkStart w:id="121" w:name="_Toc17684"/>
      <w:bookmarkStart w:id="122" w:name="_Toc489969996"/>
      <w:bookmarkStart w:id="123" w:name="_Toc142917118"/>
      <w:bookmarkStart w:id="124" w:name="_Toc23626"/>
      <w:r>
        <w:rPr>
          <w:rFonts w:hint="eastAsia" w:ascii="仿宋" w:hAnsi="仿宋" w:eastAsia="仿宋" w:cs="仿宋"/>
          <w:color w:val="000000"/>
          <w:sz w:val="21"/>
          <w:szCs w:val="21"/>
        </w:rPr>
        <w:t>4.1 招募申请文件的密封和标识</w:t>
      </w:r>
      <w:bookmarkEnd w:id="119"/>
      <w:bookmarkEnd w:id="120"/>
      <w:r>
        <w:rPr>
          <w:rFonts w:hint="eastAsia" w:ascii="仿宋" w:hAnsi="仿宋" w:eastAsia="仿宋" w:cs="仿宋"/>
          <w:color w:val="000000"/>
          <w:sz w:val="21"/>
          <w:szCs w:val="21"/>
        </w:rPr>
        <w:t>（纸质文件适用）</w:t>
      </w:r>
      <w:bookmarkEnd w:id="121"/>
      <w:bookmarkEnd w:id="122"/>
      <w:bookmarkEnd w:id="123"/>
      <w:bookmarkEnd w:id="124"/>
    </w:p>
    <w:p w14:paraId="34A4805D">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招募申请文件应当按规定密封和标识，具体密封和标识要求见申请人须知前附表。</w:t>
      </w:r>
    </w:p>
    <w:p w14:paraId="25DD3386">
      <w:pPr>
        <w:pStyle w:val="26"/>
        <w:spacing w:line="360" w:lineRule="auto"/>
        <w:ind w:left="0" w:firstLine="420"/>
        <w:rPr>
          <w:rFonts w:hint="eastAsia" w:ascii="仿宋" w:hAnsi="仿宋" w:eastAsia="仿宋" w:cs="仿宋"/>
          <w:color w:val="000000"/>
          <w:sz w:val="21"/>
          <w:szCs w:val="21"/>
        </w:rPr>
      </w:pPr>
      <w:bookmarkStart w:id="125" w:name="_Toc13651"/>
      <w:bookmarkStart w:id="126" w:name="_Toc3849"/>
      <w:bookmarkStart w:id="127" w:name="_Toc142917119"/>
      <w:bookmarkStart w:id="128" w:name="_Toc489969997"/>
      <w:r>
        <w:rPr>
          <w:rFonts w:hint="eastAsia" w:ascii="仿宋" w:hAnsi="仿宋" w:eastAsia="仿宋" w:cs="仿宋"/>
          <w:color w:val="000000"/>
          <w:sz w:val="21"/>
          <w:szCs w:val="21"/>
        </w:rPr>
        <w:t>4.2 招募申请文件的电子上传形式（电子招募申请适用）</w:t>
      </w:r>
      <w:bookmarkEnd w:id="125"/>
      <w:bookmarkEnd w:id="126"/>
      <w:bookmarkEnd w:id="127"/>
      <w:bookmarkEnd w:id="128"/>
    </w:p>
    <w:p w14:paraId="320E56F3">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招募申请文件应当按照规定的形式上传，具体要求见“申请人须知前附表”。</w:t>
      </w:r>
    </w:p>
    <w:p w14:paraId="6B2A75C0">
      <w:pPr>
        <w:pStyle w:val="26"/>
        <w:spacing w:line="360" w:lineRule="auto"/>
        <w:ind w:left="0" w:firstLine="420"/>
        <w:rPr>
          <w:rFonts w:hint="eastAsia" w:ascii="仿宋" w:hAnsi="仿宋" w:eastAsia="仿宋" w:cs="仿宋"/>
          <w:color w:val="000000"/>
          <w:sz w:val="21"/>
          <w:szCs w:val="21"/>
        </w:rPr>
      </w:pPr>
      <w:bookmarkStart w:id="129" w:name="_Toc26403"/>
      <w:bookmarkStart w:id="130" w:name="_Toc489969998"/>
      <w:bookmarkStart w:id="131" w:name="_Toc142917120"/>
      <w:bookmarkStart w:id="132" w:name="_Toc23232"/>
      <w:bookmarkStart w:id="133" w:name="_Toc152047217"/>
      <w:bookmarkStart w:id="134" w:name="_Toc144974421"/>
      <w:r>
        <w:rPr>
          <w:rFonts w:hint="eastAsia" w:ascii="仿宋" w:hAnsi="仿宋" w:eastAsia="仿宋" w:cs="仿宋"/>
          <w:color w:val="000000"/>
          <w:sz w:val="21"/>
          <w:szCs w:val="21"/>
        </w:rPr>
        <w:t>4.3 招募申请文件的递交</w:t>
      </w:r>
      <w:bookmarkEnd w:id="129"/>
      <w:bookmarkEnd w:id="130"/>
      <w:bookmarkEnd w:id="131"/>
      <w:bookmarkEnd w:id="132"/>
      <w:bookmarkEnd w:id="133"/>
      <w:bookmarkEnd w:id="134"/>
    </w:p>
    <w:p w14:paraId="56F43FE8">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4.3.1 申请文件递交截止时间：见申请人须知前附表。</w:t>
      </w:r>
    </w:p>
    <w:p w14:paraId="73449C8B">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4.3.2 申请人递交招募申请文件的地点：见申请人须知前附表。</w:t>
      </w:r>
    </w:p>
    <w:p w14:paraId="2A36649A">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4.3.3 除申请人须知前附表另有规定的外，申请人所递交的招募申请文件不予退还。</w:t>
      </w:r>
    </w:p>
    <w:p w14:paraId="03BE3533">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4.3.4招募出现以下情形时，招募人不予接收招募申请文件：</w:t>
      </w:r>
    </w:p>
    <w:p w14:paraId="330BA36B">
      <w:pPr>
        <w:spacing w:line="360" w:lineRule="auto"/>
        <w:ind w:firstLine="210" w:firstLineChars="100"/>
        <w:rPr>
          <w:rFonts w:hint="eastAsia" w:ascii="仿宋" w:hAnsi="仿宋" w:eastAsia="仿宋" w:cs="仿宋"/>
          <w:color w:val="000000"/>
          <w:szCs w:val="21"/>
        </w:rPr>
      </w:pPr>
      <w:r>
        <w:rPr>
          <w:rFonts w:hint="eastAsia" w:ascii="仿宋" w:hAnsi="仿宋" w:eastAsia="仿宋" w:cs="仿宋"/>
          <w:color w:val="000000"/>
          <w:szCs w:val="21"/>
        </w:rPr>
        <w:t>（1） 逾期送达或者未送达指定地点的；</w:t>
      </w:r>
    </w:p>
    <w:p w14:paraId="60891B0F">
      <w:pPr>
        <w:numPr>
          <w:ilvl w:val="0"/>
          <w:numId w:val="1"/>
        </w:numPr>
        <w:spacing w:line="360" w:lineRule="auto"/>
        <w:ind w:left="0" w:firstLine="200"/>
        <w:rPr>
          <w:rFonts w:hint="eastAsia" w:ascii="仿宋" w:hAnsi="仿宋" w:eastAsia="仿宋" w:cs="仿宋"/>
          <w:color w:val="000000"/>
          <w:szCs w:val="21"/>
        </w:rPr>
      </w:pPr>
      <w:r>
        <w:rPr>
          <w:rFonts w:hint="eastAsia" w:ascii="仿宋" w:hAnsi="仿宋" w:eastAsia="仿宋" w:cs="仿宋"/>
          <w:color w:val="000000"/>
          <w:szCs w:val="21"/>
        </w:rPr>
        <w:t>未按招募文件要求密封的；</w:t>
      </w:r>
    </w:p>
    <w:p w14:paraId="06DFEA77">
      <w:pPr>
        <w:numPr>
          <w:ilvl w:val="0"/>
          <w:numId w:val="1"/>
        </w:numPr>
        <w:spacing w:line="360" w:lineRule="auto"/>
        <w:ind w:left="0" w:firstLine="200"/>
        <w:rPr>
          <w:rFonts w:hint="eastAsia" w:ascii="仿宋" w:hAnsi="仿宋" w:eastAsia="仿宋" w:cs="仿宋"/>
          <w:color w:val="000000"/>
          <w:szCs w:val="21"/>
        </w:rPr>
      </w:pPr>
      <w:r>
        <w:rPr>
          <w:rFonts w:hint="eastAsia" w:ascii="仿宋" w:hAnsi="仿宋" w:eastAsia="仿宋" w:cs="仿宋"/>
          <w:color w:val="000000"/>
          <w:szCs w:val="21"/>
        </w:rPr>
        <w:t>未按本公告要求获得本项目招募文件的。</w:t>
      </w:r>
    </w:p>
    <w:p w14:paraId="57328CCE">
      <w:pPr>
        <w:pStyle w:val="26"/>
        <w:spacing w:line="360" w:lineRule="auto"/>
        <w:ind w:left="0" w:firstLine="420"/>
        <w:rPr>
          <w:rFonts w:hint="eastAsia" w:ascii="仿宋" w:hAnsi="仿宋" w:eastAsia="仿宋" w:cs="仿宋"/>
          <w:color w:val="000000"/>
          <w:sz w:val="21"/>
          <w:szCs w:val="21"/>
        </w:rPr>
      </w:pPr>
      <w:bookmarkStart w:id="135" w:name="_Toc226969301"/>
      <w:bookmarkStart w:id="136" w:name="_Toc227057907"/>
      <w:bookmarkStart w:id="137" w:name="_Toc107822505"/>
      <w:bookmarkStart w:id="138" w:name="_Toc488655850"/>
      <w:bookmarkStart w:id="139" w:name="_Toc142917121"/>
      <w:bookmarkStart w:id="140" w:name="_Toc489969999"/>
      <w:bookmarkStart w:id="141" w:name="_Toc19628"/>
      <w:bookmarkStart w:id="142" w:name="_Toc13377"/>
      <w:r>
        <w:rPr>
          <w:rFonts w:hint="eastAsia" w:ascii="仿宋" w:hAnsi="仿宋" w:eastAsia="仿宋" w:cs="仿宋"/>
          <w:color w:val="000000"/>
          <w:sz w:val="21"/>
          <w:szCs w:val="21"/>
        </w:rPr>
        <w:t>4.4招募申请文件的修改、撤回</w:t>
      </w:r>
      <w:bookmarkEnd w:id="135"/>
      <w:bookmarkEnd w:id="136"/>
      <w:bookmarkEnd w:id="137"/>
      <w:bookmarkEnd w:id="138"/>
      <w:r>
        <w:rPr>
          <w:rFonts w:hint="eastAsia" w:ascii="仿宋" w:hAnsi="仿宋" w:eastAsia="仿宋" w:cs="仿宋"/>
          <w:color w:val="000000"/>
          <w:sz w:val="21"/>
          <w:szCs w:val="21"/>
        </w:rPr>
        <w:t>和撤销</w:t>
      </w:r>
      <w:bookmarkEnd w:id="139"/>
      <w:bookmarkEnd w:id="140"/>
      <w:bookmarkEnd w:id="141"/>
      <w:bookmarkEnd w:id="142"/>
    </w:p>
    <w:p w14:paraId="49508FCE">
      <w:pPr>
        <w:tabs>
          <w:tab w:val="left" w:pos="851"/>
        </w:tabs>
        <w:adjustRightInd w:val="0"/>
        <w:snapToGrid w:val="0"/>
        <w:spacing w:line="360" w:lineRule="auto"/>
        <w:ind w:firstLine="200"/>
        <w:rPr>
          <w:rFonts w:hint="eastAsia" w:ascii="仿宋" w:hAnsi="仿宋" w:eastAsia="仿宋" w:cs="仿宋"/>
          <w:color w:val="000000"/>
          <w:szCs w:val="21"/>
        </w:rPr>
      </w:pPr>
      <w:r>
        <w:rPr>
          <w:rFonts w:hint="eastAsia" w:ascii="仿宋" w:hAnsi="仿宋" w:eastAsia="仿宋" w:cs="仿宋"/>
          <w:color w:val="000000"/>
          <w:szCs w:val="21"/>
        </w:rPr>
        <w:t>4.4.1在规定的招募申请文件递交截止时间前，申请人可以撤回和修改已递交的申请文件。</w:t>
      </w:r>
    </w:p>
    <w:p w14:paraId="32A9AAED">
      <w:pPr>
        <w:tabs>
          <w:tab w:val="left" w:pos="851"/>
        </w:tabs>
        <w:adjustRightInd w:val="0"/>
        <w:snapToGrid w:val="0"/>
        <w:spacing w:line="360" w:lineRule="auto"/>
        <w:ind w:firstLine="200"/>
        <w:rPr>
          <w:rFonts w:hint="eastAsia" w:ascii="仿宋" w:hAnsi="仿宋" w:eastAsia="仿宋" w:cs="仿宋"/>
          <w:color w:val="000000"/>
          <w:szCs w:val="21"/>
        </w:rPr>
      </w:pPr>
      <w:r>
        <w:rPr>
          <w:rFonts w:hint="eastAsia" w:ascii="仿宋" w:hAnsi="仿宋" w:eastAsia="仿宋" w:cs="仿宋"/>
          <w:color w:val="000000"/>
          <w:szCs w:val="21"/>
        </w:rPr>
        <w:t>4.4.2申请人修改后的招募申请文件，应当在规定的招募申请文件递交截止时间前按照招募文件的规定编制、密封、标记、递交。</w:t>
      </w:r>
    </w:p>
    <w:p w14:paraId="320F1ED0">
      <w:pPr>
        <w:tabs>
          <w:tab w:val="left" w:pos="851"/>
        </w:tabs>
        <w:adjustRightInd w:val="0"/>
        <w:snapToGrid w:val="0"/>
        <w:spacing w:line="360" w:lineRule="auto"/>
        <w:ind w:firstLine="200"/>
        <w:rPr>
          <w:rFonts w:hint="eastAsia" w:ascii="仿宋" w:hAnsi="仿宋" w:eastAsia="仿宋" w:cs="仿宋"/>
          <w:color w:val="000000"/>
          <w:szCs w:val="21"/>
        </w:rPr>
      </w:pPr>
      <w:r>
        <w:rPr>
          <w:rFonts w:hint="eastAsia" w:ascii="仿宋" w:hAnsi="仿宋" w:eastAsia="仿宋" w:cs="仿宋"/>
          <w:color w:val="000000"/>
          <w:szCs w:val="21"/>
        </w:rPr>
        <w:t>4.4.3申请人撤回已递交的招募申请文件，应当书面通知招募人，否则招募人有权拒绝。</w:t>
      </w:r>
    </w:p>
    <w:p w14:paraId="091DEDCE">
      <w:pPr>
        <w:tabs>
          <w:tab w:val="left" w:pos="851"/>
        </w:tabs>
        <w:adjustRightInd w:val="0"/>
        <w:snapToGrid w:val="0"/>
        <w:spacing w:line="360" w:lineRule="auto"/>
        <w:ind w:firstLine="200"/>
        <w:rPr>
          <w:rFonts w:hint="eastAsia" w:ascii="仿宋" w:hAnsi="仿宋" w:eastAsia="仿宋" w:cs="仿宋"/>
          <w:color w:val="000000"/>
          <w:szCs w:val="21"/>
        </w:rPr>
      </w:pPr>
      <w:r>
        <w:rPr>
          <w:rFonts w:hint="eastAsia" w:ascii="仿宋" w:hAnsi="仿宋" w:eastAsia="仿宋" w:cs="仿宋"/>
          <w:color w:val="000000"/>
          <w:szCs w:val="21"/>
        </w:rPr>
        <w:t>4.4.4申请人在规定的招募申请文件递交截止时间后，不得撤销其招募申请文件。</w:t>
      </w:r>
    </w:p>
    <w:p w14:paraId="5C389BF3">
      <w:pPr>
        <w:pStyle w:val="25"/>
        <w:spacing w:before="0" w:line="360" w:lineRule="auto"/>
        <w:ind w:firstLine="200"/>
        <w:rPr>
          <w:rFonts w:hint="eastAsia" w:ascii="仿宋" w:hAnsi="仿宋" w:eastAsia="仿宋" w:cs="仿宋"/>
          <w:color w:val="000000"/>
          <w:sz w:val="21"/>
          <w:szCs w:val="21"/>
        </w:rPr>
      </w:pPr>
      <w:bookmarkStart w:id="143" w:name="_Toc6484"/>
      <w:bookmarkStart w:id="144" w:name="_Toc144974422"/>
      <w:bookmarkStart w:id="145" w:name="_Toc142917122"/>
      <w:bookmarkStart w:id="146" w:name="_Toc16956"/>
      <w:bookmarkStart w:id="147" w:name="_Toc152047218"/>
      <w:r>
        <w:rPr>
          <w:rFonts w:hint="eastAsia" w:ascii="仿宋" w:hAnsi="仿宋" w:eastAsia="仿宋" w:cs="仿宋"/>
          <w:color w:val="000000"/>
          <w:sz w:val="21"/>
          <w:szCs w:val="21"/>
        </w:rPr>
        <w:t>5．招募申请文件的审查</w:t>
      </w:r>
      <w:bookmarkEnd w:id="143"/>
      <w:bookmarkEnd w:id="144"/>
      <w:bookmarkEnd w:id="145"/>
      <w:bookmarkEnd w:id="146"/>
      <w:bookmarkEnd w:id="147"/>
    </w:p>
    <w:p w14:paraId="02C3A840">
      <w:pPr>
        <w:pStyle w:val="26"/>
        <w:spacing w:line="360" w:lineRule="auto"/>
        <w:ind w:left="0" w:firstLine="420"/>
        <w:rPr>
          <w:rFonts w:hint="eastAsia" w:ascii="仿宋" w:hAnsi="仿宋" w:eastAsia="仿宋" w:cs="仿宋"/>
          <w:color w:val="000000"/>
          <w:sz w:val="21"/>
          <w:szCs w:val="21"/>
        </w:rPr>
      </w:pPr>
      <w:bookmarkStart w:id="148" w:name="_Toc144974423"/>
      <w:bookmarkStart w:id="149" w:name="_Toc152047219"/>
      <w:bookmarkStart w:id="150" w:name="_Toc489970001"/>
      <w:bookmarkStart w:id="151" w:name="_Toc24259"/>
      <w:bookmarkStart w:id="152" w:name="_Toc27070"/>
      <w:bookmarkStart w:id="153" w:name="_Toc142917123"/>
      <w:r>
        <w:rPr>
          <w:rFonts w:hint="eastAsia" w:ascii="仿宋" w:hAnsi="仿宋" w:eastAsia="仿宋" w:cs="仿宋"/>
          <w:color w:val="000000"/>
          <w:sz w:val="21"/>
          <w:szCs w:val="21"/>
        </w:rPr>
        <w:t xml:space="preserve">5.1 </w:t>
      </w:r>
      <w:bookmarkEnd w:id="148"/>
      <w:bookmarkEnd w:id="149"/>
      <w:r>
        <w:rPr>
          <w:rFonts w:hint="eastAsia" w:ascii="仿宋" w:hAnsi="仿宋" w:eastAsia="仿宋" w:cs="仿宋"/>
          <w:color w:val="000000"/>
          <w:sz w:val="21"/>
          <w:szCs w:val="21"/>
        </w:rPr>
        <w:t>评审小组</w:t>
      </w:r>
      <w:bookmarkEnd w:id="150"/>
      <w:bookmarkEnd w:id="151"/>
      <w:bookmarkEnd w:id="152"/>
      <w:bookmarkEnd w:id="153"/>
    </w:p>
    <w:p w14:paraId="271A531A">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招募申请文件由评审小组负责审查，具体人数见申请人须知前附表。</w:t>
      </w:r>
    </w:p>
    <w:p w14:paraId="37F2DA99">
      <w:pPr>
        <w:pStyle w:val="26"/>
        <w:spacing w:line="360" w:lineRule="auto"/>
        <w:ind w:left="0" w:firstLine="420"/>
        <w:rPr>
          <w:rFonts w:hint="eastAsia" w:ascii="仿宋" w:hAnsi="仿宋" w:eastAsia="仿宋" w:cs="仿宋"/>
          <w:color w:val="000000"/>
          <w:sz w:val="21"/>
          <w:szCs w:val="21"/>
        </w:rPr>
      </w:pPr>
      <w:bookmarkStart w:id="154" w:name="_Toc152047220"/>
      <w:bookmarkStart w:id="155" w:name="_Toc144974424"/>
      <w:bookmarkStart w:id="156" w:name="_Toc489970002"/>
      <w:bookmarkStart w:id="157" w:name="_Toc25265"/>
      <w:bookmarkStart w:id="158" w:name="_Toc23571"/>
      <w:bookmarkStart w:id="159" w:name="_Toc142917124"/>
      <w:r>
        <w:rPr>
          <w:rFonts w:hint="eastAsia" w:ascii="仿宋" w:hAnsi="仿宋" w:eastAsia="仿宋" w:cs="仿宋"/>
          <w:color w:val="000000"/>
          <w:sz w:val="21"/>
          <w:szCs w:val="21"/>
        </w:rPr>
        <w:t xml:space="preserve">5.2 </w:t>
      </w:r>
      <w:bookmarkEnd w:id="154"/>
      <w:bookmarkEnd w:id="155"/>
      <w:r>
        <w:rPr>
          <w:rFonts w:hint="eastAsia" w:ascii="仿宋" w:hAnsi="仿宋" w:eastAsia="仿宋" w:cs="仿宋"/>
          <w:color w:val="000000"/>
          <w:sz w:val="21"/>
          <w:szCs w:val="21"/>
        </w:rPr>
        <w:t>评审依据</w:t>
      </w:r>
      <w:bookmarkEnd w:id="156"/>
      <w:bookmarkEnd w:id="157"/>
      <w:bookmarkEnd w:id="158"/>
      <w:bookmarkEnd w:id="159"/>
    </w:p>
    <w:p w14:paraId="7AB8FB5E">
      <w:pPr>
        <w:spacing w:line="360" w:lineRule="auto"/>
        <w:ind w:firstLine="420" w:firstLineChars="200"/>
        <w:rPr>
          <w:rFonts w:hint="eastAsia" w:ascii="仿宋" w:hAnsi="仿宋" w:eastAsia="仿宋" w:cs="仿宋"/>
          <w:color w:val="000000"/>
          <w:szCs w:val="21"/>
        </w:rPr>
      </w:pPr>
      <w:bookmarkStart w:id="160" w:name="_Toc152047221"/>
      <w:bookmarkStart w:id="161" w:name="_Toc144974425"/>
      <w:r>
        <w:rPr>
          <w:rFonts w:hint="eastAsia" w:ascii="仿宋" w:hAnsi="仿宋" w:eastAsia="仿宋" w:cs="仿宋"/>
          <w:color w:val="000000"/>
          <w:szCs w:val="21"/>
        </w:rPr>
        <w:t>5.2.1评审小组根据申请人须知前附表规定的方法和第三章“资格审查办法”中规定的审查标准，对所有已接收的招募申请文件进行审查。招募文件中没有规定的方法和标准不得作为审查依据。</w:t>
      </w:r>
    </w:p>
    <w:p w14:paraId="2590328C">
      <w:pPr>
        <w:pStyle w:val="26"/>
        <w:spacing w:line="360" w:lineRule="auto"/>
        <w:ind w:left="0" w:firstLine="420"/>
        <w:rPr>
          <w:rFonts w:hint="eastAsia" w:ascii="仿宋" w:hAnsi="仿宋" w:eastAsia="仿宋" w:cs="仿宋"/>
          <w:color w:val="000000"/>
          <w:sz w:val="21"/>
          <w:szCs w:val="21"/>
        </w:rPr>
      </w:pPr>
      <w:bookmarkStart w:id="162" w:name="_Toc1588"/>
      <w:bookmarkStart w:id="163" w:name="_Toc489970003"/>
      <w:bookmarkStart w:id="164" w:name="_Toc933"/>
      <w:bookmarkStart w:id="165" w:name="_Toc142917125"/>
      <w:r>
        <w:rPr>
          <w:rFonts w:hint="eastAsia" w:ascii="仿宋" w:hAnsi="仿宋" w:eastAsia="仿宋" w:cs="仿宋"/>
          <w:color w:val="000000"/>
          <w:sz w:val="21"/>
          <w:szCs w:val="21"/>
        </w:rPr>
        <w:t>5.3重新进行招募的情形</w:t>
      </w:r>
      <w:bookmarkEnd w:id="162"/>
      <w:bookmarkEnd w:id="163"/>
      <w:bookmarkEnd w:id="164"/>
      <w:bookmarkEnd w:id="165"/>
    </w:p>
    <w:p w14:paraId="27EFDFD4">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不涉及</w:t>
      </w:r>
    </w:p>
    <w:p w14:paraId="386A9FFB">
      <w:pPr>
        <w:pStyle w:val="25"/>
        <w:spacing w:before="0" w:line="360" w:lineRule="auto"/>
        <w:ind w:firstLine="200"/>
        <w:rPr>
          <w:rFonts w:hint="eastAsia" w:ascii="仿宋" w:hAnsi="仿宋" w:eastAsia="仿宋" w:cs="仿宋"/>
          <w:color w:val="000000"/>
          <w:sz w:val="21"/>
          <w:szCs w:val="21"/>
        </w:rPr>
      </w:pPr>
      <w:bookmarkStart w:id="166" w:name="_Toc142917126"/>
      <w:bookmarkStart w:id="167" w:name="_Toc24130"/>
      <w:bookmarkStart w:id="168" w:name="_Toc4453"/>
      <w:r>
        <w:rPr>
          <w:rFonts w:hint="eastAsia" w:ascii="仿宋" w:hAnsi="仿宋" w:eastAsia="仿宋" w:cs="仿宋"/>
          <w:color w:val="000000"/>
          <w:sz w:val="21"/>
          <w:szCs w:val="21"/>
        </w:rPr>
        <w:t>6. 通知和确认</w:t>
      </w:r>
      <w:bookmarkEnd w:id="160"/>
      <w:bookmarkEnd w:id="161"/>
      <w:bookmarkEnd w:id="166"/>
      <w:bookmarkEnd w:id="167"/>
      <w:bookmarkEnd w:id="168"/>
    </w:p>
    <w:p w14:paraId="6D884376">
      <w:pPr>
        <w:pStyle w:val="26"/>
        <w:spacing w:line="360" w:lineRule="auto"/>
        <w:ind w:left="0" w:firstLine="420"/>
        <w:rPr>
          <w:rFonts w:hint="eastAsia" w:ascii="仿宋" w:hAnsi="仿宋" w:eastAsia="仿宋" w:cs="仿宋"/>
          <w:color w:val="000000"/>
          <w:sz w:val="21"/>
          <w:szCs w:val="21"/>
        </w:rPr>
      </w:pPr>
      <w:bookmarkStart w:id="169" w:name="_Toc152047222"/>
      <w:bookmarkStart w:id="170" w:name="_Toc144974426"/>
      <w:bookmarkStart w:id="171" w:name="_Toc2800"/>
      <w:bookmarkStart w:id="172" w:name="_Toc142917127"/>
      <w:bookmarkStart w:id="173" w:name="_Toc489970005"/>
      <w:bookmarkStart w:id="174" w:name="_Toc27718"/>
      <w:r>
        <w:rPr>
          <w:rFonts w:hint="eastAsia" w:ascii="仿宋" w:hAnsi="仿宋" w:eastAsia="仿宋" w:cs="仿宋"/>
          <w:color w:val="000000"/>
          <w:sz w:val="21"/>
          <w:szCs w:val="21"/>
        </w:rPr>
        <w:t>6.1 通知</w:t>
      </w:r>
      <w:bookmarkEnd w:id="169"/>
      <w:bookmarkEnd w:id="170"/>
      <w:bookmarkEnd w:id="171"/>
      <w:bookmarkEnd w:id="172"/>
      <w:bookmarkEnd w:id="173"/>
      <w:bookmarkEnd w:id="174"/>
    </w:p>
    <w:p w14:paraId="1F90F98F">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6.1.1招募人应当以书面形式（通知书、通知邮件等）将招募结果通知所有申请人。</w:t>
      </w:r>
    </w:p>
    <w:p w14:paraId="17C2A7D0">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6.1.2招募人应当邀请所有申请人参加本次招募。</w:t>
      </w:r>
    </w:p>
    <w:p w14:paraId="21AC8745">
      <w:pPr>
        <w:pStyle w:val="26"/>
        <w:spacing w:line="360" w:lineRule="auto"/>
        <w:ind w:left="0" w:firstLine="420"/>
        <w:rPr>
          <w:rFonts w:hint="eastAsia" w:ascii="仿宋" w:hAnsi="仿宋" w:eastAsia="仿宋" w:cs="仿宋"/>
          <w:color w:val="000000"/>
          <w:sz w:val="21"/>
          <w:szCs w:val="21"/>
        </w:rPr>
      </w:pPr>
      <w:bookmarkStart w:id="175" w:name="_Toc12418"/>
      <w:bookmarkStart w:id="176" w:name="_Toc142917128"/>
      <w:bookmarkStart w:id="177" w:name="_Toc144974428"/>
      <w:bookmarkStart w:id="178" w:name="_Toc152047224"/>
      <w:bookmarkStart w:id="179" w:name="_Toc23227"/>
      <w:bookmarkStart w:id="180" w:name="_Toc489970006"/>
      <w:r>
        <w:rPr>
          <w:rFonts w:hint="eastAsia" w:ascii="仿宋" w:hAnsi="仿宋" w:eastAsia="仿宋" w:cs="仿宋"/>
          <w:color w:val="000000"/>
          <w:sz w:val="21"/>
          <w:szCs w:val="21"/>
        </w:rPr>
        <w:t>6.2 确认</w:t>
      </w:r>
      <w:bookmarkEnd w:id="175"/>
      <w:bookmarkEnd w:id="176"/>
      <w:bookmarkEnd w:id="177"/>
      <w:bookmarkEnd w:id="178"/>
      <w:bookmarkEnd w:id="179"/>
      <w:bookmarkEnd w:id="180"/>
    </w:p>
    <w:p w14:paraId="72CE1816">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招募申请人收到招募结果通知书后，应当以书面形式确认。</w:t>
      </w:r>
    </w:p>
    <w:p w14:paraId="677F02C5">
      <w:pPr>
        <w:pStyle w:val="25"/>
        <w:spacing w:before="0" w:line="360" w:lineRule="auto"/>
        <w:ind w:firstLine="200"/>
        <w:rPr>
          <w:rFonts w:hint="eastAsia" w:ascii="仿宋" w:hAnsi="仿宋" w:eastAsia="仿宋" w:cs="仿宋"/>
          <w:color w:val="000000"/>
          <w:sz w:val="21"/>
          <w:szCs w:val="21"/>
        </w:rPr>
      </w:pPr>
      <w:bookmarkStart w:id="181" w:name="_Toc29889"/>
      <w:bookmarkStart w:id="182" w:name="_Toc22887"/>
      <w:bookmarkStart w:id="183" w:name="_Toc144974429"/>
      <w:bookmarkStart w:id="184" w:name="_Toc142917129"/>
      <w:bookmarkStart w:id="185" w:name="_Toc152047225"/>
      <w:r>
        <w:rPr>
          <w:rFonts w:hint="eastAsia" w:ascii="仿宋" w:hAnsi="仿宋" w:eastAsia="仿宋" w:cs="仿宋"/>
          <w:color w:val="000000"/>
          <w:sz w:val="21"/>
          <w:szCs w:val="21"/>
        </w:rPr>
        <w:t>7. 申请人的资格改变</w:t>
      </w:r>
      <w:bookmarkEnd w:id="181"/>
      <w:bookmarkEnd w:id="182"/>
      <w:bookmarkEnd w:id="183"/>
      <w:bookmarkEnd w:id="184"/>
      <w:bookmarkEnd w:id="185"/>
    </w:p>
    <w:p w14:paraId="0E9A264C">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通过招募的申请人组织机构、信誉情况等资格条件发生变化，申请人应当及时以书面形式告知招募人。上述变化使其不再实质上满足第三章“招募评审办法”规定标准的，其申请不被接受。</w:t>
      </w:r>
    </w:p>
    <w:p w14:paraId="4ABBE635">
      <w:pPr>
        <w:pStyle w:val="25"/>
        <w:spacing w:before="0" w:line="360" w:lineRule="auto"/>
        <w:ind w:firstLine="200"/>
        <w:rPr>
          <w:rFonts w:hint="eastAsia" w:ascii="仿宋" w:hAnsi="仿宋" w:eastAsia="仿宋" w:cs="仿宋"/>
          <w:color w:val="000000"/>
          <w:sz w:val="21"/>
          <w:szCs w:val="21"/>
        </w:rPr>
      </w:pPr>
      <w:bookmarkStart w:id="186" w:name="_Toc144974430"/>
      <w:bookmarkStart w:id="187" w:name="_Toc142917130"/>
      <w:bookmarkStart w:id="188" w:name="_Toc152047226"/>
      <w:bookmarkStart w:id="189" w:name="_Toc31895"/>
      <w:bookmarkStart w:id="190" w:name="_Toc3696"/>
      <w:r>
        <w:rPr>
          <w:rFonts w:hint="eastAsia" w:ascii="仿宋" w:hAnsi="仿宋" w:eastAsia="仿宋" w:cs="仿宋"/>
          <w:color w:val="000000"/>
          <w:sz w:val="21"/>
          <w:szCs w:val="21"/>
        </w:rPr>
        <w:t>8. 纪律与监督</w:t>
      </w:r>
      <w:bookmarkEnd w:id="186"/>
      <w:bookmarkEnd w:id="187"/>
      <w:bookmarkEnd w:id="188"/>
      <w:bookmarkEnd w:id="189"/>
      <w:bookmarkEnd w:id="190"/>
    </w:p>
    <w:p w14:paraId="257B6CBA">
      <w:pPr>
        <w:pStyle w:val="26"/>
        <w:spacing w:line="360" w:lineRule="auto"/>
        <w:ind w:left="0" w:firstLine="420"/>
        <w:rPr>
          <w:rFonts w:hint="eastAsia" w:ascii="仿宋" w:hAnsi="仿宋" w:eastAsia="仿宋" w:cs="仿宋"/>
          <w:color w:val="000000"/>
          <w:sz w:val="21"/>
          <w:szCs w:val="21"/>
        </w:rPr>
      </w:pPr>
      <w:bookmarkStart w:id="191" w:name="_Toc152047227"/>
      <w:bookmarkStart w:id="192" w:name="_Toc142917131"/>
      <w:bookmarkStart w:id="193" w:name="_Toc489970009"/>
      <w:bookmarkStart w:id="194" w:name="_Toc592"/>
      <w:bookmarkStart w:id="195" w:name="_Toc14682"/>
      <w:bookmarkStart w:id="196" w:name="_Toc144974431"/>
      <w:r>
        <w:rPr>
          <w:rFonts w:hint="eastAsia" w:ascii="仿宋" w:hAnsi="仿宋" w:eastAsia="仿宋" w:cs="仿宋"/>
          <w:color w:val="000000"/>
          <w:sz w:val="21"/>
          <w:szCs w:val="21"/>
        </w:rPr>
        <w:t>8.1 严禁贿赂</w:t>
      </w:r>
      <w:bookmarkEnd w:id="191"/>
      <w:bookmarkEnd w:id="192"/>
      <w:bookmarkEnd w:id="193"/>
      <w:bookmarkEnd w:id="194"/>
      <w:bookmarkEnd w:id="195"/>
      <w:bookmarkEnd w:id="196"/>
    </w:p>
    <w:p w14:paraId="0B06DD83">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严禁申请人向招募人、评审小组成员和与审查活动有关的其他工作人员行贿。在招募期间，不得邀请招募人、评审小组成员以及与审查活动有关的其他工作人员到申请人单位参观考察，或出席申请人主办、赞助的任何活动。</w:t>
      </w:r>
    </w:p>
    <w:p w14:paraId="216C9813">
      <w:pPr>
        <w:pStyle w:val="26"/>
        <w:spacing w:line="360" w:lineRule="auto"/>
        <w:ind w:left="0" w:firstLine="420"/>
        <w:rPr>
          <w:rFonts w:hint="eastAsia" w:ascii="仿宋" w:hAnsi="仿宋" w:eastAsia="仿宋" w:cs="仿宋"/>
          <w:color w:val="000000"/>
          <w:sz w:val="21"/>
          <w:szCs w:val="21"/>
        </w:rPr>
      </w:pPr>
      <w:bookmarkStart w:id="197" w:name="_Toc489970010"/>
      <w:bookmarkStart w:id="198" w:name="_Toc144974432"/>
      <w:bookmarkStart w:id="199" w:name="_Toc152047228"/>
      <w:bookmarkStart w:id="200" w:name="_Toc142917132"/>
      <w:bookmarkStart w:id="201" w:name="_Toc20556"/>
      <w:bookmarkStart w:id="202" w:name="_Toc15188"/>
      <w:r>
        <w:rPr>
          <w:rFonts w:hint="eastAsia" w:ascii="仿宋" w:hAnsi="仿宋" w:eastAsia="仿宋" w:cs="仿宋"/>
          <w:color w:val="000000"/>
          <w:sz w:val="21"/>
          <w:szCs w:val="21"/>
        </w:rPr>
        <w:t>8.2 不得干扰招募评审工作</w:t>
      </w:r>
      <w:bookmarkEnd w:id="197"/>
      <w:bookmarkEnd w:id="198"/>
      <w:bookmarkEnd w:id="199"/>
      <w:bookmarkEnd w:id="200"/>
      <w:bookmarkEnd w:id="201"/>
      <w:bookmarkEnd w:id="202"/>
    </w:p>
    <w:p w14:paraId="5E12CE31">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申请人不得以任何方式干扰、影响招募的评审工作，否则将导致其不能通过招募。</w:t>
      </w:r>
    </w:p>
    <w:p w14:paraId="127D1DF9">
      <w:pPr>
        <w:pStyle w:val="26"/>
        <w:spacing w:line="360" w:lineRule="auto"/>
        <w:ind w:left="0" w:firstLine="420"/>
        <w:rPr>
          <w:rFonts w:hint="eastAsia" w:ascii="仿宋" w:hAnsi="仿宋" w:eastAsia="仿宋" w:cs="仿宋"/>
          <w:color w:val="000000"/>
          <w:sz w:val="21"/>
          <w:szCs w:val="21"/>
        </w:rPr>
      </w:pPr>
      <w:bookmarkStart w:id="203" w:name="_Toc489970011"/>
      <w:bookmarkStart w:id="204" w:name="_Toc9018"/>
      <w:bookmarkStart w:id="205" w:name="_Toc142917133"/>
      <w:bookmarkStart w:id="206" w:name="_Toc144974433"/>
      <w:bookmarkStart w:id="207" w:name="_Toc152047229"/>
      <w:bookmarkStart w:id="208" w:name="_Toc3088"/>
      <w:r>
        <w:rPr>
          <w:rFonts w:hint="eastAsia" w:ascii="仿宋" w:hAnsi="仿宋" w:eastAsia="仿宋" w:cs="仿宋"/>
          <w:color w:val="000000"/>
          <w:sz w:val="21"/>
          <w:szCs w:val="21"/>
        </w:rPr>
        <w:t>8.3 保密</w:t>
      </w:r>
      <w:bookmarkEnd w:id="203"/>
      <w:bookmarkEnd w:id="204"/>
      <w:bookmarkEnd w:id="205"/>
      <w:bookmarkEnd w:id="206"/>
      <w:bookmarkEnd w:id="207"/>
      <w:bookmarkEnd w:id="208"/>
    </w:p>
    <w:p w14:paraId="64F389B5">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招募人、评审小组成员，以及与评审活动有关的其他工作人员应对招募申请文件的评审、比较进行保密，不得向他人透露可能影响公平竞争的有关情况。 </w:t>
      </w:r>
    </w:p>
    <w:p w14:paraId="6DF6E40E">
      <w:pPr>
        <w:pStyle w:val="26"/>
        <w:spacing w:line="360" w:lineRule="auto"/>
        <w:ind w:left="0" w:firstLine="420"/>
        <w:rPr>
          <w:rFonts w:hint="eastAsia" w:ascii="仿宋" w:hAnsi="仿宋" w:eastAsia="仿宋" w:cs="仿宋"/>
          <w:color w:val="000000"/>
          <w:sz w:val="21"/>
          <w:szCs w:val="21"/>
        </w:rPr>
      </w:pPr>
      <w:bookmarkStart w:id="209" w:name="_Toc142917134"/>
      <w:bookmarkStart w:id="210" w:name="_Toc144974434"/>
      <w:bookmarkStart w:id="211" w:name="_Toc152047230"/>
      <w:bookmarkStart w:id="212" w:name="_Toc9424"/>
      <w:bookmarkStart w:id="213" w:name="_Toc14708"/>
      <w:bookmarkStart w:id="214" w:name="_Toc489970012"/>
      <w:r>
        <w:rPr>
          <w:rFonts w:hint="eastAsia" w:ascii="仿宋" w:hAnsi="仿宋" w:eastAsia="仿宋" w:cs="仿宋"/>
          <w:color w:val="000000"/>
          <w:sz w:val="21"/>
          <w:szCs w:val="21"/>
        </w:rPr>
        <w:t>8.4投诉</w:t>
      </w:r>
      <w:bookmarkEnd w:id="209"/>
      <w:bookmarkEnd w:id="210"/>
      <w:bookmarkEnd w:id="211"/>
      <w:bookmarkEnd w:id="212"/>
      <w:bookmarkEnd w:id="213"/>
      <w:bookmarkEnd w:id="214"/>
    </w:p>
    <w:p w14:paraId="3397DE3B">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申请人和其他利害关系人认为本次招募活动违反法律、法规和规章规定的，有权向有关行政监督部门投诉。就招募文件规定事项投诉的，应当先向招募人提出异议。</w:t>
      </w:r>
    </w:p>
    <w:p w14:paraId="64353BB2">
      <w:pPr>
        <w:pStyle w:val="25"/>
        <w:spacing w:before="0" w:line="360" w:lineRule="auto"/>
        <w:ind w:firstLine="200"/>
        <w:rPr>
          <w:rFonts w:hint="eastAsia" w:ascii="仿宋" w:hAnsi="仿宋" w:eastAsia="仿宋" w:cs="仿宋"/>
          <w:color w:val="000000"/>
          <w:sz w:val="21"/>
          <w:szCs w:val="21"/>
        </w:rPr>
      </w:pPr>
      <w:bookmarkStart w:id="215" w:name="_Toc22960"/>
      <w:bookmarkStart w:id="216" w:name="_Toc144974435"/>
      <w:bookmarkStart w:id="217" w:name="_Toc142917135"/>
      <w:bookmarkStart w:id="218" w:name="_Toc152047231"/>
      <w:bookmarkStart w:id="219" w:name="_Toc11226"/>
      <w:r>
        <w:rPr>
          <w:rFonts w:hint="eastAsia" w:ascii="仿宋" w:hAnsi="仿宋" w:eastAsia="仿宋" w:cs="仿宋"/>
          <w:color w:val="000000"/>
          <w:sz w:val="21"/>
          <w:szCs w:val="21"/>
        </w:rPr>
        <w:t>9. 需要补充的其他内容</w:t>
      </w:r>
      <w:bookmarkEnd w:id="215"/>
      <w:bookmarkEnd w:id="216"/>
      <w:bookmarkEnd w:id="217"/>
      <w:bookmarkEnd w:id="218"/>
      <w:bookmarkEnd w:id="219"/>
    </w:p>
    <w:p w14:paraId="694019B1">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需要补充的其他内容：详见申请人须知。</w:t>
      </w:r>
    </w:p>
    <w:p w14:paraId="5B268912">
      <w:pPr>
        <w:pStyle w:val="3"/>
        <w:spacing w:before="120" w:after="120" w:line="360" w:lineRule="auto"/>
        <w:jc w:val="center"/>
        <w:rPr>
          <w:rFonts w:hint="eastAsia" w:ascii="仿宋" w:hAnsi="仿宋" w:eastAsia="仿宋" w:cs="仿宋"/>
          <w:b w:val="0"/>
          <w:bCs w:val="0"/>
          <w:color w:val="000000"/>
          <w:sz w:val="32"/>
        </w:rPr>
      </w:pPr>
      <w:bookmarkStart w:id="220" w:name="_Toc10804"/>
      <w:bookmarkStart w:id="221" w:name="_Toc144974436"/>
      <w:bookmarkStart w:id="222" w:name="_Toc152047232"/>
      <w:r>
        <w:rPr>
          <w:rFonts w:hint="eastAsia" w:ascii="仿宋" w:hAnsi="仿宋" w:eastAsia="仿宋" w:cs="仿宋"/>
          <w:b w:val="0"/>
          <w:bCs w:val="0"/>
          <w:color w:val="000000"/>
          <w:sz w:val="32"/>
        </w:rPr>
        <w:br w:type="page"/>
      </w:r>
      <w:bookmarkStart w:id="223" w:name="_Toc17038"/>
      <w:bookmarkStart w:id="224" w:name="_Toc28622"/>
      <w:r>
        <w:rPr>
          <w:rFonts w:hint="eastAsia" w:ascii="仿宋" w:hAnsi="仿宋" w:eastAsia="仿宋" w:cs="仿宋"/>
          <w:b w:val="0"/>
          <w:bCs w:val="0"/>
          <w:color w:val="000000"/>
          <w:sz w:val="32"/>
        </w:rPr>
        <w:t>第三章 招募评审办法</w:t>
      </w:r>
      <w:bookmarkEnd w:id="220"/>
      <w:bookmarkEnd w:id="221"/>
      <w:bookmarkEnd w:id="222"/>
      <w:bookmarkEnd w:id="223"/>
      <w:bookmarkEnd w:id="224"/>
    </w:p>
    <w:p w14:paraId="70655559">
      <w:pPr>
        <w:pStyle w:val="25"/>
        <w:spacing w:line="360" w:lineRule="auto"/>
        <w:ind w:left="360"/>
        <w:rPr>
          <w:rFonts w:hint="eastAsia" w:ascii="仿宋" w:hAnsi="仿宋" w:eastAsia="仿宋" w:cs="仿宋"/>
          <w:color w:val="000000"/>
          <w:sz w:val="21"/>
          <w:szCs w:val="21"/>
        </w:rPr>
      </w:pPr>
      <w:bookmarkStart w:id="225" w:name="_Toc19819"/>
      <w:bookmarkStart w:id="226" w:name="_Toc26031"/>
      <w:bookmarkStart w:id="227" w:name="_Toc142917137"/>
      <w:r>
        <w:rPr>
          <w:rFonts w:hint="eastAsia" w:ascii="仿宋" w:hAnsi="仿宋" w:eastAsia="仿宋" w:cs="仿宋"/>
          <w:color w:val="000000"/>
          <w:sz w:val="21"/>
          <w:szCs w:val="21"/>
        </w:rPr>
        <w:t>1.评审办法前附表</w:t>
      </w:r>
      <w:bookmarkEnd w:id="225"/>
      <w:bookmarkEnd w:id="226"/>
      <w:bookmarkEnd w:id="227"/>
    </w:p>
    <w:tbl>
      <w:tblPr>
        <w:tblStyle w:val="20"/>
        <w:tblW w:w="0" w:type="auto"/>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991"/>
        <w:gridCol w:w="1280"/>
        <w:gridCol w:w="6111"/>
      </w:tblGrid>
      <w:tr w14:paraId="68FFA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63" w:type="dxa"/>
            <w:gridSpan w:val="2"/>
            <w:vAlign w:val="center"/>
          </w:tcPr>
          <w:p w14:paraId="7A88210D">
            <w:pPr>
              <w:snapToGrid w:val="0"/>
              <w:spacing w:line="360" w:lineRule="auto"/>
              <w:jc w:val="center"/>
              <w:rPr>
                <w:rFonts w:hint="eastAsia" w:ascii="仿宋" w:hAnsi="仿宋" w:eastAsia="仿宋" w:cs="仿宋"/>
                <w:szCs w:val="21"/>
              </w:rPr>
            </w:pPr>
            <w:r>
              <w:rPr>
                <w:rFonts w:hint="eastAsia" w:ascii="仿宋" w:hAnsi="仿宋" w:eastAsia="仿宋" w:cs="仿宋"/>
                <w:kern w:val="0"/>
                <w:szCs w:val="21"/>
              </w:rPr>
              <w:t>条款号及名称</w:t>
            </w:r>
          </w:p>
        </w:tc>
        <w:tc>
          <w:tcPr>
            <w:tcW w:w="1325" w:type="dxa"/>
            <w:vAlign w:val="center"/>
          </w:tcPr>
          <w:p w14:paraId="5368FB50">
            <w:pPr>
              <w:snapToGrid w:val="0"/>
              <w:spacing w:line="360" w:lineRule="auto"/>
              <w:jc w:val="center"/>
              <w:rPr>
                <w:rFonts w:hint="eastAsia" w:ascii="仿宋" w:hAnsi="仿宋" w:eastAsia="仿宋" w:cs="仿宋"/>
                <w:szCs w:val="21"/>
              </w:rPr>
            </w:pPr>
            <w:r>
              <w:rPr>
                <w:rFonts w:hint="eastAsia" w:ascii="仿宋" w:hAnsi="仿宋" w:eastAsia="仿宋" w:cs="仿宋"/>
                <w:kern w:val="0"/>
                <w:szCs w:val="21"/>
              </w:rPr>
              <w:t>评审因素</w:t>
            </w:r>
          </w:p>
        </w:tc>
        <w:tc>
          <w:tcPr>
            <w:tcW w:w="6279" w:type="dxa"/>
            <w:vAlign w:val="center"/>
          </w:tcPr>
          <w:p w14:paraId="7D7E152F">
            <w:pPr>
              <w:snapToGrid w:val="0"/>
              <w:spacing w:line="360" w:lineRule="auto"/>
              <w:jc w:val="center"/>
              <w:rPr>
                <w:rFonts w:hint="eastAsia" w:ascii="仿宋" w:hAnsi="仿宋" w:eastAsia="仿宋" w:cs="仿宋"/>
                <w:szCs w:val="21"/>
              </w:rPr>
            </w:pPr>
            <w:r>
              <w:rPr>
                <w:rFonts w:hint="eastAsia" w:ascii="仿宋" w:hAnsi="仿宋" w:eastAsia="仿宋" w:cs="仿宋"/>
                <w:kern w:val="0"/>
                <w:szCs w:val="21"/>
              </w:rPr>
              <w:t>评审标准</w:t>
            </w:r>
          </w:p>
        </w:tc>
      </w:tr>
      <w:tr w14:paraId="18BB1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41" w:type="dxa"/>
            <w:vAlign w:val="center"/>
          </w:tcPr>
          <w:p w14:paraId="32981C17">
            <w:pPr>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1</w:t>
            </w:r>
          </w:p>
        </w:tc>
        <w:tc>
          <w:tcPr>
            <w:tcW w:w="1022" w:type="dxa"/>
            <w:vAlign w:val="center"/>
          </w:tcPr>
          <w:p w14:paraId="107A7A39">
            <w:pPr>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评审办法</w:t>
            </w:r>
          </w:p>
        </w:tc>
        <w:tc>
          <w:tcPr>
            <w:tcW w:w="1325" w:type="dxa"/>
            <w:vAlign w:val="center"/>
          </w:tcPr>
          <w:p w14:paraId="45AF8458">
            <w:pPr>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评审方法</w:t>
            </w:r>
          </w:p>
        </w:tc>
        <w:tc>
          <w:tcPr>
            <w:tcW w:w="6279" w:type="dxa"/>
            <w:vAlign w:val="center"/>
          </w:tcPr>
          <w:p w14:paraId="7975012D">
            <w:pPr>
              <w:snapToGrid w:val="0"/>
              <w:spacing w:line="360" w:lineRule="auto"/>
              <w:jc w:val="left"/>
              <w:rPr>
                <w:rFonts w:hint="eastAsia" w:ascii="仿宋" w:hAnsi="仿宋" w:eastAsia="仿宋" w:cs="仿宋"/>
                <w:szCs w:val="21"/>
              </w:rPr>
            </w:pPr>
            <w:r>
              <w:rPr>
                <w:rFonts w:hint="eastAsia" w:ascii="仿宋" w:hAnsi="仿宋" w:eastAsia="仿宋" w:cs="仿宋"/>
                <w:szCs w:val="21"/>
              </w:rPr>
              <w:t>合格制</w:t>
            </w:r>
          </w:p>
        </w:tc>
      </w:tr>
      <w:tr w14:paraId="15C9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9367" w:type="dxa"/>
            <w:gridSpan w:val="4"/>
            <w:vAlign w:val="center"/>
          </w:tcPr>
          <w:p w14:paraId="5CE3448E">
            <w:pPr>
              <w:adjustRightInd w:val="0"/>
              <w:snapToGrid w:val="0"/>
              <w:spacing w:line="360" w:lineRule="auto"/>
              <w:rPr>
                <w:rFonts w:hint="eastAsia" w:ascii="仿宋" w:hAnsi="仿宋" w:eastAsia="仿宋" w:cs="仿宋"/>
                <w:kern w:val="0"/>
                <w:szCs w:val="21"/>
              </w:rPr>
            </w:pPr>
            <w:r>
              <w:rPr>
                <w:rFonts w:hint="eastAsia" w:ascii="仿宋" w:hAnsi="仿宋" w:eastAsia="仿宋" w:cs="仿宋"/>
                <w:kern w:val="0"/>
                <w:szCs w:val="21"/>
              </w:rPr>
              <w:t>2．初步评审</w:t>
            </w:r>
          </w:p>
        </w:tc>
      </w:tr>
      <w:tr w14:paraId="18253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 w:hRule="atLeast"/>
        </w:trPr>
        <w:tc>
          <w:tcPr>
            <w:tcW w:w="741" w:type="dxa"/>
            <w:vMerge w:val="restart"/>
            <w:vAlign w:val="center"/>
          </w:tcPr>
          <w:p w14:paraId="7CE21330">
            <w:pPr>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2.1.1</w:t>
            </w:r>
          </w:p>
        </w:tc>
        <w:tc>
          <w:tcPr>
            <w:tcW w:w="1022" w:type="dxa"/>
            <w:vMerge w:val="restart"/>
            <w:vAlign w:val="center"/>
          </w:tcPr>
          <w:p w14:paraId="080704A3">
            <w:pPr>
              <w:snapToGrid w:val="0"/>
              <w:spacing w:line="360" w:lineRule="auto"/>
              <w:jc w:val="center"/>
              <w:rPr>
                <w:rFonts w:hint="eastAsia" w:ascii="仿宋" w:hAnsi="仿宋" w:eastAsia="仿宋" w:cs="仿宋"/>
                <w:szCs w:val="21"/>
              </w:rPr>
            </w:pPr>
            <w:r>
              <w:rPr>
                <w:rFonts w:hint="eastAsia" w:ascii="仿宋" w:hAnsi="仿宋" w:eastAsia="仿宋" w:cs="仿宋"/>
                <w:kern w:val="0"/>
                <w:szCs w:val="21"/>
              </w:rPr>
              <w:t>形式评审</w:t>
            </w:r>
          </w:p>
        </w:tc>
        <w:tc>
          <w:tcPr>
            <w:tcW w:w="1325" w:type="dxa"/>
            <w:vAlign w:val="center"/>
          </w:tcPr>
          <w:p w14:paraId="10499FC9">
            <w:pPr>
              <w:snapToGrid w:val="0"/>
              <w:spacing w:line="360" w:lineRule="auto"/>
              <w:jc w:val="center"/>
              <w:rPr>
                <w:rFonts w:hint="eastAsia" w:ascii="仿宋" w:hAnsi="仿宋" w:eastAsia="仿宋" w:cs="仿宋"/>
                <w:szCs w:val="21"/>
              </w:rPr>
            </w:pPr>
            <w:r>
              <w:rPr>
                <w:rFonts w:hint="eastAsia" w:ascii="仿宋" w:hAnsi="仿宋" w:eastAsia="仿宋" w:cs="仿宋"/>
              </w:rPr>
              <w:t>申请人名称</w:t>
            </w:r>
          </w:p>
        </w:tc>
        <w:tc>
          <w:tcPr>
            <w:tcW w:w="6279" w:type="dxa"/>
            <w:vAlign w:val="center"/>
          </w:tcPr>
          <w:p w14:paraId="738388D4">
            <w:pPr>
              <w:snapToGrid w:val="0"/>
              <w:spacing w:line="360" w:lineRule="auto"/>
              <w:rPr>
                <w:rFonts w:hint="eastAsia" w:ascii="仿宋" w:hAnsi="仿宋" w:eastAsia="仿宋" w:cs="仿宋"/>
                <w:szCs w:val="21"/>
              </w:rPr>
            </w:pPr>
            <w:r>
              <w:rPr>
                <w:rFonts w:hint="eastAsia" w:ascii="仿宋" w:hAnsi="仿宋" w:eastAsia="仿宋" w:cs="仿宋"/>
              </w:rPr>
              <w:t>与营业执照一致。</w:t>
            </w:r>
          </w:p>
        </w:tc>
      </w:tr>
      <w:tr w14:paraId="020CC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41" w:type="dxa"/>
            <w:vMerge w:val="continue"/>
            <w:vAlign w:val="center"/>
          </w:tcPr>
          <w:p w14:paraId="65C8C924">
            <w:pPr>
              <w:snapToGrid w:val="0"/>
              <w:spacing w:line="360" w:lineRule="auto"/>
              <w:jc w:val="center"/>
              <w:rPr>
                <w:rFonts w:hint="eastAsia" w:ascii="仿宋" w:hAnsi="仿宋" w:eastAsia="仿宋" w:cs="仿宋"/>
                <w:kern w:val="0"/>
                <w:szCs w:val="21"/>
              </w:rPr>
            </w:pPr>
          </w:p>
        </w:tc>
        <w:tc>
          <w:tcPr>
            <w:tcW w:w="1022" w:type="dxa"/>
            <w:vMerge w:val="continue"/>
            <w:vAlign w:val="center"/>
          </w:tcPr>
          <w:p w14:paraId="62D94CAF">
            <w:pPr>
              <w:snapToGrid w:val="0"/>
              <w:spacing w:line="360" w:lineRule="auto"/>
              <w:jc w:val="center"/>
              <w:rPr>
                <w:rFonts w:hint="eastAsia" w:ascii="仿宋" w:hAnsi="仿宋" w:eastAsia="仿宋" w:cs="仿宋"/>
                <w:kern w:val="0"/>
                <w:szCs w:val="21"/>
              </w:rPr>
            </w:pPr>
          </w:p>
        </w:tc>
        <w:tc>
          <w:tcPr>
            <w:tcW w:w="1325" w:type="dxa"/>
            <w:vAlign w:val="center"/>
          </w:tcPr>
          <w:p w14:paraId="455FB0E9">
            <w:pPr>
              <w:snapToGrid w:val="0"/>
              <w:spacing w:line="360" w:lineRule="auto"/>
              <w:jc w:val="center"/>
              <w:rPr>
                <w:rFonts w:hint="eastAsia" w:ascii="仿宋" w:hAnsi="仿宋" w:eastAsia="仿宋" w:cs="仿宋"/>
                <w:szCs w:val="21"/>
              </w:rPr>
            </w:pPr>
            <w:r>
              <w:rPr>
                <w:rFonts w:hint="eastAsia" w:ascii="仿宋" w:hAnsi="仿宋" w:eastAsia="仿宋" w:cs="仿宋"/>
              </w:rPr>
              <w:t>招募申请文件盖章</w:t>
            </w:r>
          </w:p>
        </w:tc>
        <w:tc>
          <w:tcPr>
            <w:tcW w:w="6279" w:type="dxa"/>
            <w:vAlign w:val="center"/>
          </w:tcPr>
          <w:p w14:paraId="0312C499">
            <w:pPr>
              <w:snapToGrid w:val="0"/>
              <w:spacing w:line="360" w:lineRule="auto"/>
              <w:rPr>
                <w:rFonts w:hint="eastAsia" w:ascii="仿宋" w:hAnsi="仿宋" w:eastAsia="仿宋" w:cs="仿宋"/>
                <w:szCs w:val="21"/>
              </w:rPr>
            </w:pPr>
            <w:r>
              <w:rPr>
                <w:rFonts w:hint="eastAsia" w:ascii="仿宋" w:hAnsi="仿宋" w:eastAsia="仿宋" w:cs="仿宋"/>
              </w:rPr>
              <w:t>招募申请文件中凡出现申请人单位落款的地方应按规定盖单位公章。</w:t>
            </w:r>
          </w:p>
        </w:tc>
      </w:tr>
      <w:tr w14:paraId="15C6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741" w:type="dxa"/>
            <w:vMerge w:val="continue"/>
            <w:vAlign w:val="center"/>
          </w:tcPr>
          <w:p w14:paraId="406ABCBA">
            <w:pPr>
              <w:snapToGrid w:val="0"/>
              <w:spacing w:line="360" w:lineRule="auto"/>
              <w:jc w:val="center"/>
              <w:rPr>
                <w:rFonts w:hint="eastAsia" w:ascii="仿宋" w:hAnsi="仿宋" w:eastAsia="仿宋" w:cs="仿宋"/>
                <w:kern w:val="0"/>
                <w:szCs w:val="21"/>
              </w:rPr>
            </w:pPr>
          </w:p>
        </w:tc>
        <w:tc>
          <w:tcPr>
            <w:tcW w:w="1022" w:type="dxa"/>
            <w:vMerge w:val="continue"/>
            <w:vAlign w:val="center"/>
          </w:tcPr>
          <w:p w14:paraId="59D7149D">
            <w:pPr>
              <w:snapToGrid w:val="0"/>
              <w:spacing w:line="360" w:lineRule="auto"/>
              <w:jc w:val="center"/>
              <w:rPr>
                <w:rFonts w:hint="eastAsia" w:ascii="仿宋" w:hAnsi="仿宋" w:eastAsia="仿宋" w:cs="仿宋"/>
                <w:kern w:val="0"/>
                <w:szCs w:val="21"/>
              </w:rPr>
            </w:pPr>
          </w:p>
        </w:tc>
        <w:tc>
          <w:tcPr>
            <w:tcW w:w="1325" w:type="dxa"/>
            <w:vAlign w:val="center"/>
          </w:tcPr>
          <w:p w14:paraId="2B3EB68F">
            <w:pPr>
              <w:snapToGrid w:val="0"/>
              <w:spacing w:line="360" w:lineRule="auto"/>
              <w:jc w:val="center"/>
              <w:rPr>
                <w:rFonts w:hint="eastAsia" w:ascii="仿宋" w:hAnsi="仿宋" w:eastAsia="仿宋" w:cs="仿宋"/>
                <w:szCs w:val="21"/>
              </w:rPr>
            </w:pPr>
            <w:r>
              <w:rPr>
                <w:rFonts w:hint="eastAsia" w:ascii="仿宋" w:hAnsi="仿宋" w:eastAsia="仿宋" w:cs="仿宋"/>
              </w:rPr>
              <w:t>法定代表人身份证明</w:t>
            </w:r>
          </w:p>
        </w:tc>
        <w:tc>
          <w:tcPr>
            <w:tcW w:w="6279" w:type="dxa"/>
            <w:vAlign w:val="center"/>
          </w:tcPr>
          <w:p w14:paraId="1FEE5887">
            <w:pPr>
              <w:snapToGrid w:val="0"/>
              <w:spacing w:line="360" w:lineRule="auto"/>
              <w:rPr>
                <w:rFonts w:hint="eastAsia" w:ascii="仿宋" w:hAnsi="仿宋" w:eastAsia="仿宋" w:cs="仿宋"/>
                <w:szCs w:val="21"/>
              </w:rPr>
            </w:pPr>
            <w:r>
              <w:rPr>
                <w:rFonts w:hint="eastAsia" w:ascii="仿宋" w:hAnsi="仿宋" w:eastAsia="仿宋" w:cs="仿宋"/>
              </w:rPr>
              <w:t>应答文件由法定代表人/负责人签字的，应提供法定代表人/负责人</w:t>
            </w:r>
            <w:r>
              <w:rPr>
                <w:rFonts w:hint="eastAsia" w:ascii="仿宋" w:hAnsi="仿宋" w:eastAsia="仿宋" w:cs="仿宋"/>
                <w:lang w:val="en-US" w:eastAsia="zh-CN"/>
              </w:rPr>
              <w:t>有效</w:t>
            </w:r>
            <w:r>
              <w:rPr>
                <w:rFonts w:hint="eastAsia" w:ascii="仿宋" w:hAnsi="仿宋" w:eastAsia="仿宋" w:cs="仿宋"/>
              </w:rPr>
              <w:t>身份证明；由代理人签字的，应提供法定代表人/负责人</w:t>
            </w:r>
            <w:r>
              <w:rPr>
                <w:rFonts w:hint="eastAsia" w:ascii="仿宋" w:hAnsi="仿宋" w:eastAsia="仿宋" w:cs="仿宋"/>
                <w:lang w:val="en-US" w:eastAsia="zh-CN"/>
              </w:rPr>
              <w:t>有效</w:t>
            </w:r>
            <w:r>
              <w:rPr>
                <w:rFonts w:hint="eastAsia" w:ascii="仿宋" w:hAnsi="仿宋" w:eastAsia="仿宋" w:cs="仿宋"/>
              </w:rPr>
              <w:t>身份证明和法定代表人/负责人授权委托书。</w:t>
            </w:r>
          </w:p>
        </w:tc>
      </w:tr>
      <w:tr w14:paraId="3D683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741" w:type="dxa"/>
            <w:vMerge w:val="continue"/>
            <w:vAlign w:val="center"/>
          </w:tcPr>
          <w:p w14:paraId="0E2F63D5">
            <w:pPr>
              <w:snapToGrid w:val="0"/>
              <w:spacing w:line="360" w:lineRule="auto"/>
              <w:jc w:val="center"/>
              <w:rPr>
                <w:rFonts w:hint="eastAsia" w:ascii="仿宋" w:hAnsi="仿宋" w:eastAsia="仿宋" w:cs="仿宋"/>
                <w:kern w:val="0"/>
                <w:szCs w:val="21"/>
              </w:rPr>
            </w:pPr>
          </w:p>
        </w:tc>
        <w:tc>
          <w:tcPr>
            <w:tcW w:w="1022" w:type="dxa"/>
            <w:vMerge w:val="continue"/>
            <w:vAlign w:val="center"/>
          </w:tcPr>
          <w:p w14:paraId="4B1594A8">
            <w:pPr>
              <w:snapToGrid w:val="0"/>
              <w:spacing w:line="360" w:lineRule="auto"/>
              <w:jc w:val="center"/>
              <w:rPr>
                <w:rFonts w:hint="eastAsia" w:ascii="仿宋" w:hAnsi="仿宋" w:eastAsia="仿宋" w:cs="仿宋"/>
                <w:kern w:val="0"/>
                <w:szCs w:val="21"/>
              </w:rPr>
            </w:pPr>
          </w:p>
        </w:tc>
        <w:tc>
          <w:tcPr>
            <w:tcW w:w="1325" w:type="dxa"/>
            <w:vAlign w:val="center"/>
          </w:tcPr>
          <w:p w14:paraId="15F4C64D">
            <w:pPr>
              <w:snapToGrid w:val="0"/>
              <w:spacing w:line="360" w:lineRule="auto"/>
              <w:jc w:val="center"/>
              <w:rPr>
                <w:rFonts w:hint="eastAsia" w:ascii="仿宋" w:hAnsi="仿宋" w:eastAsia="仿宋" w:cs="仿宋"/>
              </w:rPr>
            </w:pPr>
            <w:r>
              <w:rPr>
                <w:rFonts w:hint="eastAsia" w:ascii="仿宋" w:hAnsi="仿宋" w:eastAsia="仿宋" w:cs="仿宋"/>
                <w:color w:val="000000"/>
                <w:kern w:val="0"/>
              </w:rPr>
              <w:t>其他否决参选的情形</w:t>
            </w:r>
          </w:p>
        </w:tc>
        <w:tc>
          <w:tcPr>
            <w:tcW w:w="6279" w:type="dxa"/>
            <w:vAlign w:val="center"/>
          </w:tcPr>
          <w:p w14:paraId="6A684692">
            <w:pPr>
              <w:snapToGrid w:val="0"/>
              <w:spacing w:line="360" w:lineRule="auto"/>
              <w:jc w:val="left"/>
              <w:rPr>
                <w:rFonts w:hint="eastAsia" w:ascii="仿宋" w:hAnsi="仿宋" w:eastAsia="仿宋" w:cs="仿宋"/>
              </w:rPr>
            </w:pPr>
            <w:r>
              <w:rPr>
                <w:rFonts w:hint="eastAsia" w:ascii="仿宋" w:hAnsi="仿宋" w:eastAsia="仿宋" w:cs="仿宋"/>
                <w:color w:val="000000"/>
                <w:kern w:val="0"/>
              </w:rPr>
              <w:t>不同参选人在</w:t>
            </w:r>
            <w:r>
              <w:rPr>
                <w:rFonts w:hint="eastAsia" w:ascii="仿宋" w:hAnsi="仿宋" w:eastAsia="仿宋" w:cs="仿宋"/>
              </w:rPr>
              <w:t>中国通服招标系统</w:t>
            </w:r>
            <w:r>
              <w:rPr>
                <w:rFonts w:hint="eastAsia" w:ascii="仿宋" w:hAnsi="仿宋" w:eastAsia="仿宋" w:cs="仿宋"/>
                <w:color w:val="000000"/>
                <w:kern w:val="0"/>
              </w:rPr>
              <w:t>上传文件的文件制作机器码或文件创建标识码一致的。</w:t>
            </w:r>
          </w:p>
        </w:tc>
      </w:tr>
      <w:tr w14:paraId="75636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41" w:type="dxa"/>
            <w:vMerge w:val="restart"/>
            <w:vAlign w:val="center"/>
          </w:tcPr>
          <w:p w14:paraId="63114D96">
            <w:pPr>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2.1.2</w:t>
            </w:r>
          </w:p>
        </w:tc>
        <w:tc>
          <w:tcPr>
            <w:tcW w:w="1022" w:type="dxa"/>
            <w:vMerge w:val="restart"/>
            <w:vAlign w:val="center"/>
          </w:tcPr>
          <w:p w14:paraId="29DA5640">
            <w:pPr>
              <w:snapToGrid w:val="0"/>
              <w:spacing w:line="360" w:lineRule="auto"/>
              <w:jc w:val="center"/>
              <w:rPr>
                <w:rFonts w:hint="eastAsia" w:ascii="仿宋" w:hAnsi="仿宋" w:eastAsia="仿宋" w:cs="仿宋"/>
                <w:szCs w:val="21"/>
              </w:rPr>
            </w:pPr>
            <w:r>
              <w:rPr>
                <w:rFonts w:hint="eastAsia" w:ascii="仿宋" w:hAnsi="仿宋" w:eastAsia="仿宋" w:cs="仿宋"/>
                <w:kern w:val="0"/>
                <w:szCs w:val="21"/>
              </w:rPr>
              <w:t>资格评审</w:t>
            </w:r>
          </w:p>
        </w:tc>
        <w:tc>
          <w:tcPr>
            <w:tcW w:w="1325" w:type="dxa"/>
            <w:vAlign w:val="center"/>
          </w:tcPr>
          <w:p w14:paraId="382B9829">
            <w:pPr>
              <w:snapToGrid w:val="0"/>
              <w:spacing w:line="360" w:lineRule="auto"/>
              <w:jc w:val="center"/>
              <w:rPr>
                <w:rFonts w:hint="eastAsia" w:ascii="仿宋" w:hAnsi="仿宋" w:eastAsia="仿宋" w:cs="仿宋"/>
                <w:szCs w:val="21"/>
              </w:rPr>
            </w:pPr>
            <w:r>
              <w:rPr>
                <w:rFonts w:hint="eastAsia" w:ascii="仿宋" w:hAnsi="仿宋" w:eastAsia="仿宋" w:cs="仿宋"/>
                <w:szCs w:val="21"/>
              </w:rPr>
              <w:t>依法设立</w:t>
            </w:r>
          </w:p>
        </w:tc>
        <w:tc>
          <w:tcPr>
            <w:tcW w:w="6279" w:type="dxa"/>
            <w:vAlign w:val="center"/>
          </w:tcPr>
          <w:p w14:paraId="3CB5C1F0">
            <w:pPr>
              <w:snapToGrid w:val="0"/>
              <w:spacing w:line="360" w:lineRule="auto"/>
              <w:rPr>
                <w:rFonts w:hint="eastAsia" w:ascii="仿宋" w:hAnsi="仿宋" w:eastAsia="仿宋" w:cs="仿宋"/>
                <w:szCs w:val="21"/>
              </w:rPr>
            </w:pPr>
            <w:r>
              <w:rPr>
                <w:rFonts w:hint="eastAsia" w:ascii="仿宋" w:hAnsi="仿宋" w:eastAsia="仿宋" w:cs="仿宋"/>
                <w:szCs w:val="21"/>
              </w:rPr>
              <w:t>申请人应为在中华人民共和国法律上和财务上独立的法人或依法登记注册的其他组织，合法运作并独立于招募人和招募代理机构</w:t>
            </w:r>
            <w:r>
              <w:rPr>
                <w:rFonts w:hint="eastAsia" w:ascii="仿宋" w:hAnsi="仿宋" w:eastAsia="仿宋" w:cs="仿宋"/>
                <w:szCs w:val="21"/>
                <w:lang w:eastAsia="zh-CN"/>
              </w:rPr>
              <w:t>，</w:t>
            </w:r>
            <w:r>
              <w:rPr>
                <w:rFonts w:hint="eastAsia" w:ascii="仿宋" w:hAnsi="仿宋" w:eastAsia="仿宋" w:cs="仿宋"/>
                <w:szCs w:val="21"/>
                <w:lang w:val="en-US" w:eastAsia="zh-CN"/>
              </w:rPr>
              <w:t>不允许引入自然人作为业务合作伙伴</w:t>
            </w:r>
            <w:r>
              <w:rPr>
                <w:rFonts w:hint="eastAsia" w:ascii="仿宋" w:hAnsi="仿宋" w:eastAsia="仿宋" w:cs="仿宋"/>
                <w:szCs w:val="21"/>
              </w:rPr>
              <w:t>。持有工商行政管理部门核发的法人营业执照、组织机构代码证、税务登记证（如已办理多证合一，则提供载有统一社会信用代码的营业执照扫描件）或其他合法有效的证件，以上证件均应在有效期内。中央管理企业的下属分公司为非独立法人的，可通过法人授权的方式参与合作伙伴库此条对其他类型企业不适用。</w:t>
            </w:r>
          </w:p>
        </w:tc>
      </w:tr>
      <w:tr w14:paraId="7FB0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41" w:type="dxa"/>
            <w:vMerge w:val="continue"/>
            <w:vAlign w:val="center"/>
          </w:tcPr>
          <w:p w14:paraId="028EC115">
            <w:pPr>
              <w:snapToGrid w:val="0"/>
              <w:spacing w:line="360" w:lineRule="auto"/>
              <w:jc w:val="center"/>
              <w:rPr>
                <w:rFonts w:hint="eastAsia" w:ascii="仿宋" w:hAnsi="仿宋" w:eastAsia="仿宋" w:cs="仿宋"/>
                <w:kern w:val="0"/>
                <w:szCs w:val="21"/>
              </w:rPr>
            </w:pPr>
          </w:p>
        </w:tc>
        <w:tc>
          <w:tcPr>
            <w:tcW w:w="1022" w:type="dxa"/>
            <w:vMerge w:val="continue"/>
            <w:vAlign w:val="center"/>
          </w:tcPr>
          <w:p w14:paraId="3991F282">
            <w:pPr>
              <w:snapToGrid w:val="0"/>
              <w:spacing w:line="360" w:lineRule="auto"/>
              <w:jc w:val="center"/>
              <w:rPr>
                <w:rFonts w:hint="eastAsia" w:ascii="仿宋" w:hAnsi="仿宋" w:eastAsia="仿宋" w:cs="仿宋"/>
                <w:kern w:val="0"/>
                <w:szCs w:val="21"/>
              </w:rPr>
            </w:pPr>
          </w:p>
        </w:tc>
        <w:tc>
          <w:tcPr>
            <w:tcW w:w="1325" w:type="dxa"/>
            <w:vAlign w:val="center"/>
          </w:tcPr>
          <w:p w14:paraId="2F1141B1">
            <w:pPr>
              <w:snapToGrid w:val="0"/>
              <w:spacing w:line="360" w:lineRule="auto"/>
              <w:jc w:val="center"/>
              <w:rPr>
                <w:rFonts w:hint="eastAsia" w:ascii="仿宋" w:hAnsi="仿宋" w:eastAsia="仿宋" w:cs="仿宋"/>
                <w:szCs w:val="21"/>
              </w:rPr>
            </w:pPr>
            <w:r>
              <w:rPr>
                <w:rFonts w:hint="eastAsia" w:ascii="仿宋" w:hAnsi="仿宋" w:eastAsia="仿宋" w:cs="仿宋"/>
                <w:szCs w:val="21"/>
              </w:rPr>
              <w:t>财务要求</w:t>
            </w:r>
          </w:p>
        </w:tc>
        <w:tc>
          <w:tcPr>
            <w:tcW w:w="6279" w:type="dxa"/>
            <w:vAlign w:val="center"/>
          </w:tcPr>
          <w:p w14:paraId="4411F353">
            <w:pPr>
              <w:snapToGrid w:val="0"/>
              <w:spacing w:line="360" w:lineRule="auto"/>
              <w:rPr>
                <w:rFonts w:hint="eastAsia" w:ascii="仿宋" w:hAnsi="仿宋" w:eastAsia="仿宋" w:cs="仿宋"/>
                <w:szCs w:val="21"/>
              </w:rPr>
            </w:pPr>
            <w:r>
              <w:rPr>
                <w:rFonts w:hint="eastAsia" w:ascii="仿宋" w:hAnsi="仿宋" w:eastAsia="仿宋" w:cs="仿宋"/>
                <w:szCs w:val="20"/>
              </w:rPr>
              <w:t>申请人须能够开具增值税专用发票，并承诺成交后向招募人开具符合招募人要求的增值税专用发票。</w:t>
            </w:r>
          </w:p>
        </w:tc>
      </w:tr>
      <w:tr w14:paraId="12A9A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41" w:type="dxa"/>
            <w:vMerge w:val="continue"/>
            <w:vAlign w:val="center"/>
          </w:tcPr>
          <w:p w14:paraId="76C43F2B">
            <w:pPr>
              <w:snapToGrid w:val="0"/>
              <w:spacing w:line="360" w:lineRule="auto"/>
              <w:jc w:val="center"/>
              <w:rPr>
                <w:rFonts w:hint="eastAsia" w:ascii="仿宋" w:hAnsi="仿宋" w:eastAsia="仿宋" w:cs="仿宋"/>
                <w:kern w:val="0"/>
                <w:szCs w:val="21"/>
              </w:rPr>
            </w:pPr>
          </w:p>
        </w:tc>
        <w:tc>
          <w:tcPr>
            <w:tcW w:w="1022" w:type="dxa"/>
            <w:vMerge w:val="continue"/>
            <w:vAlign w:val="center"/>
          </w:tcPr>
          <w:p w14:paraId="61B8465C">
            <w:pPr>
              <w:snapToGrid w:val="0"/>
              <w:spacing w:line="360" w:lineRule="auto"/>
              <w:jc w:val="center"/>
              <w:rPr>
                <w:rFonts w:hint="eastAsia" w:ascii="仿宋" w:hAnsi="仿宋" w:eastAsia="仿宋" w:cs="仿宋"/>
                <w:kern w:val="0"/>
                <w:szCs w:val="21"/>
              </w:rPr>
            </w:pPr>
          </w:p>
        </w:tc>
        <w:tc>
          <w:tcPr>
            <w:tcW w:w="1325" w:type="dxa"/>
            <w:vAlign w:val="center"/>
          </w:tcPr>
          <w:p w14:paraId="75702D6E">
            <w:pPr>
              <w:snapToGrid w:val="0"/>
              <w:spacing w:line="360" w:lineRule="auto"/>
              <w:jc w:val="center"/>
              <w:rPr>
                <w:rFonts w:hint="eastAsia" w:ascii="仿宋" w:hAnsi="仿宋" w:eastAsia="仿宋" w:cs="仿宋"/>
                <w:szCs w:val="21"/>
              </w:rPr>
            </w:pPr>
            <w:r>
              <w:rPr>
                <w:rFonts w:hint="eastAsia" w:ascii="仿宋" w:hAnsi="仿宋" w:eastAsia="仿宋" w:cs="仿宋"/>
                <w:szCs w:val="21"/>
              </w:rPr>
              <w:t>不得存在下列情形</w:t>
            </w:r>
          </w:p>
        </w:tc>
        <w:tc>
          <w:tcPr>
            <w:tcW w:w="6279" w:type="dxa"/>
            <w:vAlign w:val="center"/>
          </w:tcPr>
          <w:p w14:paraId="0A6237E4">
            <w:pPr>
              <w:snapToGrid w:val="0"/>
              <w:spacing w:line="360" w:lineRule="auto"/>
              <w:rPr>
                <w:rFonts w:hint="eastAsia" w:ascii="仿宋" w:hAnsi="仿宋" w:eastAsia="仿宋" w:cs="仿宋"/>
                <w:szCs w:val="21"/>
              </w:rPr>
            </w:pPr>
            <w:r>
              <w:rPr>
                <w:rFonts w:hint="eastAsia" w:ascii="仿宋" w:hAnsi="仿宋" w:eastAsia="仿宋" w:cs="仿宋"/>
                <w:szCs w:val="21"/>
              </w:rPr>
              <w:t>（1）为</w:t>
            </w:r>
            <w:r>
              <w:rPr>
                <w:rFonts w:hint="eastAsia" w:ascii="仿宋" w:hAnsi="仿宋" w:eastAsia="仿宋" w:cs="仿宋"/>
                <w:szCs w:val="21"/>
                <w:lang w:val="en-US" w:eastAsia="zh-CN"/>
              </w:rPr>
              <w:t>招募</w:t>
            </w:r>
            <w:r>
              <w:rPr>
                <w:rFonts w:hint="eastAsia" w:ascii="仿宋" w:hAnsi="仿宋" w:eastAsia="仿宋" w:cs="仿宋"/>
                <w:szCs w:val="21"/>
              </w:rPr>
              <w:t>人不具有独立法人资格的附属机构（单位）；</w:t>
            </w:r>
          </w:p>
          <w:p w14:paraId="100A0F57">
            <w:pPr>
              <w:snapToGrid w:val="0"/>
              <w:spacing w:line="360" w:lineRule="auto"/>
              <w:rPr>
                <w:rFonts w:hint="eastAsia" w:ascii="仿宋" w:hAnsi="仿宋" w:eastAsia="仿宋" w:cs="仿宋"/>
                <w:szCs w:val="21"/>
              </w:rPr>
            </w:pPr>
            <w:r>
              <w:rPr>
                <w:rFonts w:hint="eastAsia" w:ascii="仿宋" w:hAnsi="仿宋" w:eastAsia="仿宋" w:cs="仿宋"/>
                <w:szCs w:val="21"/>
              </w:rPr>
              <w:t>（2）被依法暂停或取消投标资格的；</w:t>
            </w:r>
          </w:p>
          <w:p w14:paraId="071C960E">
            <w:pPr>
              <w:snapToGrid w:val="0"/>
              <w:spacing w:line="360" w:lineRule="auto"/>
              <w:rPr>
                <w:rFonts w:hint="eastAsia" w:ascii="仿宋" w:hAnsi="仿宋" w:eastAsia="仿宋" w:cs="仿宋"/>
                <w:szCs w:val="21"/>
              </w:rPr>
            </w:pPr>
            <w:r>
              <w:rPr>
                <w:rFonts w:hint="eastAsia" w:ascii="仿宋" w:hAnsi="仿宋" w:eastAsia="仿宋" w:cs="仿宋"/>
                <w:szCs w:val="21"/>
              </w:rPr>
              <w:t>（3）被责令停产停业、暂扣或者吊销许可证、暂扣或者吊销执照；</w:t>
            </w:r>
          </w:p>
          <w:p w14:paraId="3F87353E">
            <w:pPr>
              <w:snapToGrid w:val="0"/>
              <w:spacing w:line="360" w:lineRule="auto"/>
              <w:rPr>
                <w:rFonts w:hint="eastAsia" w:ascii="仿宋" w:hAnsi="仿宋" w:eastAsia="仿宋" w:cs="仿宋"/>
                <w:szCs w:val="21"/>
              </w:rPr>
            </w:pPr>
            <w:r>
              <w:rPr>
                <w:rFonts w:hint="eastAsia" w:ascii="仿宋" w:hAnsi="仿宋" w:eastAsia="仿宋" w:cs="仿宋"/>
                <w:szCs w:val="21"/>
              </w:rPr>
              <w:t>（4）进入清算程序，或被宣告破产，或其他丧失履约能力的情形；</w:t>
            </w:r>
          </w:p>
          <w:p w14:paraId="6ED9FBEF">
            <w:pPr>
              <w:snapToGrid w:val="0"/>
              <w:spacing w:line="360" w:lineRule="auto"/>
              <w:rPr>
                <w:rFonts w:hint="eastAsia" w:ascii="仿宋" w:hAnsi="仿宋" w:eastAsia="仿宋" w:cs="仿宋"/>
                <w:szCs w:val="21"/>
              </w:rPr>
            </w:pPr>
            <w:r>
              <w:rPr>
                <w:rFonts w:hint="eastAsia" w:ascii="仿宋" w:hAnsi="仿宋" w:eastAsia="仿宋" w:cs="仿宋"/>
                <w:szCs w:val="21"/>
              </w:rPr>
              <w:t>（5）在最近三年（202</w:t>
            </w:r>
            <w:r>
              <w:rPr>
                <w:rFonts w:hint="eastAsia" w:ascii="仿宋" w:hAnsi="仿宋" w:eastAsia="仿宋" w:cs="仿宋"/>
                <w:szCs w:val="21"/>
                <w:lang w:val="en-US" w:eastAsia="zh-CN"/>
              </w:rPr>
              <w:t>2</w:t>
            </w:r>
            <w:r>
              <w:rPr>
                <w:rFonts w:hint="eastAsia" w:ascii="仿宋" w:hAnsi="仿宋" w:eastAsia="仿宋" w:cs="仿宋"/>
                <w:szCs w:val="21"/>
              </w:rPr>
              <w:t>年</w:t>
            </w:r>
            <w:r>
              <w:rPr>
                <w:rFonts w:hint="eastAsia" w:ascii="仿宋" w:hAnsi="仿宋" w:eastAsia="仿宋" w:cs="仿宋"/>
                <w:szCs w:val="21"/>
                <w:lang w:val="en-US" w:eastAsia="zh-CN"/>
              </w:rPr>
              <w:t>7</w:t>
            </w:r>
            <w:r>
              <w:rPr>
                <w:rFonts w:hint="eastAsia" w:ascii="仿宋" w:hAnsi="仿宋" w:eastAsia="仿宋" w:cs="仿宋"/>
                <w:szCs w:val="21"/>
              </w:rPr>
              <w:t>月</w:t>
            </w:r>
            <w:r>
              <w:rPr>
                <w:rFonts w:hint="eastAsia" w:ascii="仿宋" w:hAnsi="仿宋" w:eastAsia="仿宋" w:cs="仿宋"/>
                <w:szCs w:val="21"/>
                <w:lang w:val="en-US" w:eastAsia="zh-CN"/>
              </w:rPr>
              <w:t>1</w:t>
            </w:r>
            <w:r>
              <w:rPr>
                <w:rFonts w:hint="eastAsia" w:ascii="仿宋" w:hAnsi="仿宋" w:eastAsia="仿宋" w:cs="仿宋"/>
                <w:szCs w:val="21"/>
              </w:rPr>
              <w:t>日起）内有骗取中标、严重违约、重大工程质量或者安全问题的（以相关行业主管部门的行政处罚决定或司法机关出具的有关法律文书为准）；</w:t>
            </w:r>
          </w:p>
          <w:p w14:paraId="41B03EF1">
            <w:pPr>
              <w:snapToGrid w:val="0"/>
              <w:spacing w:line="360" w:lineRule="auto"/>
              <w:rPr>
                <w:rFonts w:hint="eastAsia" w:ascii="仿宋" w:hAnsi="仿宋" w:eastAsia="仿宋" w:cs="仿宋"/>
                <w:szCs w:val="21"/>
              </w:rPr>
            </w:pPr>
            <w:r>
              <w:rPr>
                <w:rFonts w:hint="eastAsia" w:ascii="仿宋" w:hAnsi="仿宋" w:eastAsia="仿宋" w:cs="仿宋"/>
                <w:szCs w:val="21"/>
              </w:rPr>
              <w:t>（6）在最近五年（20</w:t>
            </w:r>
            <w:r>
              <w:rPr>
                <w:rFonts w:hint="eastAsia" w:ascii="仿宋" w:hAnsi="仿宋" w:eastAsia="仿宋" w:cs="仿宋"/>
                <w:szCs w:val="21"/>
                <w:lang w:val="en-US" w:eastAsia="zh-CN"/>
              </w:rPr>
              <w:t>20</w:t>
            </w:r>
            <w:r>
              <w:rPr>
                <w:rFonts w:hint="eastAsia" w:ascii="仿宋" w:hAnsi="仿宋" w:eastAsia="仿宋" w:cs="仿宋"/>
                <w:szCs w:val="21"/>
              </w:rPr>
              <w:t>年</w:t>
            </w:r>
            <w:r>
              <w:rPr>
                <w:rFonts w:hint="eastAsia" w:ascii="仿宋" w:hAnsi="仿宋" w:eastAsia="仿宋" w:cs="仿宋"/>
                <w:szCs w:val="21"/>
                <w:lang w:val="en-US" w:eastAsia="zh-CN"/>
              </w:rPr>
              <w:t>7</w:t>
            </w:r>
            <w:r>
              <w:rPr>
                <w:rFonts w:hint="eastAsia" w:ascii="仿宋" w:hAnsi="仿宋" w:eastAsia="仿宋" w:cs="仿宋"/>
                <w:szCs w:val="21"/>
              </w:rPr>
              <w:t>月</w:t>
            </w:r>
            <w:r>
              <w:rPr>
                <w:rFonts w:hint="eastAsia" w:ascii="仿宋" w:hAnsi="仿宋" w:eastAsia="仿宋" w:cs="仿宋"/>
                <w:szCs w:val="21"/>
                <w:lang w:val="en-US" w:eastAsia="zh-CN"/>
              </w:rPr>
              <w:t>1</w:t>
            </w:r>
            <w:r>
              <w:rPr>
                <w:rFonts w:hint="eastAsia" w:ascii="仿宋" w:hAnsi="仿宋" w:eastAsia="仿宋" w:cs="仿宋"/>
                <w:szCs w:val="21"/>
              </w:rPr>
              <w:t>日起）内被判处单位行贿罪，且行贿行为与</w:t>
            </w:r>
            <w:r>
              <w:rPr>
                <w:rFonts w:hint="eastAsia" w:ascii="仿宋" w:hAnsi="仿宋" w:eastAsia="仿宋" w:cs="仿宋"/>
                <w:szCs w:val="21"/>
                <w:lang w:val="en-US" w:eastAsia="zh-CN"/>
              </w:rPr>
              <w:t>招募</w:t>
            </w:r>
            <w:r>
              <w:rPr>
                <w:rFonts w:hint="eastAsia" w:ascii="仿宋" w:hAnsi="仿宋" w:eastAsia="仿宋" w:cs="仿宋"/>
                <w:szCs w:val="21"/>
              </w:rPr>
              <w:t>活动相关的（以“中国裁判文书网”的生效判决为准）；</w:t>
            </w:r>
          </w:p>
          <w:p w14:paraId="12CDB4E8">
            <w:pPr>
              <w:snapToGrid w:val="0"/>
              <w:spacing w:line="360" w:lineRule="auto"/>
              <w:rPr>
                <w:rFonts w:hint="eastAsia" w:ascii="仿宋" w:hAnsi="仿宋" w:eastAsia="仿宋" w:cs="仿宋"/>
                <w:szCs w:val="21"/>
              </w:rPr>
            </w:pPr>
            <w:r>
              <w:rPr>
                <w:rFonts w:hint="eastAsia" w:ascii="仿宋" w:hAnsi="仿宋" w:eastAsia="仿宋" w:cs="仿宋"/>
                <w:szCs w:val="21"/>
              </w:rPr>
              <w:t>（7）在最近五年（20</w:t>
            </w:r>
            <w:r>
              <w:rPr>
                <w:rFonts w:hint="eastAsia" w:ascii="仿宋" w:hAnsi="仿宋" w:eastAsia="仿宋" w:cs="仿宋"/>
                <w:szCs w:val="21"/>
                <w:lang w:val="en-US" w:eastAsia="zh-CN"/>
              </w:rPr>
              <w:t>20</w:t>
            </w:r>
            <w:r>
              <w:rPr>
                <w:rFonts w:hint="eastAsia" w:ascii="仿宋" w:hAnsi="仿宋" w:eastAsia="仿宋" w:cs="仿宋"/>
                <w:szCs w:val="21"/>
              </w:rPr>
              <w:t>年</w:t>
            </w:r>
            <w:r>
              <w:rPr>
                <w:rFonts w:hint="eastAsia" w:ascii="仿宋" w:hAnsi="仿宋" w:eastAsia="仿宋" w:cs="仿宋"/>
                <w:szCs w:val="21"/>
                <w:lang w:val="en-US" w:eastAsia="zh-CN"/>
              </w:rPr>
              <w:t>7</w:t>
            </w:r>
            <w:r>
              <w:rPr>
                <w:rFonts w:hint="eastAsia" w:ascii="仿宋" w:hAnsi="仿宋" w:eastAsia="仿宋" w:cs="仿宋"/>
                <w:szCs w:val="21"/>
              </w:rPr>
              <w:t>月</w:t>
            </w:r>
            <w:r>
              <w:rPr>
                <w:rFonts w:hint="eastAsia" w:ascii="仿宋" w:hAnsi="仿宋" w:eastAsia="仿宋" w:cs="仿宋"/>
                <w:szCs w:val="21"/>
                <w:lang w:val="en-US" w:eastAsia="zh-CN"/>
              </w:rPr>
              <w:t>1</w:t>
            </w:r>
            <w:r>
              <w:rPr>
                <w:rFonts w:hint="eastAsia" w:ascii="仿宋" w:hAnsi="仿宋" w:eastAsia="仿宋" w:cs="仿宋"/>
                <w:szCs w:val="21"/>
              </w:rPr>
              <w:t>日起）内被判处合同诈骗罪的（以“中国裁判文书网”的生效判决为准）；</w:t>
            </w:r>
          </w:p>
          <w:p w14:paraId="2ABC719C">
            <w:pPr>
              <w:snapToGrid w:val="0"/>
              <w:spacing w:line="360" w:lineRule="auto"/>
              <w:rPr>
                <w:rFonts w:hint="eastAsia" w:ascii="仿宋" w:hAnsi="仿宋" w:eastAsia="仿宋" w:cs="仿宋"/>
                <w:szCs w:val="21"/>
              </w:rPr>
            </w:pPr>
            <w:r>
              <w:rPr>
                <w:rFonts w:hint="eastAsia" w:ascii="仿宋" w:hAnsi="仿宋" w:eastAsia="仿宋" w:cs="仿宋"/>
                <w:szCs w:val="21"/>
              </w:rPr>
              <w:t>（8）被最高人民法院认定为失信被执行人的(以“信用中国”网站（www.creditchina.gov.cn）或各级信用信息共享平台公布的失信被执行人名单为准)，已执行完毕或不再执行的除外；</w:t>
            </w:r>
          </w:p>
          <w:p w14:paraId="42E422AB">
            <w:pPr>
              <w:snapToGrid w:val="0"/>
              <w:spacing w:line="360" w:lineRule="auto"/>
              <w:rPr>
                <w:rFonts w:hint="eastAsia" w:ascii="仿宋" w:hAnsi="仿宋" w:eastAsia="仿宋" w:cs="仿宋"/>
                <w:szCs w:val="21"/>
              </w:rPr>
            </w:pPr>
            <w:r>
              <w:rPr>
                <w:rFonts w:hint="eastAsia" w:ascii="仿宋" w:hAnsi="仿宋" w:eastAsia="仿宋" w:cs="仿宋"/>
                <w:szCs w:val="21"/>
              </w:rPr>
              <w:t>（9）被中国铁塔股份有限公司陕西省分公司、铁塔能源有限公司陕西分公司及上级单位列入陕西省分公司“禁止交易企业名单”的；</w:t>
            </w:r>
          </w:p>
          <w:p w14:paraId="5BAB2592">
            <w:pPr>
              <w:snapToGrid w:val="0"/>
              <w:spacing w:line="360" w:lineRule="auto"/>
              <w:rPr>
                <w:rFonts w:hint="eastAsia" w:ascii="仿宋" w:hAnsi="仿宋" w:eastAsia="仿宋" w:cs="仿宋"/>
                <w:szCs w:val="21"/>
              </w:rPr>
            </w:pPr>
            <w:r>
              <w:rPr>
                <w:rFonts w:hint="eastAsia" w:ascii="仿宋" w:hAnsi="仿宋" w:eastAsia="仿宋" w:cs="仿宋"/>
                <w:szCs w:val="21"/>
              </w:rPr>
              <w:t>（10）被中国铁塔股份有限公司陕西省分公司、铁塔能源有限公司陕西分公司及上级单位列入同类服务“中国铁塔股份有限公司陕西省分公司、铁塔能源有限公司陕西分公司及上级单位供应商黑名单”，且本项目在禁止参与范围内的。</w:t>
            </w:r>
          </w:p>
        </w:tc>
      </w:tr>
      <w:tr w14:paraId="7FF7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41" w:type="dxa"/>
            <w:vMerge w:val="continue"/>
            <w:vAlign w:val="center"/>
          </w:tcPr>
          <w:p w14:paraId="1113A88E">
            <w:pPr>
              <w:snapToGrid w:val="0"/>
              <w:spacing w:line="360" w:lineRule="auto"/>
              <w:jc w:val="center"/>
              <w:rPr>
                <w:rFonts w:hint="eastAsia" w:ascii="仿宋" w:hAnsi="仿宋" w:eastAsia="仿宋" w:cs="仿宋"/>
                <w:kern w:val="0"/>
                <w:szCs w:val="21"/>
              </w:rPr>
            </w:pPr>
          </w:p>
        </w:tc>
        <w:tc>
          <w:tcPr>
            <w:tcW w:w="1022" w:type="dxa"/>
            <w:vMerge w:val="continue"/>
            <w:vAlign w:val="center"/>
          </w:tcPr>
          <w:p w14:paraId="3A361379">
            <w:pPr>
              <w:snapToGrid w:val="0"/>
              <w:spacing w:line="360" w:lineRule="auto"/>
              <w:jc w:val="center"/>
              <w:rPr>
                <w:rFonts w:hint="eastAsia" w:ascii="仿宋" w:hAnsi="仿宋" w:eastAsia="仿宋" w:cs="仿宋"/>
                <w:kern w:val="0"/>
                <w:szCs w:val="21"/>
              </w:rPr>
            </w:pPr>
          </w:p>
        </w:tc>
        <w:tc>
          <w:tcPr>
            <w:tcW w:w="1325" w:type="dxa"/>
            <w:vAlign w:val="center"/>
          </w:tcPr>
          <w:p w14:paraId="4795D229">
            <w:pPr>
              <w:spacing w:line="360" w:lineRule="auto"/>
              <w:jc w:val="center"/>
              <w:rPr>
                <w:rFonts w:hint="eastAsia" w:ascii="仿宋" w:hAnsi="仿宋" w:eastAsia="仿宋" w:cs="仿宋"/>
                <w:szCs w:val="21"/>
              </w:rPr>
            </w:pPr>
            <w:r>
              <w:rPr>
                <w:rFonts w:hint="eastAsia" w:ascii="仿宋" w:hAnsi="仿宋" w:eastAsia="仿宋" w:cs="仿宋"/>
              </w:rPr>
              <w:t>申请人关系审核</w:t>
            </w:r>
          </w:p>
        </w:tc>
        <w:tc>
          <w:tcPr>
            <w:tcW w:w="6279" w:type="dxa"/>
            <w:vAlign w:val="center"/>
          </w:tcPr>
          <w:p w14:paraId="1C04F20A">
            <w:pPr>
              <w:spacing w:line="360" w:lineRule="auto"/>
              <w:jc w:val="left"/>
              <w:rPr>
                <w:rFonts w:hint="eastAsia" w:ascii="仿宋" w:hAnsi="仿宋" w:eastAsia="仿宋" w:cs="仿宋"/>
                <w:szCs w:val="21"/>
              </w:rPr>
            </w:pPr>
            <w:r>
              <w:rPr>
                <w:rFonts w:hint="eastAsia" w:ascii="仿宋" w:hAnsi="仿宋" w:eastAsia="仿宋" w:cs="仿宋"/>
                <w:szCs w:val="21"/>
              </w:rPr>
              <w:t>（1）申请人之间如存在单位负责人为同一人或者存在控股、管理关系的，不得同时参加划分标包的同一标包或未划分标包的同一项目应答；</w:t>
            </w:r>
          </w:p>
          <w:p w14:paraId="49130395">
            <w:pPr>
              <w:spacing w:line="360" w:lineRule="auto"/>
              <w:jc w:val="left"/>
              <w:rPr>
                <w:rFonts w:hint="eastAsia" w:ascii="仿宋" w:hAnsi="仿宋" w:eastAsia="仿宋" w:cs="仿宋"/>
                <w:szCs w:val="21"/>
              </w:rPr>
            </w:pPr>
            <w:r>
              <w:rPr>
                <w:rFonts w:hint="eastAsia" w:ascii="仿宋" w:hAnsi="仿宋" w:eastAsia="仿宋" w:cs="仿宋"/>
                <w:szCs w:val="21"/>
              </w:rPr>
              <w:t>（2）申请人的股东为自然人，且完全一致的不同单位，不得参加同一标包应答或者未划分标包的同一项目应答；</w:t>
            </w:r>
          </w:p>
          <w:p w14:paraId="0603F913">
            <w:pPr>
              <w:spacing w:line="360" w:lineRule="auto"/>
              <w:jc w:val="left"/>
              <w:rPr>
                <w:rFonts w:hint="eastAsia" w:ascii="仿宋" w:hAnsi="仿宋" w:eastAsia="仿宋" w:cs="仿宋"/>
                <w:szCs w:val="21"/>
              </w:rPr>
            </w:pPr>
            <w:r>
              <w:rPr>
                <w:rFonts w:hint="eastAsia" w:ascii="仿宋" w:hAnsi="仿宋" w:eastAsia="仿宋" w:cs="仿宋"/>
                <w:szCs w:val="21"/>
              </w:rPr>
              <w:t>（3）申请人的高级管理人员（包括法定代表人/单位负责人、公司董事长、公司副董事长、公司总经理、公司副总经理、公司总会计师/公司财务总监）为同一人或存在交叉任职的不同单位，不得参加同一标包应答或者未划分标包的同一项目应答。</w:t>
            </w:r>
          </w:p>
        </w:tc>
      </w:tr>
      <w:tr w14:paraId="560D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41" w:type="dxa"/>
            <w:vMerge w:val="continue"/>
            <w:vAlign w:val="center"/>
          </w:tcPr>
          <w:p w14:paraId="5FA6B6B5">
            <w:pPr>
              <w:snapToGrid w:val="0"/>
              <w:spacing w:line="360" w:lineRule="auto"/>
              <w:jc w:val="center"/>
              <w:rPr>
                <w:rFonts w:hint="eastAsia" w:ascii="仿宋" w:hAnsi="仿宋" w:eastAsia="仿宋" w:cs="仿宋"/>
                <w:kern w:val="0"/>
                <w:szCs w:val="21"/>
              </w:rPr>
            </w:pPr>
          </w:p>
        </w:tc>
        <w:tc>
          <w:tcPr>
            <w:tcW w:w="1022" w:type="dxa"/>
            <w:vMerge w:val="continue"/>
            <w:vAlign w:val="center"/>
          </w:tcPr>
          <w:p w14:paraId="19BC2BD4">
            <w:pPr>
              <w:snapToGrid w:val="0"/>
              <w:spacing w:line="360" w:lineRule="auto"/>
              <w:jc w:val="center"/>
              <w:rPr>
                <w:rFonts w:hint="eastAsia" w:ascii="仿宋" w:hAnsi="仿宋" w:eastAsia="仿宋" w:cs="仿宋"/>
                <w:kern w:val="0"/>
                <w:szCs w:val="21"/>
              </w:rPr>
            </w:pPr>
          </w:p>
        </w:tc>
        <w:tc>
          <w:tcPr>
            <w:tcW w:w="1325" w:type="dxa"/>
            <w:vAlign w:val="center"/>
          </w:tcPr>
          <w:p w14:paraId="62EA10F9">
            <w:pPr>
              <w:snapToGrid w:val="0"/>
              <w:spacing w:line="360" w:lineRule="auto"/>
              <w:jc w:val="center"/>
              <w:rPr>
                <w:rFonts w:hint="eastAsia" w:ascii="仿宋" w:hAnsi="仿宋" w:eastAsia="仿宋" w:cs="仿宋"/>
              </w:rPr>
            </w:pPr>
            <w:r>
              <w:rPr>
                <w:rFonts w:hint="eastAsia" w:ascii="仿宋" w:hAnsi="仿宋" w:eastAsia="仿宋" w:cs="仿宋"/>
              </w:rPr>
              <w:t>联合体要求</w:t>
            </w:r>
          </w:p>
        </w:tc>
        <w:tc>
          <w:tcPr>
            <w:tcW w:w="6279" w:type="dxa"/>
            <w:vAlign w:val="center"/>
          </w:tcPr>
          <w:p w14:paraId="4899F9B2">
            <w:pPr>
              <w:snapToGrid w:val="0"/>
              <w:spacing w:line="360" w:lineRule="auto"/>
              <w:jc w:val="left"/>
              <w:rPr>
                <w:rFonts w:hint="eastAsia" w:ascii="仿宋" w:hAnsi="仿宋" w:eastAsia="仿宋" w:cs="仿宋"/>
                <w:szCs w:val="21"/>
              </w:rPr>
            </w:pPr>
            <w:r>
              <w:rPr>
                <w:rFonts w:hint="eastAsia" w:ascii="仿宋" w:hAnsi="仿宋" w:eastAsia="仿宋" w:cs="仿宋"/>
                <w:szCs w:val="21"/>
              </w:rPr>
              <w:t>本项目不接受联合体应答。</w:t>
            </w:r>
          </w:p>
        </w:tc>
      </w:tr>
      <w:tr w14:paraId="1F103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41" w:type="dxa"/>
            <w:vMerge w:val="restart"/>
            <w:vAlign w:val="center"/>
          </w:tcPr>
          <w:p w14:paraId="4D04DF6C">
            <w:pPr>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2.1.3</w:t>
            </w:r>
          </w:p>
        </w:tc>
        <w:tc>
          <w:tcPr>
            <w:tcW w:w="1022" w:type="dxa"/>
            <w:vMerge w:val="restart"/>
            <w:vAlign w:val="center"/>
          </w:tcPr>
          <w:p w14:paraId="4EFBFD76">
            <w:pPr>
              <w:snapToGrid w:val="0"/>
              <w:spacing w:line="360" w:lineRule="auto"/>
              <w:jc w:val="center"/>
              <w:rPr>
                <w:rFonts w:hint="eastAsia" w:ascii="仿宋" w:hAnsi="仿宋" w:eastAsia="仿宋" w:cs="仿宋"/>
                <w:szCs w:val="21"/>
              </w:rPr>
            </w:pPr>
            <w:r>
              <w:rPr>
                <w:rFonts w:hint="eastAsia" w:ascii="仿宋" w:hAnsi="仿宋" w:eastAsia="仿宋" w:cs="仿宋"/>
                <w:kern w:val="0"/>
                <w:szCs w:val="21"/>
              </w:rPr>
              <w:t>响应性评审</w:t>
            </w:r>
          </w:p>
        </w:tc>
        <w:tc>
          <w:tcPr>
            <w:tcW w:w="1325" w:type="dxa"/>
            <w:vAlign w:val="center"/>
          </w:tcPr>
          <w:p w14:paraId="34377FCB">
            <w:pPr>
              <w:snapToGrid w:val="0"/>
              <w:spacing w:line="360" w:lineRule="auto"/>
              <w:jc w:val="center"/>
              <w:rPr>
                <w:rFonts w:hint="eastAsia" w:ascii="仿宋" w:hAnsi="仿宋" w:eastAsia="仿宋" w:cs="仿宋"/>
                <w:szCs w:val="21"/>
              </w:rPr>
            </w:pPr>
            <w:r>
              <w:rPr>
                <w:rFonts w:hint="eastAsia" w:ascii="仿宋" w:hAnsi="仿宋" w:eastAsia="仿宋" w:cs="仿宋"/>
                <w:kern w:val="0"/>
                <w:szCs w:val="21"/>
              </w:rPr>
              <w:t>申请函</w:t>
            </w:r>
          </w:p>
        </w:tc>
        <w:tc>
          <w:tcPr>
            <w:tcW w:w="6279" w:type="dxa"/>
            <w:vAlign w:val="center"/>
          </w:tcPr>
          <w:p w14:paraId="502E661D">
            <w:pPr>
              <w:snapToGrid w:val="0"/>
              <w:spacing w:line="360" w:lineRule="auto"/>
              <w:rPr>
                <w:rFonts w:hint="eastAsia" w:ascii="仿宋" w:hAnsi="仿宋" w:eastAsia="仿宋" w:cs="仿宋"/>
                <w:szCs w:val="21"/>
              </w:rPr>
            </w:pPr>
            <w:r>
              <w:rPr>
                <w:rFonts w:hint="eastAsia" w:ascii="仿宋" w:hAnsi="仿宋" w:eastAsia="仿宋" w:cs="仿宋"/>
                <w:szCs w:val="21"/>
              </w:rPr>
              <w:t>按照招募文件规定的格式提供，并在盖章处按要求盖章。</w:t>
            </w:r>
          </w:p>
        </w:tc>
      </w:tr>
      <w:tr w14:paraId="359C1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41" w:type="dxa"/>
            <w:vMerge w:val="continue"/>
            <w:vAlign w:val="center"/>
          </w:tcPr>
          <w:p w14:paraId="4C51C241">
            <w:pPr>
              <w:snapToGrid w:val="0"/>
              <w:spacing w:line="360" w:lineRule="auto"/>
              <w:jc w:val="center"/>
              <w:rPr>
                <w:rFonts w:hint="eastAsia" w:ascii="仿宋" w:hAnsi="仿宋" w:eastAsia="仿宋" w:cs="仿宋"/>
                <w:kern w:val="0"/>
                <w:szCs w:val="21"/>
              </w:rPr>
            </w:pPr>
          </w:p>
        </w:tc>
        <w:tc>
          <w:tcPr>
            <w:tcW w:w="1022" w:type="dxa"/>
            <w:vMerge w:val="continue"/>
            <w:vAlign w:val="center"/>
          </w:tcPr>
          <w:p w14:paraId="77961FD6">
            <w:pPr>
              <w:snapToGrid w:val="0"/>
              <w:spacing w:line="360" w:lineRule="auto"/>
              <w:jc w:val="center"/>
              <w:rPr>
                <w:rFonts w:hint="eastAsia" w:ascii="仿宋" w:hAnsi="仿宋" w:eastAsia="仿宋" w:cs="仿宋"/>
                <w:kern w:val="0"/>
                <w:szCs w:val="21"/>
              </w:rPr>
            </w:pPr>
          </w:p>
        </w:tc>
        <w:tc>
          <w:tcPr>
            <w:tcW w:w="1325" w:type="dxa"/>
            <w:vAlign w:val="center"/>
          </w:tcPr>
          <w:p w14:paraId="555047FB">
            <w:pPr>
              <w:snapToGrid w:val="0"/>
              <w:spacing w:line="360" w:lineRule="auto"/>
              <w:jc w:val="center"/>
              <w:rPr>
                <w:rFonts w:hint="eastAsia" w:ascii="仿宋" w:hAnsi="仿宋" w:eastAsia="仿宋" w:cs="仿宋"/>
                <w:szCs w:val="21"/>
              </w:rPr>
            </w:pPr>
            <w:r>
              <w:rPr>
                <w:rFonts w:hint="eastAsia" w:ascii="仿宋" w:hAnsi="仿宋" w:eastAsia="仿宋" w:cs="仿宋"/>
              </w:rPr>
              <w:t>点对点应答承诺书</w:t>
            </w:r>
          </w:p>
        </w:tc>
        <w:tc>
          <w:tcPr>
            <w:tcW w:w="6279" w:type="dxa"/>
            <w:vAlign w:val="center"/>
          </w:tcPr>
          <w:p w14:paraId="03E6501D">
            <w:pPr>
              <w:snapToGrid w:val="0"/>
              <w:spacing w:line="360" w:lineRule="auto"/>
              <w:rPr>
                <w:rFonts w:hint="eastAsia" w:ascii="仿宋" w:hAnsi="仿宋" w:eastAsia="仿宋" w:cs="仿宋"/>
                <w:szCs w:val="21"/>
              </w:rPr>
            </w:pPr>
            <w:r>
              <w:rPr>
                <w:rFonts w:hint="eastAsia" w:ascii="仿宋" w:hAnsi="仿宋" w:eastAsia="仿宋" w:cs="仿宋"/>
              </w:rPr>
              <w:t>根据申请人对招募文件的点对点应答承诺书及实际应答情况进行评审，标★条款有不满足的不得通过初步评审</w:t>
            </w:r>
            <w:r>
              <w:rPr>
                <w:rFonts w:hint="eastAsia" w:ascii="仿宋" w:hAnsi="仿宋" w:eastAsia="仿宋" w:cs="仿宋"/>
                <w:szCs w:val="21"/>
              </w:rPr>
              <w:t>。</w:t>
            </w:r>
          </w:p>
        </w:tc>
      </w:tr>
      <w:tr w14:paraId="1B525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41" w:type="dxa"/>
            <w:vMerge w:val="continue"/>
            <w:vAlign w:val="center"/>
          </w:tcPr>
          <w:p w14:paraId="408C9508">
            <w:pPr>
              <w:snapToGrid w:val="0"/>
              <w:spacing w:line="360" w:lineRule="auto"/>
              <w:jc w:val="center"/>
              <w:rPr>
                <w:rFonts w:hint="eastAsia" w:ascii="仿宋" w:hAnsi="仿宋" w:eastAsia="仿宋" w:cs="仿宋"/>
                <w:kern w:val="0"/>
                <w:szCs w:val="21"/>
              </w:rPr>
            </w:pPr>
          </w:p>
        </w:tc>
        <w:tc>
          <w:tcPr>
            <w:tcW w:w="1022" w:type="dxa"/>
            <w:vMerge w:val="continue"/>
            <w:vAlign w:val="center"/>
          </w:tcPr>
          <w:p w14:paraId="6C3E1BD6">
            <w:pPr>
              <w:snapToGrid w:val="0"/>
              <w:spacing w:line="360" w:lineRule="auto"/>
              <w:jc w:val="center"/>
              <w:rPr>
                <w:rFonts w:hint="eastAsia" w:ascii="仿宋" w:hAnsi="仿宋" w:eastAsia="仿宋" w:cs="仿宋"/>
                <w:kern w:val="0"/>
                <w:szCs w:val="21"/>
              </w:rPr>
            </w:pPr>
          </w:p>
        </w:tc>
        <w:tc>
          <w:tcPr>
            <w:tcW w:w="1325" w:type="dxa"/>
            <w:vAlign w:val="center"/>
          </w:tcPr>
          <w:p w14:paraId="25BEC8F8">
            <w:pPr>
              <w:snapToGrid w:val="0"/>
              <w:spacing w:line="360" w:lineRule="auto"/>
              <w:jc w:val="center"/>
              <w:rPr>
                <w:rFonts w:hint="eastAsia" w:ascii="仿宋" w:hAnsi="仿宋" w:eastAsia="仿宋" w:cs="仿宋"/>
                <w:szCs w:val="21"/>
              </w:rPr>
            </w:pPr>
            <w:r>
              <w:rPr>
                <w:rFonts w:hint="eastAsia" w:ascii="仿宋" w:hAnsi="仿宋" w:eastAsia="仿宋" w:cs="仿宋"/>
              </w:rPr>
              <w:t>应答有效期</w:t>
            </w:r>
          </w:p>
        </w:tc>
        <w:tc>
          <w:tcPr>
            <w:tcW w:w="6279" w:type="dxa"/>
            <w:vAlign w:val="center"/>
          </w:tcPr>
          <w:p w14:paraId="23309F0C">
            <w:pPr>
              <w:snapToGrid w:val="0"/>
              <w:spacing w:line="360" w:lineRule="auto"/>
              <w:rPr>
                <w:rFonts w:hint="eastAsia" w:ascii="仿宋" w:hAnsi="仿宋" w:eastAsia="仿宋" w:cs="仿宋"/>
                <w:szCs w:val="21"/>
              </w:rPr>
            </w:pPr>
            <w:r>
              <w:rPr>
                <w:rFonts w:hint="eastAsia" w:ascii="仿宋" w:hAnsi="仿宋" w:eastAsia="仿宋" w:cs="仿宋"/>
                <w:szCs w:val="21"/>
              </w:rPr>
              <w:t>按照招募文件规定的格式提供，时间须与招募文件要求一致。</w:t>
            </w:r>
          </w:p>
        </w:tc>
      </w:tr>
      <w:tr w14:paraId="3C7F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41" w:type="dxa"/>
            <w:vMerge w:val="continue"/>
            <w:vAlign w:val="center"/>
          </w:tcPr>
          <w:p w14:paraId="40FCD955">
            <w:pPr>
              <w:snapToGrid w:val="0"/>
              <w:spacing w:line="360" w:lineRule="auto"/>
              <w:jc w:val="center"/>
              <w:rPr>
                <w:rFonts w:hint="eastAsia" w:ascii="仿宋" w:hAnsi="仿宋" w:eastAsia="仿宋" w:cs="仿宋"/>
                <w:kern w:val="0"/>
                <w:szCs w:val="21"/>
              </w:rPr>
            </w:pPr>
          </w:p>
        </w:tc>
        <w:tc>
          <w:tcPr>
            <w:tcW w:w="1022" w:type="dxa"/>
            <w:vMerge w:val="continue"/>
            <w:vAlign w:val="center"/>
          </w:tcPr>
          <w:p w14:paraId="3F2A6C65">
            <w:pPr>
              <w:snapToGrid w:val="0"/>
              <w:spacing w:line="360" w:lineRule="auto"/>
              <w:jc w:val="center"/>
              <w:rPr>
                <w:rFonts w:hint="eastAsia" w:ascii="仿宋" w:hAnsi="仿宋" w:eastAsia="仿宋" w:cs="仿宋"/>
                <w:kern w:val="0"/>
                <w:szCs w:val="21"/>
              </w:rPr>
            </w:pPr>
          </w:p>
        </w:tc>
        <w:tc>
          <w:tcPr>
            <w:tcW w:w="1325" w:type="dxa"/>
            <w:vAlign w:val="center"/>
          </w:tcPr>
          <w:p w14:paraId="598D225A">
            <w:pPr>
              <w:snapToGrid w:val="0"/>
              <w:spacing w:line="360" w:lineRule="auto"/>
              <w:jc w:val="center"/>
              <w:rPr>
                <w:rFonts w:hint="eastAsia" w:ascii="仿宋" w:hAnsi="仿宋" w:eastAsia="仿宋" w:cs="仿宋"/>
              </w:rPr>
            </w:pPr>
            <w:r>
              <w:rPr>
                <w:rFonts w:hint="eastAsia" w:ascii="仿宋" w:hAnsi="仿宋" w:eastAsia="仿宋" w:cs="仿宋"/>
              </w:rPr>
              <w:t>其他要求</w:t>
            </w:r>
          </w:p>
        </w:tc>
        <w:tc>
          <w:tcPr>
            <w:tcW w:w="6279" w:type="dxa"/>
            <w:vAlign w:val="center"/>
          </w:tcPr>
          <w:p w14:paraId="166BB15D">
            <w:pPr>
              <w:snapToGrid w:val="0"/>
              <w:spacing w:line="360" w:lineRule="auto"/>
              <w:rPr>
                <w:rFonts w:hint="eastAsia" w:ascii="仿宋" w:hAnsi="仿宋" w:eastAsia="仿宋" w:cs="仿宋"/>
                <w:szCs w:val="21"/>
              </w:rPr>
            </w:pPr>
            <w:r>
              <w:rPr>
                <w:rFonts w:hint="eastAsia" w:ascii="仿宋" w:hAnsi="仿宋" w:eastAsia="仿宋" w:cs="仿宋"/>
                <w:szCs w:val="21"/>
              </w:rPr>
              <w:t>法律法规规定的其他要求</w:t>
            </w:r>
          </w:p>
        </w:tc>
      </w:tr>
      <w:tr w14:paraId="6196A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41" w:type="dxa"/>
            <w:vMerge w:val="continue"/>
            <w:vAlign w:val="center"/>
          </w:tcPr>
          <w:p w14:paraId="11F4DA3E">
            <w:pPr>
              <w:snapToGrid w:val="0"/>
              <w:spacing w:line="360" w:lineRule="auto"/>
              <w:jc w:val="center"/>
              <w:rPr>
                <w:rFonts w:hint="eastAsia" w:ascii="仿宋" w:hAnsi="仿宋" w:eastAsia="仿宋" w:cs="仿宋"/>
                <w:kern w:val="0"/>
                <w:szCs w:val="21"/>
              </w:rPr>
            </w:pPr>
          </w:p>
        </w:tc>
        <w:tc>
          <w:tcPr>
            <w:tcW w:w="1022" w:type="dxa"/>
            <w:vMerge w:val="continue"/>
            <w:vAlign w:val="center"/>
          </w:tcPr>
          <w:p w14:paraId="0C2EB54A">
            <w:pPr>
              <w:snapToGrid w:val="0"/>
              <w:spacing w:line="360" w:lineRule="auto"/>
              <w:jc w:val="center"/>
              <w:rPr>
                <w:rFonts w:hint="eastAsia" w:ascii="仿宋" w:hAnsi="仿宋" w:eastAsia="仿宋" w:cs="仿宋"/>
                <w:kern w:val="0"/>
                <w:szCs w:val="21"/>
              </w:rPr>
            </w:pPr>
          </w:p>
        </w:tc>
        <w:tc>
          <w:tcPr>
            <w:tcW w:w="1325" w:type="dxa"/>
            <w:shd w:val="clear" w:color="auto" w:fill="auto"/>
            <w:vAlign w:val="center"/>
          </w:tcPr>
          <w:p w14:paraId="40AF2730">
            <w:pPr>
              <w:snapToGrid w:val="0"/>
              <w:spacing w:line="360" w:lineRule="auto"/>
              <w:jc w:val="center"/>
              <w:rPr>
                <w:rFonts w:hint="eastAsia" w:ascii="仿宋" w:hAnsi="仿宋" w:eastAsia="仿宋" w:cs="仿宋"/>
                <w:kern w:val="2"/>
                <w:sz w:val="21"/>
                <w:szCs w:val="22"/>
                <w:lang w:val="en-US" w:eastAsia="zh-CN" w:bidi="ar-SA"/>
              </w:rPr>
            </w:pPr>
            <w:r>
              <w:rPr>
                <w:rFonts w:hint="eastAsia" w:ascii="仿宋" w:hAnsi="仿宋" w:eastAsia="仿宋" w:cs="仿宋"/>
                <w:szCs w:val="21"/>
              </w:rPr>
              <w:t>招募代理服务费支付同意函</w:t>
            </w:r>
            <w:r>
              <w:rPr>
                <w:rFonts w:hint="eastAsia" w:ascii="仿宋" w:hAnsi="仿宋" w:eastAsia="仿宋" w:cs="仿宋"/>
                <w:szCs w:val="21"/>
                <w:lang w:val="en-US" w:eastAsia="zh-CN"/>
              </w:rPr>
              <w:t>要求</w:t>
            </w:r>
          </w:p>
        </w:tc>
        <w:tc>
          <w:tcPr>
            <w:tcW w:w="6279" w:type="dxa"/>
            <w:shd w:val="clear" w:color="auto" w:fill="auto"/>
            <w:vAlign w:val="center"/>
          </w:tcPr>
          <w:p w14:paraId="7A33BEF7">
            <w:pPr>
              <w:snapToGrid w:val="0"/>
              <w:spacing w:line="360" w:lineRule="auto"/>
              <w:rPr>
                <w:rFonts w:hint="eastAsia" w:ascii="仿宋" w:hAnsi="仿宋" w:eastAsia="仿宋" w:cs="仿宋"/>
                <w:kern w:val="2"/>
                <w:sz w:val="21"/>
                <w:szCs w:val="21"/>
                <w:lang w:val="en-US" w:eastAsia="zh-CN" w:bidi="ar-SA"/>
              </w:rPr>
            </w:pPr>
            <w:r>
              <w:rPr>
                <w:rFonts w:hint="eastAsia" w:ascii="仿宋" w:hAnsi="仿宋" w:eastAsia="仿宋" w:cs="仿宋"/>
                <w:szCs w:val="21"/>
              </w:rPr>
              <w:t>按照招募文件规定的格式提供，并在盖章处按要求盖章。</w:t>
            </w:r>
          </w:p>
        </w:tc>
      </w:tr>
      <w:tr w14:paraId="08DD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41" w:type="dxa"/>
            <w:vMerge w:val="continue"/>
            <w:vAlign w:val="center"/>
          </w:tcPr>
          <w:p w14:paraId="78957D4C">
            <w:pPr>
              <w:snapToGrid w:val="0"/>
              <w:spacing w:line="360" w:lineRule="auto"/>
              <w:jc w:val="center"/>
              <w:rPr>
                <w:rFonts w:hint="eastAsia" w:ascii="仿宋" w:hAnsi="仿宋" w:eastAsia="仿宋" w:cs="仿宋"/>
                <w:kern w:val="0"/>
                <w:szCs w:val="21"/>
              </w:rPr>
            </w:pPr>
          </w:p>
        </w:tc>
        <w:tc>
          <w:tcPr>
            <w:tcW w:w="1022" w:type="dxa"/>
            <w:vMerge w:val="continue"/>
            <w:vAlign w:val="center"/>
          </w:tcPr>
          <w:p w14:paraId="79652881">
            <w:pPr>
              <w:snapToGrid w:val="0"/>
              <w:spacing w:line="360" w:lineRule="auto"/>
              <w:jc w:val="center"/>
              <w:rPr>
                <w:rFonts w:hint="eastAsia" w:ascii="仿宋" w:hAnsi="仿宋" w:eastAsia="仿宋" w:cs="仿宋"/>
                <w:kern w:val="0"/>
                <w:szCs w:val="21"/>
              </w:rPr>
            </w:pPr>
          </w:p>
        </w:tc>
        <w:tc>
          <w:tcPr>
            <w:tcW w:w="1325" w:type="dxa"/>
            <w:vAlign w:val="center"/>
          </w:tcPr>
          <w:p w14:paraId="38CFCE9B">
            <w:pPr>
              <w:snapToGrid w:val="0"/>
              <w:spacing w:line="360" w:lineRule="auto"/>
              <w:jc w:val="center"/>
              <w:rPr>
                <w:rFonts w:hint="eastAsia" w:ascii="仿宋" w:hAnsi="仿宋" w:eastAsia="仿宋" w:cs="仿宋"/>
                <w:szCs w:val="21"/>
              </w:rPr>
            </w:pPr>
            <w:r>
              <w:rPr>
                <w:rFonts w:hint="eastAsia" w:ascii="仿宋" w:hAnsi="仿宋" w:eastAsia="仿宋" w:cs="仿宋"/>
              </w:rPr>
              <w:t>招募保证金</w:t>
            </w:r>
          </w:p>
        </w:tc>
        <w:tc>
          <w:tcPr>
            <w:tcW w:w="6279" w:type="dxa"/>
            <w:vAlign w:val="center"/>
          </w:tcPr>
          <w:p w14:paraId="1735DFF6">
            <w:pPr>
              <w:snapToGrid w:val="0"/>
              <w:spacing w:line="360" w:lineRule="auto"/>
              <w:rPr>
                <w:rFonts w:hint="eastAsia" w:ascii="仿宋" w:hAnsi="仿宋" w:eastAsia="仿宋" w:cs="仿宋"/>
                <w:szCs w:val="21"/>
              </w:rPr>
            </w:pPr>
            <w:r>
              <w:rPr>
                <w:rFonts w:hint="eastAsia" w:ascii="仿宋" w:hAnsi="仿宋" w:eastAsia="仿宋" w:cs="仿宋"/>
                <w:szCs w:val="21"/>
              </w:rPr>
              <w:t>申请人须按招募文件要求为本项目提交招募保证金，并提供招募保证金缴纳凭证。</w:t>
            </w:r>
          </w:p>
        </w:tc>
      </w:tr>
      <w:tr w14:paraId="47BA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63" w:type="dxa"/>
            <w:gridSpan w:val="2"/>
            <w:vAlign w:val="center"/>
          </w:tcPr>
          <w:p w14:paraId="37F93195">
            <w:pPr>
              <w:snapToGrid w:val="0"/>
              <w:spacing w:line="360" w:lineRule="auto"/>
              <w:jc w:val="center"/>
              <w:rPr>
                <w:rFonts w:hint="eastAsia" w:ascii="仿宋" w:hAnsi="仿宋" w:eastAsia="仿宋" w:cs="仿宋"/>
                <w:kern w:val="0"/>
              </w:rPr>
            </w:pPr>
            <w:r>
              <w:rPr>
                <w:rFonts w:hint="eastAsia" w:ascii="仿宋" w:hAnsi="仿宋" w:eastAsia="仿宋" w:cs="仿宋"/>
                <w:kern w:val="0"/>
              </w:rPr>
              <w:t>3.3</w:t>
            </w:r>
          </w:p>
        </w:tc>
        <w:tc>
          <w:tcPr>
            <w:tcW w:w="1325" w:type="dxa"/>
            <w:vAlign w:val="center"/>
          </w:tcPr>
          <w:p w14:paraId="6DEFE2C3">
            <w:pPr>
              <w:snapToGrid w:val="0"/>
              <w:spacing w:line="360" w:lineRule="auto"/>
              <w:jc w:val="center"/>
              <w:rPr>
                <w:rFonts w:hint="eastAsia" w:ascii="仿宋" w:hAnsi="仿宋" w:eastAsia="仿宋" w:cs="仿宋"/>
                <w:kern w:val="0"/>
              </w:rPr>
            </w:pPr>
            <w:r>
              <w:rPr>
                <w:rFonts w:hint="eastAsia" w:ascii="仿宋" w:hAnsi="仿宋" w:eastAsia="仿宋" w:cs="仿宋"/>
                <w:kern w:val="0"/>
              </w:rPr>
              <w:t>入围原则</w:t>
            </w:r>
          </w:p>
        </w:tc>
        <w:tc>
          <w:tcPr>
            <w:tcW w:w="6279" w:type="dxa"/>
            <w:vAlign w:val="center"/>
          </w:tcPr>
          <w:p w14:paraId="26DB578A">
            <w:pPr>
              <w:spacing w:line="360" w:lineRule="auto"/>
              <w:rPr>
                <w:rFonts w:hint="eastAsia" w:ascii="仿宋" w:hAnsi="仿宋" w:eastAsia="仿宋" w:cs="仿宋"/>
                <w:b/>
                <w:bCs/>
                <w:kern w:val="0"/>
              </w:rPr>
            </w:pPr>
            <w:r>
              <w:rPr>
                <w:rFonts w:hint="eastAsia" w:ascii="仿宋" w:hAnsi="仿宋" w:eastAsia="仿宋" w:cs="仿宋"/>
                <w:kern w:val="0"/>
              </w:rPr>
              <w:t>本项目采用合格制，根据供应商递交的招募申请文件，通过资格审核的供应商为入围供应商。</w:t>
            </w:r>
          </w:p>
        </w:tc>
      </w:tr>
    </w:tbl>
    <w:p w14:paraId="43635AE8">
      <w:pPr>
        <w:widowControl/>
        <w:rPr>
          <w:rFonts w:hint="eastAsia" w:ascii="仿宋" w:hAnsi="仿宋" w:eastAsia="仿宋" w:cs="仿宋"/>
          <w:kern w:val="0"/>
          <w:sz w:val="18"/>
          <w:szCs w:val="18"/>
        </w:rPr>
      </w:pPr>
    </w:p>
    <w:p w14:paraId="1B90A8E0">
      <w:pPr>
        <w:pStyle w:val="3"/>
        <w:spacing w:before="120" w:after="120" w:line="360" w:lineRule="auto"/>
        <w:jc w:val="center"/>
        <w:rPr>
          <w:rFonts w:hint="eastAsia" w:ascii="仿宋" w:hAnsi="仿宋" w:eastAsia="仿宋" w:cs="仿宋"/>
        </w:rPr>
      </w:pPr>
      <w:r>
        <w:rPr>
          <w:rFonts w:hint="eastAsia" w:ascii="仿宋" w:hAnsi="仿宋" w:eastAsia="仿宋" w:cs="仿宋"/>
          <w:color w:val="000000"/>
          <w:szCs w:val="21"/>
        </w:rPr>
        <w:br w:type="page"/>
      </w:r>
      <w:bookmarkStart w:id="228" w:name="_Toc519237474"/>
      <w:bookmarkStart w:id="229" w:name="_Toc21486"/>
      <w:bookmarkStart w:id="230" w:name="_Toc2199"/>
      <w:bookmarkStart w:id="231" w:name="_Toc32745"/>
      <w:r>
        <w:rPr>
          <w:rFonts w:hint="eastAsia" w:ascii="仿宋" w:hAnsi="仿宋" w:eastAsia="仿宋" w:cs="仿宋"/>
          <w:b w:val="0"/>
          <w:bCs w:val="0"/>
          <w:color w:val="000000"/>
          <w:sz w:val="36"/>
          <w:szCs w:val="48"/>
        </w:rPr>
        <w:t xml:space="preserve">第四章 </w:t>
      </w:r>
      <w:bookmarkEnd w:id="228"/>
      <w:bookmarkEnd w:id="229"/>
      <w:r>
        <w:rPr>
          <w:rFonts w:hint="eastAsia" w:ascii="仿宋" w:hAnsi="仿宋" w:eastAsia="仿宋" w:cs="仿宋"/>
          <w:b w:val="0"/>
          <w:bCs w:val="0"/>
          <w:color w:val="000000"/>
          <w:sz w:val="36"/>
          <w:szCs w:val="48"/>
        </w:rPr>
        <w:t>合作意向书</w:t>
      </w:r>
      <w:bookmarkEnd w:id="230"/>
      <w:bookmarkEnd w:id="231"/>
    </w:p>
    <w:p w14:paraId="17AB5206">
      <w:pPr>
        <w:rPr>
          <w:rFonts w:hint="eastAsia" w:ascii="仿宋" w:hAnsi="仿宋" w:eastAsia="仿宋" w:cs="仿宋"/>
        </w:rPr>
      </w:pPr>
      <w:r>
        <w:rPr>
          <w:rFonts w:hint="eastAsia" w:ascii="仿宋" w:hAnsi="仿宋" w:eastAsia="仿宋" w:cs="仿宋"/>
        </w:rPr>
        <w:t xml:space="preserve"> </w:t>
      </w:r>
    </w:p>
    <w:p w14:paraId="22766FF2">
      <w:pPr>
        <w:spacing w:before="240" w:beforeLines="100" w:line="360" w:lineRule="auto"/>
        <w:jc w:val="center"/>
        <w:rPr>
          <w:rFonts w:hint="eastAsia" w:ascii="仿宋" w:hAnsi="仿宋" w:eastAsia="仿宋" w:cs="仿宋"/>
          <w:b/>
          <w:bCs/>
          <w:sz w:val="28"/>
          <w:szCs w:val="28"/>
        </w:rPr>
      </w:pPr>
      <w:bookmarkStart w:id="232" w:name="_Toc152047260"/>
      <w:bookmarkStart w:id="233" w:name="_Toc144974464"/>
    </w:p>
    <w:p w14:paraId="34B1607F">
      <w:pPr>
        <w:spacing w:line="800" w:lineRule="exact"/>
        <w:jc w:val="center"/>
        <w:rPr>
          <w:rFonts w:hint="eastAsia" w:ascii="仿宋" w:hAnsi="仿宋" w:eastAsia="仿宋" w:cs="仿宋"/>
          <w:snapToGrid w:val="0"/>
          <w:kern w:val="0"/>
          <w:sz w:val="44"/>
          <w:szCs w:val="44"/>
        </w:rPr>
      </w:pPr>
    </w:p>
    <w:p w14:paraId="13CFA9DA">
      <w:pPr>
        <w:autoSpaceDE w:val="0"/>
        <w:autoSpaceDN w:val="0"/>
        <w:spacing w:line="360" w:lineRule="auto"/>
        <w:jc w:val="center"/>
        <w:rPr>
          <w:rFonts w:hint="eastAsia" w:ascii="仿宋" w:hAnsi="仿宋" w:eastAsia="仿宋" w:cs="仿宋"/>
          <w:bCs/>
          <w:kern w:val="0"/>
          <w:sz w:val="52"/>
          <w:szCs w:val="52"/>
        </w:rPr>
      </w:pPr>
    </w:p>
    <w:p w14:paraId="20B3CF23">
      <w:pPr>
        <w:autoSpaceDE w:val="0"/>
        <w:autoSpaceDN w:val="0"/>
        <w:spacing w:line="360" w:lineRule="auto"/>
        <w:jc w:val="center"/>
        <w:rPr>
          <w:rFonts w:hint="eastAsia" w:ascii="仿宋" w:hAnsi="仿宋" w:eastAsia="仿宋" w:cs="仿宋"/>
          <w:bCs/>
          <w:kern w:val="0"/>
          <w:sz w:val="52"/>
          <w:szCs w:val="52"/>
        </w:rPr>
      </w:pPr>
    </w:p>
    <w:p w14:paraId="2D1E3B5F">
      <w:pPr>
        <w:widowControl/>
        <w:spacing w:line="360" w:lineRule="auto"/>
        <w:ind w:firstLine="480" w:firstLineChars="200"/>
        <w:jc w:val="center"/>
        <w:rPr>
          <w:rFonts w:hint="eastAsia" w:ascii="仿宋" w:hAnsi="仿宋" w:eastAsia="仿宋" w:cs="仿宋"/>
          <w:sz w:val="24"/>
          <w:szCs w:val="24"/>
          <w:lang w:val="en-GB"/>
        </w:rPr>
      </w:pPr>
    </w:p>
    <w:p w14:paraId="7BD87430">
      <w:pPr>
        <w:spacing w:line="360" w:lineRule="auto"/>
        <w:ind w:firstLine="480" w:firstLineChars="200"/>
        <w:jc w:val="left"/>
        <w:rPr>
          <w:rFonts w:hint="eastAsia" w:ascii="仿宋" w:hAnsi="仿宋" w:eastAsia="仿宋" w:cs="仿宋"/>
          <w:sz w:val="24"/>
          <w:szCs w:val="24"/>
          <w:lang w:val="en-GB"/>
        </w:rPr>
      </w:pPr>
    </w:p>
    <w:p w14:paraId="39EE5CFC">
      <w:pPr>
        <w:widowControl/>
        <w:spacing w:line="360" w:lineRule="auto"/>
        <w:ind w:firstLine="480" w:firstLineChars="200"/>
        <w:jc w:val="center"/>
        <w:rPr>
          <w:rFonts w:hint="eastAsia" w:ascii="仿宋" w:hAnsi="仿宋" w:eastAsia="仿宋" w:cs="Arial"/>
          <w:sz w:val="24"/>
          <w:szCs w:val="24"/>
          <w:lang w:val="en-GB"/>
        </w:rPr>
      </w:pPr>
      <w:bookmarkStart w:id="234" w:name="_Toc23633"/>
      <w:bookmarkStart w:id="235" w:name="_Toc3514"/>
      <w:bookmarkStart w:id="236" w:name="_Toc28304"/>
    </w:p>
    <w:p w14:paraId="0871F9A8">
      <w:pPr>
        <w:spacing w:line="360" w:lineRule="auto"/>
        <w:ind w:firstLine="480" w:firstLineChars="200"/>
        <w:jc w:val="left"/>
        <w:rPr>
          <w:rFonts w:hint="eastAsia" w:ascii="仿宋" w:hAnsi="仿宋" w:eastAsia="仿宋"/>
          <w:sz w:val="24"/>
          <w:szCs w:val="24"/>
          <w:lang w:val="en-GB"/>
        </w:rPr>
      </w:pPr>
    </w:p>
    <w:p w14:paraId="3FE52899">
      <w:pPr>
        <w:spacing w:line="360" w:lineRule="auto"/>
        <w:jc w:val="center"/>
        <w:rPr>
          <w:rFonts w:hint="eastAsia" w:ascii="仿宋" w:hAnsi="仿宋" w:eastAsia="仿宋"/>
          <w:b/>
          <w:sz w:val="24"/>
          <w:szCs w:val="24"/>
        </w:rPr>
      </w:pPr>
      <w:r>
        <w:rPr>
          <w:rFonts w:hint="eastAsia" w:ascii="仿宋" w:hAnsi="仿宋" w:eastAsia="仿宋"/>
          <w:b/>
          <w:sz w:val="24"/>
          <w:szCs w:val="24"/>
        </w:rPr>
        <w:t>铁塔能源有限公司陕西分公司2025年换电业务渠道引入项目（第</w:t>
      </w:r>
      <w:r>
        <w:rPr>
          <w:rFonts w:hint="eastAsia" w:ascii="仿宋" w:hAnsi="仿宋" w:eastAsia="仿宋"/>
          <w:b/>
          <w:sz w:val="24"/>
          <w:szCs w:val="24"/>
          <w:lang w:val="en-US" w:eastAsia="zh-CN"/>
        </w:rPr>
        <w:t>四</w:t>
      </w:r>
      <w:r>
        <w:rPr>
          <w:rFonts w:hint="eastAsia" w:ascii="仿宋" w:hAnsi="仿宋" w:eastAsia="仿宋"/>
          <w:b/>
          <w:sz w:val="24"/>
          <w:szCs w:val="24"/>
          <w:lang w:eastAsia="zh-CN"/>
        </w:rPr>
        <w:t>批</w:t>
      </w:r>
      <w:r>
        <w:rPr>
          <w:rFonts w:hint="eastAsia" w:ascii="仿宋" w:hAnsi="仿宋" w:eastAsia="仿宋"/>
          <w:b/>
          <w:sz w:val="24"/>
          <w:szCs w:val="24"/>
        </w:rPr>
        <w:t>）招募项目</w:t>
      </w:r>
    </w:p>
    <w:p w14:paraId="22662591">
      <w:pPr>
        <w:spacing w:line="360" w:lineRule="auto"/>
        <w:jc w:val="center"/>
        <w:rPr>
          <w:rFonts w:hint="eastAsia" w:ascii="仿宋" w:hAnsi="仿宋" w:eastAsia="仿宋"/>
          <w:b/>
          <w:sz w:val="24"/>
          <w:szCs w:val="24"/>
        </w:rPr>
      </w:pPr>
      <w:r>
        <w:rPr>
          <w:rFonts w:hint="eastAsia" w:ascii="仿宋" w:hAnsi="仿宋" w:eastAsia="仿宋"/>
          <w:b/>
          <w:sz w:val="24"/>
          <w:szCs w:val="24"/>
        </w:rPr>
        <w:t>合作意向书</w:t>
      </w:r>
    </w:p>
    <w:p w14:paraId="43BBF7F4">
      <w:pPr>
        <w:widowControl/>
        <w:spacing w:line="360" w:lineRule="auto"/>
        <w:jc w:val="center"/>
        <w:rPr>
          <w:rFonts w:hint="eastAsia" w:ascii="仿宋" w:hAnsi="仿宋" w:eastAsia="仿宋" w:cs="Arial"/>
          <w:sz w:val="24"/>
          <w:szCs w:val="24"/>
        </w:rPr>
      </w:pPr>
    </w:p>
    <w:p w14:paraId="1D242209">
      <w:pPr>
        <w:widowControl/>
        <w:spacing w:line="360" w:lineRule="auto"/>
        <w:jc w:val="center"/>
        <w:rPr>
          <w:rFonts w:hint="eastAsia" w:ascii="仿宋" w:hAnsi="仿宋" w:eastAsia="仿宋" w:cs="Arial"/>
          <w:sz w:val="24"/>
          <w:szCs w:val="24"/>
        </w:rPr>
      </w:pPr>
    </w:p>
    <w:p w14:paraId="0E3A774F">
      <w:pPr>
        <w:widowControl/>
        <w:spacing w:line="360" w:lineRule="auto"/>
        <w:jc w:val="center"/>
        <w:rPr>
          <w:rFonts w:hint="eastAsia" w:ascii="仿宋" w:hAnsi="仿宋" w:eastAsia="仿宋" w:cs="Arial"/>
          <w:sz w:val="24"/>
          <w:szCs w:val="24"/>
        </w:rPr>
      </w:pPr>
    </w:p>
    <w:p w14:paraId="73FFC27A">
      <w:pPr>
        <w:widowControl/>
        <w:spacing w:line="360" w:lineRule="auto"/>
        <w:jc w:val="center"/>
        <w:rPr>
          <w:rFonts w:hint="eastAsia" w:ascii="仿宋" w:hAnsi="仿宋" w:eastAsia="仿宋" w:cs="Arial"/>
          <w:sz w:val="24"/>
          <w:szCs w:val="24"/>
        </w:rPr>
      </w:pPr>
    </w:p>
    <w:p w14:paraId="35D4A5AD">
      <w:pPr>
        <w:widowControl/>
        <w:spacing w:line="360" w:lineRule="auto"/>
        <w:jc w:val="center"/>
        <w:rPr>
          <w:rFonts w:hint="eastAsia" w:ascii="仿宋" w:hAnsi="仿宋" w:eastAsia="仿宋" w:cs="Arial"/>
          <w:sz w:val="24"/>
          <w:szCs w:val="24"/>
        </w:rPr>
      </w:pPr>
    </w:p>
    <w:p w14:paraId="39E4B24B">
      <w:pPr>
        <w:widowControl/>
        <w:spacing w:line="360" w:lineRule="auto"/>
        <w:jc w:val="center"/>
        <w:rPr>
          <w:rFonts w:hint="eastAsia" w:ascii="仿宋" w:hAnsi="仿宋" w:eastAsia="仿宋" w:cs="Arial"/>
          <w:sz w:val="24"/>
          <w:szCs w:val="24"/>
        </w:rPr>
      </w:pPr>
    </w:p>
    <w:p w14:paraId="1598B5EC">
      <w:pPr>
        <w:widowControl/>
        <w:spacing w:line="360" w:lineRule="auto"/>
        <w:jc w:val="center"/>
        <w:rPr>
          <w:rFonts w:hint="eastAsia" w:ascii="仿宋" w:hAnsi="仿宋" w:eastAsia="仿宋" w:cs="Arial"/>
          <w:sz w:val="24"/>
          <w:szCs w:val="24"/>
        </w:rPr>
      </w:pPr>
    </w:p>
    <w:p w14:paraId="1E87EDF0">
      <w:pPr>
        <w:widowControl/>
        <w:spacing w:line="360" w:lineRule="auto"/>
        <w:jc w:val="center"/>
        <w:rPr>
          <w:rFonts w:hint="eastAsia" w:ascii="仿宋" w:hAnsi="仿宋" w:eastAsia="仿宋" w:cs="Arial"/>
          <w:sz w:val="24"/>
          <w:szCs w:val="24"/>
        </w:rPr>
      </w:pPr>
    </w:p>
    <w:p w14:paraId="5FBFC370">
      <w:pPr>
        <w:widowControl/>
        <w:spacing w:line="360" w:lineRule="auto"/>
        <w:jc w:val="center"/>
        <w:rPr>
          <w:rFonts w:hint="eastAsia" w:ascii="仿宋" w:hAnsi="仿宋" w:eastAsia="仿宋" w:cs="Arial"/>
          <w:sz w:val="24"/>
          <w:szCs w:val="24"/>
        </w:rPr>
      </w:pPr>
    </w:p>
    <w:p w14:paraId="5AB982D1">
      <w:pPr>
        <w:widowControl/>
        <w:spacing w:line="360" w:lineRule="auto"/>
        <w:jc w:val="center"/>
        <w:rPr>
          <w:rFonts w:hint="eastAsia" w:ascii="仿宋" w:hAnsi="仿宋" w:eastAsia="仿宋" w:cs="Arial"/>
          <w:sz w:val="24"/>
          <w:szCs w:val="24"/>
        </w:rPr>
      </w:pPr>
    </w:p>
    <w:p w14:paraId="19DC71AE">
      <w:pPr>
        <w:spacing w:line="360" w:lineRule="auto"/>
        <w:ind w:left="2310" w:leftChars="1100"/>
        <w:jc w:val="left"/>
        <w:rPr>
          <w:rFonts w:hint="eastAsia" w:ascii="仿宋" w:hAnsi="仿宋" w:eastAsia="仿宋"/>
          <w:b/>
          <w:sz w:val="24"/>
          <w:szCs w:val="24"/>
        </w:rPr>
      </w:pPr>
      <w:r>
        <w:rPr>
          <w:rFonts w:hint="eastAsia" w:ascii="仿宋" w:hAnsi="仿宋" w:eastAsia="仿宋"/>
          <w:b/>
          <w:sz w:val="24"/>
          <w:szCs w:val="24"/>
        </w:rPr>
        <w:t>甲方：</w:t>
      </w:r>
      <w:r>
        <w:rPr>
          <w:rFonts w:ascii="仿宋" w:hAnsi="仿宋" w:eastAsia="仿宋"/>
          <w:sz w:val="24"/>
          <w:szCs w:val="24"/>
        </w:rPr>
        <w:t xml:space="preserve"> </w:t>
      </w:r>
      <w:r>
        <w:rPr>
          <w:rFonts w:hint="eastAsia" w:ascii="仿宋" w:hAnsi="仿宋" w:eastAsia="仿宋"/>
          <w:sz w:val="24"/>
          <w:szCs w:val="24"/>
        </w:rPr>
        <w:t>铁塔能源有限公司陕西分公司</w:t>
      </w:r>
    </w:p>
    <w:p w14:paraId="3901ED50">
      <w:pPr>
        <w:spacing w:line="360" w:lineRule="auto"/>
        <w:ind w:left="2310" w:leftChars="1100"/>
        <w:jc w:val="left"/>
        <w:rPr>
          <w:rFonts w:hint="eastAsia" w:ascii="仿宋" w:hAnsi="仿宋" w:eastAsia="仿宋"/>
          <w:b/>
          <w:sz w:val="24"/>
          <w:szCs w:val="24"/>
        </w:rPr>
      </w:pPr>
      <w:r>
        <w:rPr>
          <w:rFonts w:hint="eastAsia" w:ascii="仿宋" w:hAnsi="仿宋" w:eastAsia="仿宋"/>
          <w:b/>
          <w:sz w:val="24"/>
          <w:szCs w:val="24"/>
        </w:rPr>
        <w:t>乙方：</w:t>
      </w:r>
    </w:p>
    <w:p w14:paraId="19F9EC62">
      <w:pPr>
        <w:widowControl/>
        <w:jc w:val="left"/>
        <w:rPr>
          <w:rFonts w:hint="eastAsia" w:ascii="仿宋" w:hAnsi="仿宋" w:eastAsia="仿宋"/>
          <w:sz w:val="24"/>
          <w:szCs w:val="24"/>
        </w:rPr>
      </w:pPr>
      <w:r>
        <w:rPr>
          <w:rFonts w:ascii="仿宋" w:hAnsi="仿宋" w:eastAsia="仿宋"/>
          <w:sz w:val="24"/>
          <w:szCs w:val="24"/>
        </w:rPr>
        <w:br w:type="page"/>
      </w:r>
    </w:p>
    <w:p w14:paraId="23EE28AC">
      <w:pPr>
        <w:spacing w:line="360" w:lineRule="auto"/>
        <w:jc w:val="center"/>
        <w:rPr>
          <w:rFonts w:hint="eastAsia" w:ascii="仿宋" w:hAnsi="仿宋" w:eastAsia="仿宋"/>
          <w:sz w:val="24"/>
          <w:szCs w:val="24"/>
        </w:rPr>
      </w:pPr>
    </w:p>
    <w:p w14:paraId="029B0363">
      <w:pPr>
        <w:spacing w:line="360" w:lineRule="auto"/>
        <w:jc w:val="left"/>
        <w:rPr>
          <w:rFonts w:hint="eastAsia" w:ascii="仿宋" w:hAnsi="仿宋" w:eastAsia="仿宋"/>
          <w:sz w:val="24"/>
          <w:szCs w:val="24"/>
        </w:rPr>
      </w:pPr>
    </w:p>
    <w:p w14:paraId="0FDDA996">
      <w:pPr>
        <w:spacing w:line="360" w:lineRule="auto"/>
        <w:jc w:val="left"/>
        <w:rPr>
          <w:rFonts w:hint="eastAsia" w:ascii="仿宋" w:hAnsi="仿宋" w:eastAsia="仿宋"/>
          <w:sz w:val="24"/>
          <w:szCs w:val="24"/>
        </w:rPr>
      </w:pPr>
      <w:r>
        <w:rPr>
          <w:rFonts w:hint="eastAsia" w:ascii="仿宋" w:hAnsi="仿宋" w:eastAsia="仿宋"/>
          <w:sz w:val="24"/>
          <w:szCs w:val="24"/>
        </w:rPr>
        <w:t>甲方</w:t>
      </w:r>
      <w:r>
        <w:rPr>
          <w:rFonts w:ascii="仿宋" w:hAnsi="仿宋" w:eastAsia="仿宋"/>
          <w:sz w:val="24"/>
          <w:szCs w:val="24"/>
        </w:rPr>
        <w:t xml:space="preserve">: </w:t>
      </w:r>
      <w:r>
        <w:rPr>
          <w:rFonts w:hint="eastAsia" w:ascii="仿宋" w:hAnsi="仿宋" w:eastAsia="仿宋"/>
          <w:sz w:val="24"/>
          <w:szCs w:val="24"/>
        </w:rPr>
        <w:t>铁塔能源有限公司陕西分公司（以下简称甲方）</w:t>
      </w:r>
    </w:p>
    <w:p w14:paraId="45BF90F2">
      <w:pPr>
        <w:spacing w:line="360" w:lineRule="auto"/>
        <w:jc w:val="left"/>
        <w:rPr>
          <w:rFonts w:hint="eastAsia" w:ascii="仿宋" w:hAnsi="仿宋" w:eastAsia="仿宋"/>
          <w:sz w:val="24"/>
          <w:szCs w:val="24"/>
        </w:rPr>
      </w:pPr>
      <w:r>
        <w:rPr>
          <w:rFonts w:hint="eastAsia" w:ascii="仿宋" w:hAnsi="仿宋" w:eastAsia="仿宋"/>
          <w:sz w:val="24"/>
          <w:szCs w:val="24"/>
        </w:rPr>
        <w:t>联系地址：陕西省西安市高新区沣惠南路新长安广场二期C座17楼</w:t>
      </w:r>
    </w:p>
    <w:p w14:paraId="61288042">
      <w:pPr>
        <w:spacing w:line="360" w:lineRule="auto"/>
        <w:jc w:val="left"/>
        <w:rPr>
          <w:rFonts w:hint="eastAsia" w:ascii="仿宋" w:hAnsi="仿宋" w:eastAsia="仿宋"/>
          <w:sz w:val="24"/>
          <w:szCs w:val="24"/>
          <w:lang w:eastAsia="zh-CN"/>
        </w:rPr>
      </w:pPr>
      <w:r>
        <w:rPr>
          <w:rFonts w:hint="eastAsia" w:ascii="仿宋" w:hAnsi="仿宋" w:eastAsia="仿宋"/>
          <w:sz w:val="24"/>
          <w:szCs w:val="24"/>
        </w:rPr>
        <w:t>联系人：</w:t>
      </w:r>
      <w:r>
        <w:rPr>
          <w:rFonts w:hint="eastAsia" w:ascii="仿宋" w:hAnsi="仿宋" w:eastAsia="仿宋"/>
          <w:sz w:val="24"/>
          <w:szCs w:val="24"/>
          <w:lang w:val="en-US" w:eastAsia="zh-CN"/>
        </w:rPr>
        <w:t>张宜磊</w:t>
      </w:r>
      <w:r>
        <w:rPr>
          <w:rFonts w:hint="eastAsia" w:ascii="仿宋" w:hAnsi="仿宋" w:eastAsia="仿宋"/>
          <w:sz w:val="24"/>
          <w:szCs w:val="24"/>
        </w:rPr>
        <w:t xml:space="preserve"> </w:t>
      </w:r>
      <w:r>
        <w:rPr>
          <w:rFonts w:ascii="仿宋" w:hAnsi="仿宋" w:eastAsia="仿宋"/>
          <w:sz w:val="24"/>
          <w:szCs w:val="24"/>
        </w:rPr>
        <w:t xml:space="preserve">        电话：</w:t>
      </w:r>
      <w:r>
        <w:rPr>
          <w:rFonts w:hint="eastAsia" w:ascii="仿宋" w:hAnsi="仿宋" w:eastAsia="仿宋"/>
          <w:sz w:val="24"/>
          <w:szCs w:val="24"/>
          <w:lang w:eastAsia="zh-CN"/>
        </w:rPr>
        <w:t>02989566650</w:t>
      </w:r>
    </w:p>
    <w:p w14:paraId="69CD56D7">
      <w:pPr>
        <w:spacing w:line="360" w:lineRule="auto"/>
        <w:jc w:val="left"/>
        <w:rPr>
          <w:rFonts w:hint="eastAsia" w:ascii="仿宋" w:hAnsi="仿宋" w:eastAsia="仿宋"/>
          <w:sz w:val="24"/>
          <w:szCs w:val="24"/>
        </w:rPr>
      </w:pPr>
    </w:p>
    <w:p w14:paraId="05896168">
      <w:pPr>
        <w:spacing w:line="360" w:lineRule="auto"/>
        <w:jc w:val="left"/>
        <w:rPr>
          <w:rFonts w:hint="eastAsia" w:ascii="仿宋" w:hAnsi="仿宋" w:eastAsia="仿宋"/>
          <w:sz w:val="24"/>
          <w:szCs w:val="24"/>
        </w:rPr>
      </w:pPr>
      <w:r>
        <w:rPr>
          <w:rFonts w:hint="eastAsia" w:ascii="仿宋" w:hAnsi="仿宋" w:eastAsia="仿宋"/>
          <w:sz w:val="24"/>
          <w:szCs w:val="24"/>
        </w:rPr>
        <w:t>乙方</w:t>
      </w:r>
      <w:r>
        <w:rPr>
          <w:rFonts w:ascii="仿宋" w:hAnsi="仿宋" w:eastAsia="仿宋"/>
          <w:sz w:val="24"/>
          <w:szCs w:val="24"/>
        </w:rPr>
        <w:t xml:space="preserve">: </w:t>
      </w:r>
      <w:r>
        <w:rPr>
          <w:rFonts w:hint="eastAsia" w:ascii="仿宋" w:hAnsi="仿宋" w:eastAsia="仿宋"/>
          <w:sz w:val="24"/>
          <w:szCs w:val="24"/>
        </w:rPr>
        <w:t xml:space="preserve">                                （以下简称乙方）</w:t>
      </w:r>
    </w:p>
    <w:p w14:paraId="026A8A75">
      <w:pPr>
        <w:spacing w:line="360" w:lineRule="auto"/>
        <w:jc w:val="left"/>
        <w:rPr>
          <w:rFonts w:hint="eastAsia" w:ascii="仿宋" w:hAnsi="仿宋" w:eastAsia="仿宋"/>
          <w:sz w:val="24"/>
          <w:szCs w:val="24"/>
        </w:rPr>
      </w:pPr>
      <w:r>
        <w:rPr>
          <w:rFonts w:hint="eastAsia" w:ascii="仿宋" w:hAnsi="仿宋" w:eastAsia="仿宋"/>
          <w:sz w:val="24"/>
          <w:szCs w:val="24"/>
        </w:rPr>
        <w:t xml:space="preserve">联系地址： </w:t>
      </w:r>
    </w:p>
    <w:p w14:paraId="4C4E5C68">
      <w:pPr>
        <w:spacing w:line="360" w:lineRule="auto"/>
        <w:jc w:val="left"/>
        <w:rPr>
          <w:rFonts w:hint="eastAsia" w:ascii="仿宋" w:hAnsi="仿宋" w:eastAsia="仿宋"/>
          <w:sz w:val="24"/>
          <w:szCs w:val="24"/>
        </w:rPr>
      </w:pPr>
      <w:r>
        <w:rPr>
          <w:rFonts w:hint="eastAsia" w:ascii="仿宋" w:hAnsi="仿宋" w:eastAsia="仿宋"/>
          <w:sz w:val="24"/>
          <w:szCs w:val="24"/>
        </w:rPr>
        <w:t xml:space="preserve">联系人： </w:t>
      </w:r>
      <w:r>
        <w:rPr>
          <w:rFonts w:ascii="仿宋" w:hAnsi="仿宋" w:eastAsia="仿宋"/>
          <w:sz w:val="24"/>
          <w:szCs w:val="24"/>
        </w:rPr>
        <w:t xml:space="preserve">        </w:t>
      </w:r>
      <w:r>
        <w:rPr>
          <w:rFonts w:hint="eastAsia" w:ascii="仿宋" w:hAnsi="仿宋" w:eastAsia="仿宋"/>
          <w:sz w:val="24"/>
          <w:szCs w:val="24"/>
        </w:rPr>
        <w:t>电话：</w:t>
      </w:r>
    </w:p>
    <w:p w14:paraId="753BDA92">
      <w:pPr>
        <w:spacing w:line="360" w:lineRule="auto"/>
        <w:ind w:firstLine="480" w:firstLineChars="200"/>
        <w:rPr>
          <w:rFonts w:hint="eastAsia" w:ascii="仿宋" w:hAnsi="仿宋" w:eastAsia="仿宋"/>
          <w:sz w:val="24"/>
          <w:szCs w:val="24"/>
        </w:rPr>
      </w:pPr>
    </w:p>
    <w:p w14:paraId="143D0D40">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双方为</w:t>
      </w:r>
      <w:r>
        <w:rPr>
          <w:rFonts w:ascii="仿宋" w:hAnsi="仿宋" w:eastAsia="仿宋"/>
          <w:sz w:val="24"/>
          <w:szCs w:val="24"/>
        </w:rPr>
        <w:t>在业务合作</w:t>
      </w:r>
      <w:r>
        <w:rPr>
          <w:rFonts w:hint="eastAsia" w:ascii="仿宋" w:hAnsi="仿宋" w:eastAsia="仿宋"/>
          <w:sz w:val="24"/>
          <w:szCs w:val="24"/>
        </w:rPr>
        <w:t>方面</w:t>
      </w:r>
      <w:r>
        <w:rPr>
          <w:rFonts w:ascii="仿宋" w:hAnsi="仿宋" w:eastAsia="仿宋"/>
          <w:sz w:val="24"/>
          <w:szCs w:val="24"/>
        </w:rPr>
        <w:t>建立</w:t>
      </w:r>
      <w:r>
        <w:rPr>
          <w:rFonts w:hint="eastAsia" w:ascii="仿宋" w:hAnsi="仿宋" w:eastAsia="仿宋"/>
          <w:sz w:val="24"/>
          <w:szCs w:val="24"/>
        </w:rPr>
        <w:t>长期</w:t>
      </w:r>
      <w:r>
        <w:rPr>
          <w:rFonts w:ascii="仿宋" w:hAnsi="仿宋" w:eastAsia="仿宋"/>
          <w:sz w:val="24"/>
          <w:szCs w:val="24"/>
        </w:rPr>
        <w:t>、</w:t>
      </w:r>
      <w:r>
        <w:rPr>
          <w:rFonts w:hint="eastAsia" w:ascii="仿宋" w:hAnsi="仿宋" w:eastAsia="仿宋"/>
          <w:sz w:val="24"/>
          <w:szCs w:val="24"/>
        </w:rPr>
        <w:t>全面</w:t>
      </w:r>
      <w:r>
        <w:rPr>
          <w:rFonts w:ascii="仿宋" w:hAnsi="仿宋" w:eastAsia="仿宋"/>
          <w:sz w:val="24"/>
          <w:szCs w:val="24"/>
        </w:rPr>
        <w:t>、紧密、深</w:t>
      </w:r>
      <w:r>
        <w:rPr>
          <w:rFonts w:hint="eastAsia" w:ascii="仿宋" w:hAnsi="仿宋" w:eastAsia="仿宋"/>
          <w:sz w:val="24"/>
          <w:szCs w:val="24"/>
        </w:rPr>
        <w:t>入</w:t>
      </w:r>
      <w:r>
        <w:rPr>
          <w:rFonts w:ascii="仿宋" w:hAnsi="仿宋" w:eastAsia="仿宋"/>
          <w:sz w:val="24"/>
          <w:szCs w:val="24"/>
        </w:rPr>
        <w:t>的合作关系，</w:t>
      </w:r>
      <w:r>
        <w:rPr>
          <w:rFonts w:hint="eastAsia" w:ascii="仿宋" w:hAnsi="仿宋" w:eastAsia="仿宋"/>
          <w:sz w:val="24"/>
          <w:szCs w:val="24"/>
        </w:rPr>
        <w:t>发挥</w:t>
      </w:r>
      <w:r>
        <w:rPr>
          <w:rFonts w:ascii="仿宋" w:hAnsi="仿宋" w:eastAsia="仿宋"/>
          <w:sz w:val="24"/>
          <w:szCs w:val="24"/>
        </w:rPr>
        <w:t>在各自领域的核心</w:t>
      </w:r>
      <w:r>
        <w:rPr>
          <w:rFonts w:hint="eastAsia" w:ascii="仿宋" w:hAnsi="仿宋" w:eastAsia="仿宋"/>
          <w:sz w:val="24"/>
          <w:szCs w:val="24"/>
        </w:rPr>
        <w:t>优势</w:t>
      </w:r>
      <w:r>
        <w:rPr>
          <w:rFonts w:ascii="仿宋" w:hAnsi="仿宋" w:eastAsia="仿宋"/>
          <w:sz w:val="24"/>
          <w:szCs w:val="24"/>
        </w:rPr>
        <w:t>，</w:t>
      </w:r>
      <w:r>
        <w:rPr>
          <w:rFonts w:hint="eastAsia" w:ascii="仿宋" w:hAnsi="仿宋" w:eastAsia="仿宋"/>
          <w:sz w:val="24"/>
          <w:szCs w:val="24"/>
        </w:rPr>
        <w:t>本着</w:t>
      </w:r>
      <w:r>
        <w:rPr>
          <w:rFonts w:hint="eastAsia" w:ascii="仿宋" w:hAnsi="仿宋" w:eastAsia="仿宋"/>
          <w:bCs/>
          <w:sz w:val="24"/>
          <w:szCs w:val="24"/>
        </w:rPr>
        <w:t>“资源共享、合作共赢”的合作原则，协同打造可持续</w:t>
      </w:r>
      <w:r>
        <w:rPr>
          <w:rFonts w:ascii="仿宋" w:hAnsi="仿宋" w:eastAsia="仿宋"/>
          <w:bCs/>
          <w:sz w:val="24"/>
          <w:szCs w:val="24"/>
        </w:rPr>
        <w:t>发展的</w:t>
      </w:r>
      <w:r>
        <w:rPr>
          <w:rFonts w:hint="eastAsia" w:ascii="仿宋" w:hAnsi="仿宋" w:eastAsia="仿宋"/>
          <w:bCs/>
          <w:sz w:val="24"/>
          <w:szCs w:val="24"/>
        </w:rPr>
        <w:t>产业</w:t>
      </w:r>
      <w:r>
        <w:rPr>
          <w:rFonts w:ascii="仿宋" w:hAnsi="仿宋" w:eastAsia="仿宋"/>
          <w:bCs/>
          <w:sz w:val="24"/>
          <w:szCs w:val="24"/>
        </w:rPr>
        <w:t>生态圈</w:t>
      </w:r>
      <w:r>
        <w:rPr>
          <w:rFonts w:hint="eastAsia" w:ascii="仿宋" w:hAnsi="仿宋" w:eastAsia="仿宋"/>
          <w:sz w:val="24"/>
          <w:szCs w:val="24"/>
        </w:rPr>
        <w:t>。现就合作意向达成如下共识：</w:t>
      </w:r>
    </w:p>
    <w:p w14:paraId="05320D9F">
      <w:pPr>
        <w:keepNext/>
        <w:keepLines/>
        <w:spacing w:before="120" w:after="120" w:line="360" w:lineRule="auto"/>
        <w:ind w:firstLine="601"/>
        <w:jc w:val="left"/>
        <w:outlineLvl w:val="1"/>
        <w:rPr>
          <w:rFonts w:hint="eastAsia" w:ascii="仿宋" w:hAnsi="仿宋" w:eastAsia="仿宋"/>
          <w:bCs/>
          <w:sz w:val="24"/>
          <w:szCs w:val="24"/>
        </w:rPr>
      </w:pPr>
      <w:r>
        <w:rPr>
          <w:rFonts w:hint="eastAsia" w:ascii="仿宋" w:hAnsi="仿宋" w:eastAsia="仿宋"/>
          <w:bCs/>
          <w:sz w:val="24"/>
          <w:szCs w:val="24"/>
        </w:rPr>
        <w:t>第一条 合作范围</w:t>
      </w:r>
    </w:p>
    <w:p w14:paraId="6C41372B">
      <w:pPr>
        <w:widowControl/>
        <w:spacing w:line="360" w:lineRule="auto"/>
        <w:ind w:firstLine="480" w:firstLineChars="200"/>
        <w:rPr>
          <w:rFonts w:hint="eastAsia" w:ascii="仿宋" w:hAnsi="仿宋" w:eastAsia="仿宋"/>
          <w:sz w:val="24"/>
          <w:szCs w:val="24"/>
        </w:rPr>
      </w:pPr>
      <w:r>
        <w:rPr>
          <w:rFonts w:hint="eastAsia" w:ascii="仿宋" w:hAnsi="仿宋" w:eastAsia="仿宋"/>
          <w:sz w:val="24"/>
          <w:szCs w:val="24"/>
        </w:rPr>
        <w:t>1.1  本意向书作为双方将来项目合作的基本原则，适对于合作分成类项目或非依法必招类</w:t>
      </w:r>
      <w:r>
        <w:rPr>
          <w:rFonts w:ascii="仿宋" w:hAnsi="仿宋" w:eastAsia="仿宋"/>
          <w:sz w:val="24"/>
          <w:szCs w:val="24"/>
        </w:rPr>
        <w:t>（</w:t>
      </w:r>
      <w:r>
        <w:rPr>
          <w:rFonts w:hint="eastAsia" w:ascii="仿宋" w:hAnsi="仿宋" w:eastAsia="仿宋"/>
          <w:sz w:val="24"/>
          <w:szCs w:val="24"/>
          <w:lang w:eastAsia="zh-Hans"/>
        </w:rPr>
        <w:t>成本类</w:t>
      </w:r>
      <w:r>
        <w:rPr>
          <w:rFonts w:ascii="仿宋" w:hAnsi="仿宋" w:eastAsia="仿宋"/>
          <w:sz w:val="24"/>
          <w:szCs w:val="24"/>
        </w:rPr>
        <w:t>）</w:t>
      </w:r>
      <w:r>
        <w:rPr>
          <w:rFonts w:hint="eastAsia" w:ascii="仿宋" w:hAnsi="仿宋" w:eastAsia="仿宋"/>
          <w:sz w:val="24"/>
          <w:szCs w:val="24"/>
        </w:rPr>
        <w:t>项目只在合作伙伴库中选取符合要求的入围合作伙伴进行合作，不排除合作期间未发生合作的可能性。</w:t>
      </w:r>
    </w:p>
    <w:p w14:paraId="1CEE657C">
      <w:pPr>
        <w:spacing w:line="640" w:lineRule="exact"/>
        <w:ind w:firstLine="480" w:firstLineChars="200"/>
        <w:rPr>
          <w:rFonts w:hint="eastAsia" w:ascii="仿宋" w:hAnsi="仿宋" w:eastAsia="仿宋"/>
          <w:sz w:val="24"/>
          <w:szCs w:val="24"/>
        </w:rPr>
      </w:pPr>
      <w:r>
        <w:rPr>
          <w:rFonts w:ascii="仿宋" w:hAnsi="仿宋" w:eastAsia="仿宋"/>
          <w:sz w:val="24"/>
          <w:szCs w:val="24"/>
        </w:rPr>
        <w:t xml:space="preserve">1.2  </w:t>
      </w:r>
      <w:r>
        <w:rPr>
          <w:rFonts w:hint="eastAsia" w:ascii="仿宋" w:hAnsi="仿宋" w:eastAsia="仿宋"/>
          <w:sz w:val="24"/>
          <w:szCs w:val="24"/>
        </w:rPr>
        <w:t>本意向书涉及的业务合作领域包括在陕西省区域内的服务业务。</w:t>
      </w:r>
    </w:p>
    <w:p w14:paraId="00B7F914">
      <w:pPr>
        <w:keepNext/>
        <w:keepLines/>
        <w:spacing w:before="120" w:after="120" w:line="360" w:lineRule="auto"/>
        <w:ind w:firstLine="601"/>
        <w:jc w:val="left"/>
        <w:outlineLvl w:val="1"/>
        <w:rPr>
          <w:rFonts w:hint="eastAsia" w:ascii="仿宋" w:hAnsi="仿宋" w:eastAsia="仿宋"/>
          <w:bCs/>
          <w:sz w:val="24"/>
          <w:szCs w:val="24"/>
        </w:rPr>
      </w:pPr>
      <w:r>
        <w:rPr>
          <w:rFonts w:hint="eastAsia" w:ascii="仿宋" w:hAnsi="仿宋" w:eastAsia="仿宋"/>
          <w:bCs/>
          <w:sz w:val="24"/>
          <w:szCs w:val="24"/>
        </w:rPr>
        <w:t>第二条 合作内容</w:t>
      </w:r>
    </w:p>
    <w:p w14:paraId="2CDB1C21">
      <w:pPr>
        <w:spacing w:line="360" w:lineRule="auto"/>
        <w:ind w:firstLine="480" w:firstLineChars="200"/>
        <w:rPr>
          <w:rFonts w:hint="eastAsia" w:ascii="仿宋" w:hAnsi="仿宋" w:eastAsia="仿宋"/>
          <w:sz w:val="24"/>
          <w:szCs w:val="24"/>
          <w:lang w:eastAsia="zh-CN"/>
        </w:rPr>
      </w:pPr>
      <w:r>
        <w:rPr>
          <w:rFonts w:hint="eastAsia" w:ascii="仿宋" w:hAnsi="仿宋" w:eastAsia="仿宋"/>
          <w:sz w:val="24"/>
          <w:szCs w:val="24"/>
        </w:rPr>
        <w:t>2.1本次招募对象为铁塔能源有限公司陕西分公司2025年换电业务渠道引入项目（第</w:t>
      </w:r>
      <w:r>
        <w:rPr>
          <w:rFonts w:hint="eastAsia" w:ascii="仿宋" w:hAnsi="仿宋" w:eastAsia="仿宋"/>
          <w:sz w:val="24"/>
          <w:szCs w:val="24"/>
          <w:lang w:val="en-US" w:eastAsia="zh-CN"/>
        </w:rPr>
        <w:t>四</w:t>
      </w:r>
      <w:r>
        <w:rPr>
          <w:rFonts w:hint="eastAsia" w:ascii="仿宋" w:hAnsi="仿宋" w:eastAsia="仿宋"/>
          <w:sz w:val="24"/>
          <w:szCs w:val="24"/>
          <w:lang w:eastAsia="zh-CN"/>
        </w:rPr>
        <w:t>批</w:t>
      </w:r>
      <w:r>
        <w:rPr>
          <w:rFonts w:hint="eastAsia" w:ascii="仿宋" w:hAnsi="仿宋" w:eastAsia="仿宋"/>
          <w:sz w:val="24"/>
          <w:szCs w:val="24"/>
        </w:rPr>
        <w:t>）招募项目合作单位</w:t>
      </w:r>
      <w:r>
        <w:rPr>
          <w:rFonts w:hint="eastAsia" w:ascii="仿宋" w:hAnsi="仿宋" w:eastAsia="仿宋"/>
          <w:sz w:val="24"/>
          <w:szCs w:val="24"/>
          <w:lang w:eastAsia="zh-CN"/>
        </w:rPr>
        <w:t>。</w:t>
      </w:r>
    </w:p>
    <w:p w14:paraId="6CD2E9BD">
      <w:pPr>
        <w:keepNext/>
        <w:keepLines/>
        <w:spacing w:before="120" w:after="120" w:line="360" w:lineRule="auto"/>
        <w:ind w:firstLine="601"/>
        <w:jc w:val="left"/>
        <w:outlineLvl w:val="1"/>
        <w:rPr>
          <w:rFonts w:hint="eastAsia" w:ascii="仿宋" w:hAnsi="仿宋" w:eastAsia="仿宋"/>
          <w:bCs/>
          <w:sz w:val="24"/>
          <w:szCs w:val="24"/>
        </w:rPr>
      </w:pPr>
      <w:r>
        <w:rPr>
          <w:rFonts w:hint="eastAsia" w:ascii="仿宋" w:hAnsi="仿宋" w:eastAsia="仿宋"/>
          <w:sz w:val="24"/>
          <w:szCs w:val="24"/>
        </w:rPr>
        <w:t xml:space="preserve">第三条 </w:t>
      </w:r>
      <w:r>
        <w:rPr>
          <w:rFonts w:ascii="仿宋" w:hAnsi="仿宋" w:eastAsia="仿宋"/>
          <w:sz w:val="24"/>
          <w:szCs w:val="24"/>
        </w:rPr>
        <w:t>保密</w:t>
      </w:r>
      <w:r>
        <w:rPr>
          <w:rFonts w:hint="eastAsia" w:ascii="仿宋" w:hAnsi="仿宋" w:eastAsia="仿宋"/>
          <w:sz w:val="24"/>
          <w:szCs w:val="24"/>
        </w:rPr>
        <w:t>责任</w:t>
      </w:r>
    </w:p>
    <w:p w14:paraId="725DF580">
      <w:pPr>
        <w:spacing w:line="360" w:lineRule="auto"/>
        <w:ind w:firstLine="480" w:firstLineChars="200"/>
        <w:rPr>
          <w:rFonts w:hint="eastAsia" w:ascii="仿宋" w:hAnsi="仿宋" w:eastAsia="仿宋"/>
          <w:sz w:val="24"/>
          <w:szCs w:val="24"/>
        </w:rPr>
      </w:pPr>
      <w:r>
        <w:rPr>
          <w:rFonts w:ascii="仿宋" w:hAnsi="仿宋" w:eastAsia="仿宋"/>
          <w:sz w:val="24"/>
          <w:szCs w:val="24"/>
        </w:rPr>
        <w:t>3</w:t>
      </w:r>
      <w:r>
        <w:rPr>
          <w:rFonts w:hint="eastAsia" w:ascii="仿宋" w:hAnsi="仿宋" w:eastAsia="仿宋"/>
          <w:sz w:val="24"/>
          <w:szCs w:val="24"/>
        </w:rPr>
        <w:t>.1双方同意对本意向书内容严格保密。</w:t>
      </w:r>
      <w:r>
        <w:rPr>
          <w:rFonts w:ascii="仿宋" w:hAnsi="仿宋" w:eastAsia="仿宋"/>
          <w:sz w:val="24"/>
          <w:szCs w:val="24"/>
        </w:rPr>
        <w:t>关于本</w:t>
      </w:r>
      <w:r>
        <w:rPr>
          <w:rFonts w:hint="eastAsia" w:ascii="仿宋" w:hAnsi="仿宋" w:eastAsia="仿宋"/>
          <w:sz w:val="24"/>
          <w:szCs w:val="24"/>
        </w:rPr>
        <w:t>意向书</w:t>
      </w:r>
      <w:r>
        <w:rPr>
          <w:rFonts w:ascii="仿宋" w:hAnsi="仿宋" w:eastAsia="仿宋"/>
          <w:sz w:val="24"/>
          <w:szCs w:val="24"/>
        </w:rPr>
        <w:t>及其另行签署的具体合作协议及因履行协议而</w:t>
      </w:r>
      <w:r>
        <w:rPr>
          <w:rFonts w:hint="eastAsia" w:ascii="仿宋" w:hAnsi="仿宋" w:eastAsia="仿宋"/>
          <w:sz w:val="24"/>
          <w:szCs w:val="24"/>
        </w:rPr>
        <w:t>获知</w:t>
      </w:r>
      <w:r>
        <w:rPr>
          <w:rFonts w:ascii="仿宋" w:hAnsi="仿宋" w:eastAsia="仿宋"/>
          <w:sz w:val="24"/>
          <w:szCs w:val="24"/>
        </w:rPr>
        <w:t>的任何信息、资料等保密信息，除依据法律</w:t>
      </w:r>
      <w:r>
        <w:rPr>
          <w:rFonts w:hint="eastAsia" w:ascii="仿宋" w:hAnsi="仿宋" w:eastAsia="仿宋"/>
          <w:sz w:val="24"/>
          <w:szCs w:val="24"/>
        </w:rPr>
        <w:t>、</w:t>
      </w:r>
      <w:r>
        <w:rPr>
          <w:rFonts w:ascii="仿宋" w:hAnsi="仿宋" w:eastAsia="仿宋"/>
          <w:sz w:val="24"/>
          <w:szCs w:val="24"/>
        </w:rPr>
        <w:t>法规</w:t>
      </w:r>
      <w:r>
        <w:rPr>
          <w:rFonts w:hint="eastAsia" w:ascii="仿宋" w:hAnsi="仿宋" w:eastAsia="仿宋"/>
          <w:sz w:val="24"/>
          <w:szCs w:val="24"/>
        </w:rPr>
        <w:t>及监管要求</w:t>
      </w:r>
      <w:r>
        <w:rPr>
          <w:rFonts w:ascii="仿宋" w:hAnsi="仿宋" w:eastAsia="仿宋"/>
          <w:sz w:val="24"/>
          <w:szCs w:val="24"/>
        </w:rPr>
        <w:t>外，</w:t>
      </w:r>
      <w:r>
        <w:rPr>
          <w:rFonts w:hint="eastAsia" w:ascii="仿宋" w:hAnsi="仿宋" w:eastAsia="仿宋"/>
          <w:sz w:val="24"/>
          <w:szCs w:val="24"/>
        </w:rPr>
        <w:t>双方</w:t>
      </w:r>
      <w:r>
        <w:rPr>
          <w:rFonts w:ascii="仿宋" w:hAnsi="仿宋" w:eastAsia="仿宋"/>
          <w:sz w:val="24"/>
          <w:szCs w:val="24"/>
        </w:rPr>
        <w:t>均同意未经双方事先书面许可，任何一方不得向第</w:t>
      </w:r>
      <w:r>
        <w:rPr>
          <w:rFonts w:hint="eastAsia" w:ascii="仿宋" w:hAnsi="仿宋" w:eastAsia="仿宋"/>
          <w:sz w:val="24"/>
          <w:szCs w:val="24"/>
        </w:rPr>
        <w:t>三方</w:t>
      </w:r>
      <w:r>
        <w:rPr>
          <w:rFonts w:ascii="仿宋" w:hAnsi="仿宋" w:eastAsia="仿宋"/>
          <w:sz w:val="24"/>
          <w:szCs w:val="24"/>
        </w:rPr>
        <w:t>提供或披露协议的内容及</w:t>
      </w:r>
      <w:r>
        <w:rPr>
          <w:rFonts w:hint="eastAsia" w:ascii="仿宋" w:hAnsi="仿宋" w:eastAsia="仿宋"/>
          <w:sz w:val="24"/>
          <w:szCs w:val="24"/>
        </w:rPr>
        <w:t>双方</w:t>
      </w:r>
      <w:r>
        <w:rPr>
          <w:rFonts w:ascii="仿宋" w:hAnsi="仿宋" w:eastAsia="仿宋"/>
          <w:sz w:val="24"/>
          <w:szCs w:val="24"/>
        </w:rPr>
        <w:t>业务的相关资料和信息。当需要对外披露时，</w:t>
      </w:r>
      <w:r>
        <w:rPr>
          <w:rFonts w:hint="eastAsia" w:ascii="仿宋" w:hAnsi="仿宋" w:eastAsia="仿宋"/>
          <w:sz w:val="24"/>
          <w:szCs w:val="24"/>
        </w:rPr>
        <w:t>双方</w:t>
      </w:r>
      <w:r>
        <w:rPr>
          <w:rFonts w:ascii="仿宋" w:hAnsi="仿宋" w:eastAsia="仿宋"/>
          <w:sz w:val="24"/>
          <w:szCs w:val="24"/>
        </w:rPr>
        <w:t>应共同协商，</w:t>
      </w:r>
      <w:r>
        <w:rPr>
          <w:rFonts w:hint="eastAsia" w:ascii="仿宋" w:hAnsi="仿宋" w:eastAsia="仿宋"/>
          <w:sz w:val="24"/>
          <w:szCs w:val="24"/>
        </w:rPr>
        <w:t>提前</w:t>
      </w:r>
      <w:r>
        <w:rPr>
          <w:rFonts w:ascii="仿宋" w:hAnsi="仿宋" w:eastAsia="仿宋"/>
          <w:sz w:val="24"/>
          <w:szCs w:val="24"/>
        </w:rPr>
        <w:t>统一步骤和宣传口径。</w:t>
      </w:r>
    </w:p>
    <w:p w14:paraId="19A01F12">
      <w:pPr>
        <w:spacing w:line="360" w:lineRule="auto"/>
        <w:ind w:firstLine="480" w:firstLineChars="200"/>
        <w:rPr>
          <w:rFonts w:hint="eastAsia" w:ascii="仿宋" w:hAnsi="仿宋" w:eastAsia="仿宋"/>
          <w:sz w:val="24"/>
          <w:szCs w:val="24"/>
        </w:rPr>
      </w:pPr>
      <w:r>
        <w:rPr>
          <w:rFonts w:ascii="仿宋" w:hAnsi="仿宋" w:eastAsia="仿宋"/>
          <w:sz w:val="24"/>
          <w:szCs w:val="24"/>
        </w:rPr>
        <w:t>3</w:t>
      </w:r>
      <w:r>
        <w:rPr>
          <w:rFonts w:hint="eastAsia" w:ascii="仿宋" w:hAnsi="仿宋" w:eastAsia="仿宋"/>
          <w:sz w:val="24"/>
          <w:szCs w:val="24"/>
        </w:rPr>
        <w:t>.2</w:t>
      </w:r>
      <w:r>
        <w:rPr>
          <w:rFonts w:ascii="仿宋" w:hAnsi="仿宋" w:eastAsia="仿宋"/>
          <w:sz w:val="24"/>
          <w:szCs w:val="24"/>
        </w:rPr>
        <w:t>无论</w:t>
      </w:r>
      <w:r>
        <w:rPr>
          <w:rFonts w:hint="eastAsia" w:ascii="仿宋" w:hAnsi="仿宋" w:eastAsia="仿宋"/>
          <w:sz w:val="24"/>
          <w:szCs w:val="24"/>
        </w:rPr>
        <w:t>本意向书</w:t>
      </w:r>
      <w:r>
        <w:rPr>
          <w:rFonts w:ascii="仿宋" w:hAnsi="仿宋" w:eastAsia="仿宋"/>
          <w:sz w:val="24"/>
          <w:szCs w:val="24"/>
        </w:rPr>
        <w:t>是否发生变更、解除、终止，本保密条款均长期有效。</w:t>
      </w:r>
    </w:p>
    <w:p w14:paraId="2ED4BAD9">
      <w:pPr>
        <w:keepNext/>
        <w:keepLines/>
        <w:spacing w:before="120" w:after="120" w:line="360" w:lineRule="auto"/>
        <w:ind w:firstLine="601"/>
        <w:jc w:val="left"/>
        <w:outlineLvl w:val="1"/>
        <w:rPr>
          <w:rFonts w:hint="eastAsia" w:ascii="仿宋" w:hAnsi="仿宋" w:eastAsia="仿宋"/>
          <w:bCs/>
          <w:sz w:val="24"/>
          <w:szCs w:val="24"/>
        </w:rPr>
      </w:pPr>
      <w:r>
        <w:rPr>
          <w:rFonts w:hint="eastAsia" w:ascii="仿宋" w:hAnsi="仿宋" w:eastAsia="仿宋"/>
          <w:bCs/>
          <w:sz w:val="24"/>
          <w:szCs w:val="24"/>
        </w:rPr>
        <w:t>第四条 合作期限</w:t>
      </w:r>
    </w:p>
    <w:p w14:paraId="3210F159">
      <w:pPr>
        <w:widowControl/>
        <w:spacing w:line="360" w:lineRule="auto"/>
        <w:ind w:firstLine="480" w:firstLineChars="200"/>
        <w:rPr>
          <w:rFonts w:hint="eastAsia" w:ascii="仿宋" w:hAnsi="仿宋" w:eastAsia="仿宋"/>
          <w:sz w:val="24"/>
          <w:szCs w:val="24"/>
        </w:rPr>
      </w:pPr>
      <w:r>
        <w:rPr>
          <w:rFonts w:ascii="仿宋" w:hAnsi="仿宋" w:eastAsia="仿宋"/>
          <w:sz w:val="24"/>
          <w:szCs w:val="24"/>
        </w:rPr>
        <w:t>4</w:t>
      </w:r>
      <w:r>
        <w:rPr>
          <w:rFonts w:hint="eastAsia" w:ascii="仿宋" w:hAnsi="仿宋" w:eastAsia="仿宋"/>
          <w:sz w:val="24"/>
          <w:szCs w:val="24"/>
        </w:rPr>
        <w:t>.1  合作期限为</w:t>
      </w:r>
      <w:r>
        <w:rPr>
          <w:rFonts w:hint="eastAsia" w:ascii="仿宋" w:hAnsi="仿宋" w:eastAsia="仿宋"/>
          <w:sz w:val="24"/>
          <w:szCs w:val="24"/>
          <w:lang w:val="en-US"/>
        </w:rPr>
        <w:t>24</w:t>
      </w:r>
      <w:r>
        <w:rPr>
          <w:rFonts w:hint="eastAsia" w:ascii="仿宋" w:hAnsi="仿宋" w:eastAsia="仿宋"/>
          <w:sz w:val="24"/>
          <w:szCs w:val="24"/>
          <w:lang w:eastAsia="zh-CN"/>
        </w:rPr>
        <w:t>个月</w:t>
      </w:r>
      <w:r>
        <w:rPr>
          <w:rFonts w:hint="eastAsia" w:ascii="仿宋" w:hAnsi="仿宋" w:eastAsia="仿宋"/>
          <w:sz w:val="24"/>
          <w:szCs w:val="24"/>
        </w:rPr>
        <w:t>，自本协议生效之日起算。</w:t>
      </w:r>
    </w:p>
    <w:p w14:paraId="4F07A6FE">
      <w:pPr>
        <w:keepNext/>
        <w:keepLines/>
        <w:spacing w:before="120" w:after="120" w:line="360" w:lineRule="auto"/>
        <w:ind w:firstLine="601"/>
        <w:jc w:val="left"/>
        <w:outlineLvl w:val="1"/>
        <w:rPr>
          <w:rFonts w:hint="eastAsia" w:ascii="仿宋" w:hAnsi="仿宋" w:eastAsia="仿宋" w:cs="仿宋"/>
          <w:bCs/>
          <w:sz w:val="24"/>
          <w:szCs w:val="24"/>
        </w:rPr>
      </w:pPr>
      <w:bookmarkStart w:id="237" w:name="_Toc6260"/>
      <w:r>
        <w:rPr>
          <w:rFonts w:hint="eastAsia" w:ascii="仿宋" w:hAnsi="仿宋" w:eastAsia="仿宋" w:cs="仿宋"/>
          <w:bCs/>
          <w:sz w:val="24"/>
          <w:szCs w:val="24"/>
        </w:rPr>
        <w:t>第五条 附则</w:t>
      </w:r>
      <w:bookmarkEnd w:id="237"/>
    </w:p>
    <w:p w14:paraId="739E38E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5.1双方应本着开诚布公、友好协商的方式开展业务合作，严禁出现影响合作方业务拓展的行为发生。</w:t>
      </w:r>
    </w:p>
    <w:p w14:paraId="17FB20C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5.2双方同意，如发生争议或纠纷应友好协商解决，协商未能达成一致意见的，将该争议提交甲方所在地人民法院进行判决。</w:t>
      </w:r>
    </w:p>
    <w:p w14:paraId="1825918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5.3任何一方要求变更或提前解除本意向书，须提前三个月</w:t>
      </w:r>
      <w:r>
        <w:rPr>
          <w:rFonts w:hint="eastAsia"/>
        </w:rPr>
        <w:t>书面</w:t>
      </w:r>
      <w:r>
        <w:rPr>
          <w:rFonts w:hint="eastAsia" w:ascii="仿宋" w:hAnsi="仿宋" w:eastAsia="仿宋" w:cs="仿宋"/>
          <w:sz w:val="24"/>
          <w:szCs w:val="24"/>
        </w:rPr>
        <w:t>告知。经双方协商一致后，签署书面协议进行变更或解除。如因国家政策调整或一方上级主管机关重大决策而导致本意向书中止或终止的，则由双方协商后配合办理。除另有约定外，本意向书因约定或法定事由终止或解除的，双方已合作的具体项目不受影响，继续按照已签订的具体协议履行。</w:t>
      </w:r>
    </w:p>
    <w:p w14:paraId="744C4E4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5.4本意向书是双方意向合作的原则性、指导性文件，不涉及费用及款项的约定和支付等，具体合作事宜，以双方另行签署的具体合作协议为准。本意向书未尽事宜，由双方友好协商，以书面协议解决或签订补充协议，该书面协议或补充协议与本意向书同具法律效力。</w:t>
      </w:r>
    </w:p>
    <w:p w14:paraId="2E63745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5.5本意向书自双方盖章之日起生效。本意向书一式肆份，双方各贰份，具有同等法律效力。</w:t>
      </w:r>
    </w:p>
    <w:p w14:paraId="3872641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甲方：铁塔能源有限公司陕西分公司</w:t>
      </w:r>
    </w:p>
    <w:p w14:paraId="17770C0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法定代表人或授权代表（签字）：</w:t>
      </w:r>
    </w:p>
    <w:p w14:paraId="4D14D5B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签约日期：   年    月    日</w:t>
      </w:r>
    </w:p>
    <w:p w14:paraId="335876CC">
      <w:pPr>
        <w:spacing w:line="360" w:lineRule="auto"/>
        <w:rPr>
          <w:rFonts w:hint="eastAsia" w:ascii="仿宋" w:hAnsi="仿宋" w:eastAsia="仿宋" w:cs="仿宋"/>
          <w:sz w:val="24"/>
          <w:szCs w:val="24"/>
        </w:rPr>
      </w:pPr>
    </w:p>
    <w:p w14:paraId="63D2405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乙方：</w:t>
      </w:r>
    </w:p>
    <w:p w14:paraId="13FBD18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法定代表人或授权代表（签字）：</w:t>
      </w:r>
    </w:p>
    <w:p w14:paraId="3EA111A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签约日期：   年    月    日</w:t>
      </w:r>
    </w:p>
    <w:p w14:paraId="442F6B64">
      <w:pPr>
        <w:spacing w:line="360" w:lineRule="auto"/>
        <w:rPr>
          <w:rFonts w:hint="eastAsia" w:ascii="仿宋" w:hAnsi="仿宋" w:eastAsia="仿宋" w:cs="仿宋"/>
          <w:b/>
          <w:bCs/>
          <w:sz w:val="24"/>
          <w:szCs w:val="24"/>
        </w:rPr>
      </w:pPr>
    </w:p>
    <w:p w14:paraId="6A37C3DA">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附件1 保密协议</w:t>
      </w:r>
    </w:p>
    <w:p w14:paraId="78616AF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鉴于：</w:t>
      </w:r>
    </w:p>
    <w:p w14:paraId="4C509D3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1.甲乙双方（以下简称“双方”）正在进行铁塔能源有限公司陕西分公司2025年换电业务渠道引入项目（</w:t>
      </w:r>
      <w:r>
        <w:rPr>
          <w:rFonts w:hint="eastAsia" w:ascii="仿宋" w:hAnsi="仿宋" w:eastAsia="仿宋" w:cs="仿宋"/>
          <w:sz w:val="24"/>
          <w:szCs w:val="24"/>
          <w:lang w:eastAsia="zh-CN"/>
        </w:rPr>
        <w:t>第四批</w:t>
      </w:r>
      <w:r>
        <w:rPr>
          <w:rFonts w:hint="eastAsia" w:ascii="仿宋" w:hAnsi="仿宋" w:eastAsia="仿宋" w:cs="仿宋"/>
          <w:sz w:val="24"/>
          <w:szCs w:val="24"/>
        </w:rPr>
        <w:t>）招募项目，（以下简称“项目”）。</w:t>
      </w:r>
    </w:p>
    <w:p w14:paraId="4BABC54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2.甲乙双方对该项目进行具体研究工作(以下简称“合作”)；</w:t>
      </w:r>
    </w:p>
    <w:p w14:paraId="17BB480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3.甲乙双方均希望对本协议所述保密信息予以有效保护，这种保密也符合国家等行业主管部门的规定。</w:t>
      </w:r>
    </w:p>
    <w:p w14:paraId="06C5E55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经明确双方在项目实施及后期的保密义务与责任，经双方协商，达成本协议。</w:t>
      </w:r>
    </w:p>
    <w:p w14:paraId="70FD17E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一、本协议所指保密信息是指：</w:t>
      </w:r>
    </w:p>
    <w:p w14:paraId="388B8B3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在合作过程中，双方从对方（或其母公司、子公司、关联公司）获得的与因合作产生的任何商业、营销、技术、运营数据或其他性质的资料，无论以何种形式或载于何种载体，无论在披露时是否以口头、图像或以书面方式表明其具有保密性。</w:t>
      </w:r>
    </w:p>
    <w:p w14:paraId="5C692FD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上述保密信息可以以数据、文字及记载上述内容的资料、光盘、软件、图书等有形媒介体现，也可通过口头等视听形式传递。</w:t>
      </w:r>
    </w:p>
    <w:p w14:paraId="4A5C7FE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二、双方权利与义务</w:t>
      </w:r>
    </w:p>
    <w:p w14:paraId="59A2A67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1.双方保证该保密信息仅用于与合作有关的用途或目的。</w:t>
      </w:r>
    </w:p>
    <w:p w14:paraId="4FD9FBC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2.双方各自保证对对方所提供的保密信息予以妥善保存。</w:t>
      </w:r>
    </w:p>
    <w:p w14:paraId="789BD5A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3.双方各自保证对对方所提供的保密信息按本协议约定予以保密，并至少采取适用于对自己的保密信息同样的保护措施和审慎程度进行保密。</w:t>
      </w:r>
    </w:p>
    <w:p w14:paraId="0D5F7C6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4.任何一方在提供保密信息时，如以书面形式提供，应注明“保密”等相关字样；如以口头或可视形式透露，应在透露前告知接受方为保密信息，并要求采取保密措施。</w:t>
      </w:r>
    </w:p>
    <w:p w14:paraId="23331E2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双方保证保密信息仅可在各自一方从事该项目研究的负责人和雇员范围内知悉。在双方上述人员知悉该保密信息前，应向其提示保密信息的保密性和应承担的义务，并保证上述人员以书面形式同意接受本协议条款的约束</w:t>
      </w:r>
    </w:p>
    <w:p w14:paraId="7B18AF9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6.上述限制条款不适用于以下情况：</w:t>
      </w:r>
    </w:p>
    <w:p w14:paraId="7D15CDA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(1)在签署本协议之时或之前，保密信息已以合法方式属接受方所有；</w:t>
      </w:r>
    </w:p>
    <w:p w14:paraId="487FAC1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(2)保密信息是接受方从与其没有保密或不透露义务的第双方获得的；</w:t>
      </w:r>
    </w:p>
    <w:p w14:paraId="64F9537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(3)在不违反本协议项下约定责任的前提下，保密信息已经公开或能从公开领域获得；</w:t>
      </w:r>
    </w:p>
    <w:p w14:paraId="4C03815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(4)接受方应法院或其它法律、行政管理部门要求而透露保密信息，在该种情况发生时，接受方应立即向披露方发出通知，并作出必要说明。</w:t>
      </w:r>
    </w:p>
    <w:p w14:paraId="3D85347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7.保密信息披露方提供的保密信息，如涉及侵犯第双方知识产权的情况，接受方不对此侵权行为负责，且免于由此产生的索赔。</w:t>
      </w:r>
    </w:p>
    <w:p w14:paraId="3A3B18A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在保密方面，甲方正式雇员的行为可被视为代表甲方行为；甲方派遣甲方人员和所有甲方正式雇员的的行为均被视为代表甲方的行为。双方均有义务将保密协议确定的内容以书面形式通知和传达到其相关的每一位雇员。</w:t>
      </w:r>
    </w:p>
    <w:p w14:paraId="082E24A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三、违约责任</w:t>
      </w:r>
    </w:p>
    <w:p w14:paraId="6D3FD30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任何一方未履行本协议项下的条款均被视为违约。</w:t>
      </w:r>
    </w:p>
    <w:p w14:paraId="4490C47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（一）如甲方违约，甲方有权：1、要求甲方及时采取措施制止违约行为，消除影响；2、要求甲方赔偿甲方因此遭受的经济损失；</w:t>
      </w:r>
    </w:p>
    <w:p w14:paraId="00CEA16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（二）如甲方违约，甲方有权，1、要求甲方立即采取措施制止违约行为，消除影响；2、暂停支付应向甲方支付的各种费用；3、要求甲方赔偿甲方因此而遭受的经济和其他相关损失。</w:t>
      </w:r>
    </w:p>
    <w:p w14:paraId="121232B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四、免责条款</w:t>
      </w:r>
    </w:p>
    <w:p w14:paraId="5F30C24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由于地震、水灾、火灾或政策变化等人力不能预见、不能避免、不能抗拒的原因，导致甲乙双方或一方不能履行或不能完全履行本协议项下的有关义务时，甲乙双方相互不承担违约责任；在不可抗力影响消除后的合理时间内，一方或双方应当继续履行本协议。</w:t>
      </w:r>
    </w:p>
    <w:p w14:paraId="6C9A897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五、涉及双方企业利益的信息长期有效，在合作停止后双方仍负有保密义务。</w:t>
      </w:r>
    </w:p>
    <w:p w14:paraId="7F9907C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六、争议的解决</w:t>
      </w:r>
    </w:p>
    <w:p w14:paraId="2CCB497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协议受中华人民共和国（以下简称“中国”）的法律管辖并按照中国的法律进行解释。由于本协议的履行或解释而产生的或与之有关的任何争议，如双方无法协商解决，应提交石家庄仲裁委员会并按照其当时有效的仲裁规则和仲裁程序进行最终裁决。仲裁应用中文进行。上述仲裁裁决为终局裁决，对双方均有约束力。除仲裁裁决另有裁定外，仲裁费用应由败诉方承担。</w:t>
      </w:r>
    </w:p>
    <w:p w14:paraId="0DCDFF5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七、除非经双方书面确认，任何一方不得变更或修改本协议，国家另有规定的除外。</w:t>
      </w:r>
    </w:p>
    <w:p w14:paraId="32C8C34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八、本协议未尽事宜，双方可签订补充协议。本协议的补充协议为其不可分割的一部分，与本协议具有同等法律效力。</w:t>
      </w:r>
    </w:p>
    <w:p w14:paraId="5AF785F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九、本协议自主合同双方签字盖章之日起生效。</w:t>
      </w:r>
    </w:p>
    <w:p w14:paraId="64DBC134">
      <w:pPr>
        <w:widowControl/>
        <w:jc w:val="left"/>
        <w:rPr>
          <w:rFonts w:hint="eastAsia" w:ascii="仿宋" w:hAnsi="仿宋" w:eastAsia="仿宋" w:cs="仿宋"/>
          <w:b/>
          <w:bCs/>
          <w:sz w:val="24"/>
          <w:szCs w:val="24"/>
        </w:rPr>
      </w:pPr>
      <w:r>
        <w:rPr>
          <w:rFonts w:hint="eastAsia" w:ascii="仿宋" w:hAnsi="仿宋" w:eastAsia="仿宋" w:cs="仿宋"/>
          <w:sz w:val="24"/>
          <w:szCs w:val="24"/>
        </w:rPr>
        <w:br w:type="page"/>
      </w:r>
      <w:r>
        <w:rPr>
          <w:rFonts w:hint="eastAsia" w:ascii="仿宋" w:hAnsi="仿宋" w:eastAsia="仿宋" w:cs="仿宋"/>
          <w:b/>
          <w:bCs/>
          <w:sz w:val="24"/>
          <w:szCs w:val="24"/>
        </w:rPr>
        <w:t>附件2 保廉承诺书</w:t>
      </w:r>
    </w:p>
    <w:p w14:paraId="5D8FCB9E">
      <w:pPr>
        <w:widowControl/>
        <w:jc w:val="left"/>
        <w:rPr>
          <w:rFonts w:hint="eastAsia" w:ascii="仿宋" w:hAnsi="仿宋" w:eastAsia="仿宋" w:cs="仿宋"/>
          <w:b/>
          <w:bCs/>
          <w:sz w:val="24"/>
          <w:szCs w:val="24"/>
        </w:rPr>
      </w:pPr>
    </w:p>
    <w:p w14:paraId="70836388">
      <w:pPr>
        <w:spacing w:line="540" w:lineRule="exact"/>
        <w:jc w:val="center"/>
        <w:rPr>
          <w:rFonts w:hint="eastAsia" w:ascii="宋体" w:hAnsi="宋体" w:cs="宋体"/>
          <w:b/>
          <w:bCs/>
          <w:sz w:val="28"/>
          <w:szCs w:val="28"/>
        </w:rPr>
      </w:pPr>
      <w:r>
        <w:rPr>
          <w:rFonts w:hint="eastAsia" w:ascii="宋体" w:hAnsi="宋体" w:cs="宋体"/>
          <w:b/>
          <w:bCs/>
          <w:sz w:val="28"/>
          <w:szCs w:val="28"/>
        </w:rPr>
        <w:t>保廉承诺书</w:t>
      </w:r>
    </w:p>
    <w:p w14:paraId="7B8E5143">
      <w:pPr>
        <w:spacing w:line="540" w:lineRule="exact"/>
        <w:jc w:val="center"/>
        <w:rPr>
          <w:rFonts w:hint="eastAsia" w:ascii="楷体" w:hAnsi="楷体" w:eastAsia="楷体" w:cs="楷体"/>
          <w:sz w:val="28"/>
          <w:szCs w:val="28"/>
        </w:rPr>
      </w:pPr>
      <w:r>
        <w:rPr>
          <w:rFonts w:hint="eastAsia" w:ascii="楷体" w:hAnsi="楷体" w:eastAsia="楷体" w:cs="楷体"/>
          <w:sz w:val="28"/>
          <w:szCs w:val="28"/>
        </w:rPr>
        <w:t>（法人或非法人组织类供应商）</w:t>
      </w:r>
    </w:p>
    <w:p w14:paraId="1DD07718">
      <w:pPr>
        <w:spacing w:line="540" w:lineRule="exact"/>
        <w:ind w:firstLine="560" w:firstLineChars="200"/>
        <w:jc w:val="left"/>
        <w:rPr>
          <w:rFonts w:hint="eastAsia" w:ascii="仿宋" w:hAnsi="仿宋" w:eastAsia="仿宋"/>
          <w:sz w:val="28"/>
          <w:szCs w:val="28"/>
        </w:rPr>
      </w:pPr>
      <w:r>
        <w:rPr>
          <w:rFonts w:hint="eastAsia" w:ascii="仿宋" w:hAnsi="仿宋" w:eastAsia="仿宋"/>
          <w:sz w:val="28"/>
          <w:szCs w:val="28"/>
        </w:rPr>
        <w:t>为构建亲清、诚信、廉洁的业务合作关系，维护双方合法权益，我司郑重向中国铁塔股份有限公司（以下简称铁塔公司）承诺如下：</w:t>
      </w:r>
    </w:p>
    <w:p w14:paraId="6175A204">
      <w:pPr>
        <w:spacing w:line="540" w:lineRule="exact"/>
        <w:ind w:firstLine="560" w:firstLineChars="200"/>
        <w:jc w:val="left"/>
        <w:rPr>
          <w:rFonts w:hint="eastAsia" w:ascii="仿宋" w:hAnsi="仿宋" w:eastAsia="仿宋"/>
          <w:sz w:val="28"/>
          <w:szCs w:val="28"/>
        </w:rPr>
      </w:pPr>
      <w:r>
        <w:rPr>
          <w:rFonts w:hint="eastAsia" w:ascii="仿宋" w:hAnsi="仿宋" w:eastAsia="仿宋"/>
          <w:sz w:val="28"/>
          <w:szCs w:val="28"/>
        </w:rPr>
        <w:t>一、知晓并遵守铁塔公司《关于规范公司干部员工与合作单位人员往来行为的规定（试行）》《廉洁从业十不准》《关于禁止与领导人员和关键岗位员工特定关系人所办企业发生业务往来的规定》等要求。</w:t>
      </w:r>
    </w:p>
    <w:p w14:paraId="78D56C89">
      <w:pPr>
        <w:spacing w:line="540" w:lineRule="exact"/>
        <w:ind w:firstLine="560" w:firstLineChars="200"/>
        <w:jc w:val="left"/>
        <w:rPr>
          <w:rFonts w:hint="eastAsia" w:ascii="仿宋" w:hAnsi="仿宋" w:eastAsia="仿宋"/>
          <w:sz w:val="28"/>
          <w:szCs w:val="28"/>
        </w:rPr>
      </w:pPr>
      <w:r>
        <w:rPr>
          <w:rFonts w:hint="eastAsia" w:ascii="仿宋" w:hAnsi="仿宋" w:eastAsia="仿宋"/>
          <w:sz w:val="28"/>
          <w:szCs w:val="28"/>
        </w:rPr>
        <w:t>二、不围标、串标、泄露双方机密；不搞诬告、排挤其他参与者等不公平竞争；不发生在预决算、招投标和商务报价中弄虚作假或恶意高估冒算等违反商业道德、扰乱正常竞争秩序等行为。</w:t>
      </w:r>
    </w:p>
    <w:p w14:paraId="2EB1B1FE">
      <w:pPr>
        <w:spacing w:line="540" w:lineRule="exact"/>
        <w:ind w:firstLine="560" w:firstLineChars="200"/>
        <w:jc w:val="left"/>
        <w:rPr>
          <w:rFonts w:hint="eastAsia" w:ascii="仿宋" w:hAnsi="仿宋" w:eastAsia="仿宋"/>
          <w:sz w:val="28"/>
          <w:szCs w:val="28"/>
        </w:rPr>
      </w:pPr>
      <w:r>
        <w:rPr>
          <w:rFonts w:hint="eastAsia" w:ascii="仿宋" w:hAnsi="仿宋" w:eastAsia="仿宋"/>
          <w:sz w:val="28"/>
          <w:szCs w:val="28"/>
        </w:rPr>
        <w:t>三、不向铁塔公司人员及亲属、铁塔公司利害相关方人员行贿，不违规赠送礼品、礼金、消费卡（券）、有价证券、股权等，不违规提供吃请、旅游、健身、娱乐等活动，不违规借用钱款、住房、车辆等高价值物品，不报销、支付应由铁塔公司人员及亲属个人支付的费用，不违规邀请铁塔公司人员授课、咨询或共同开展课题研究并以现金或实物形式发放讲课费、咨询费、课题费等，不发生其他违反法律法规和廉洁从业规定、影响公平交易的行为。</w:t>
      </w:r>
    </w:p>
    <w:p w14:paraId="7206183D">
      <w:pPr>
        <w:spacing w:line="540" w:lineRule="exact"/>
        <w:ind w:firstLine="560" w:firstLineChars="200"/>
        <w:jc w:val="left"/>
        <w:rPr>
          <w:rFonts w:hint="eastAsia" w:ascii="仿宋" w:hAnsi="仿宋" w:eastAsia="仿宋"/>
          <w:sz w:val="28"/>
          <w:szCs w:val="28"/>
        </w:rPr>
      </w:pPr>
      <w:r>
        <w:rPr>
          <w:rFonts w:hint="eastAsia" w:ascii="仿宋" w:hAnsi="仿宋" w:eastAsia="仿宋"/>
          <w:sz w:val="28"/>
          <w:szCs w:val="28"/>
        </w:rPr>
        <w:t>四、合作期间不以任何形式聘用铁塔公司员工在我司兼职。</w:t>
      </w:r>
    </w:p>
    <w:p w14:paraId="6EDCDA7D">
      <w:pPr>
        <w:spacing w:line="540" w:lineRule="exact"/>
        <w:ind w:firstLine="560" w:firstLineChars="200"/>
        <w:jc w:val="left"/>
        <w:rPr>
          <w:rFonts w:hint="eastAsia" w:ascii="仿宋" w:hAnsi="仿宋" w:eastAsia="仿宋"/>
          <w:sz w:val="28"/>
          <w:szCs w:val="28"/>
        </w:rPr>
      </w:pPr>
      <w:r>
        <w:rPr>
          <w:rFonts w:hint="eastAsia" w:ascii="仿宋" w:hAnsi="仿宋" w:eastAsia="仿宋"/>
          <w:sz w:val="28"/>
          <w:szCs w:val="28"/>
        </w:rPr>
        <w:t>五、合作期间不以任何形式聘用从铁塔公司辞职未满三年或者退（离）休未满三年的领导人员、辞职未满一年的关键岗位员工在我司工作。</w:t>
      </w:r>
    </w:p>
    <w:p w14:paraId="29B6D0D7">
      <w:pPr>
        <w:spacing w:line="540" w:lineRule="exact"/>
        <w:ind w:firstLine="560" w:firstLineChars="200"/>
        <w:jc w:val="left"/>
        <w:rPr>
          <w:rFonts w:hint="eastAsia" w:ascii="仿宋" w:hAnsi="仿宋" w:eastAsia="仿宋"/>
          <w:sz w:val="28"/>
          <w:szCs w:val="28"/>
        </w:rPr>
      </w:pPr>
      <w:r>
        <w:rPr>
          <w:rFonts w:hint="eastAsia" w:ascii="仿宋" w:hAnsi="仿宋" w:eastAsia="仿宋"/>
          <w:sz w:val="28"/>
          <w:szCs w:val="28"/>
        </w:rPr>
        <w:t>六、合作期间不以任何形式聘用因违纪违法被铁塔公司解除劳动合同的人员担任我司各级管理人员或从事对接铁塔公司的工作。</w:t>
      </w:r>
    </w:p>
    <w:p w14:paraId="6576A371">
      <w:pPr>
        <w:spacing w:line="540" w:lineRule="exact"/>
        <w:ind w:firstLine="560" w:firstLineChars="200"/>
        <w:jc w:val="left"/>
        <w:rPr>
          <w:rFonts w:hint="eastAsia" w:ascii="仿宋" w:hAnsi="仿宋" w:eastAsia="仿宋"/>
          <w:sz w:val="28"/>
          <w:szCs w:val="28"/>
        </w:rPr>
      </w:pPr>
      <w:r>
        <w:rPr>
          <w:rFonts w:hint="eastAsia" w:ascii="仿宋" w:hAnsi="仿宋" w:eastAsia="仿宋"/>
          <w:sz w:val="28"/>
          <w:szCs w:val="28"/>
        </w:rPr>
        <w:t>七、合作期间不以任何形式聘用铁塔公司领导人员和关键岗位员工的特定关系人担任我司董事、监事、高管等高职级岗位，如聘用其担任高职级岗位之外岗位的，及时告知铁塔公司。</w:t>
      </w:r>
    </w:p>
    <w:p w14:paraId="13691001">
      <w:pPr>
        <w:spacing w:line="540" w:lineRule="exact"/>
        <w:ind w:firstLine="560" w:firstLineChars="200"/>
        <w:jc w:val="left"/>
        <w:rPr>
          <w:rFonts w:hint="eastAsia" w:ascii="仿宋" w:hAnsi="仿宋" w:eastAsia="仿宋"/>
          <w:sz w:val="28"/>
          <w:szCs w:val="28"/>
        </w:rPr>
      </w:pPr>
      <w:r>
        <w:rPr>
          <w:rFonts w:hint="eastAsia" w:ascii="仿宋" w:hAnsi="仿宋" w:eastAsia="仿宋"/>
          <w:sz w:val="28"/>
          <w:szCs w:val="28"/>
        </w:rPr>
        <w:t>八、合作期间不接受铁塔公司在职、辞职或者退（离）休未满三年的领导人员、关键岗位员工及特定关系人投资、入股、承包、租赁我司业务。</w:t>
      </w:r>
    </w:p>
    <w:p w14:paraId="4097A3B2">
      <w:pPr>
        <w:spacing w:line="540" w:lineRule="exact"/>
        <w:ind w:firstLine="560" w:firstLineChars="200"/>
        <w:jc w:val="left"/>
        <w:rPr>
          <w:rFonts w:hint="eastAsia" w:ascii="仿宋" w:hAnsi="仿宋" w:eastAsia="仿宋"/>
          <w:sz w:val="28"/>
          <w:szCs w:val="28"/>
        </w:rPr>
      </w:pPr>
      <w:r>
        <w:rPr>
          <w:rFonts w:hint="eastAsia" w:ascii="仿宋" w:hAnsi="仿宋" w:eastAsia="仿宋"/>
          <w:sz w:val="28"/>
          <w:szCs w:val="28"/>
        </w:rPr>
        <w:t>九、保证积极配合铁塔公司纪检部门等开展的各项检查与核实工作，如实提供证言和材料。</w:t>
      </w:r>
    </w:p>
    <w:p w14:paraId="146FB963">
      <w:pPr>
        <w:spacing w:line="540" w:lineRule="exact"/>
        <w:ind w:firstLine="560" w:firstLineChars="200"/>
        <w:jc w:val="left"/>
        <w:rPr>
          <w:rFonts w:hint="eastAsia" w:ascii="仿宋" w:hAnsi="仿宋" w:eastAsia="仿宋"/>
          <w:sz w:val="28"/>
          <w:szCs w:val="28"/>
        </w:rPr>
      </w:pPr>
      <w:r>
        <w:rPr>
          <w:rFonts w:hint="eastAsia" w:ascii="仿宋" w:hAnsi="仿宋" w:eastAsia="仿宋"/>
          <w:sz w:val="28"/>
          <w:szCs w:val="28"/>
        </w:rPr>
        <w:t>十、发现铁塔公司人员有违规索要财物、违规截留资金及其他不廉洁行为时，保证及时向铁塔公司纪检部门或其他相关部门举报并提供有关证据材料。</w:t>
      </w:r>
    </w:p>
    <w:p w14:paraId="1D27B6A7">
      <w:pPr>
        <w:spacing w:line="540" w:lineRule="exact"/>
        <w:ind w:firstLine="560" w:firstLineChars="200"/>
        <w:jc w:val="left"/>
        <w:rPr>
          <w:rFonts w:hint="eastAsia" w:ascii="仿宋" w:hAnsi="仿宋" w:eastAsia="仿宋"/>
          <w:sz w:val="28"/>
          <w:szCs w:val="28"/>
        </w:rPr>
      </w:pPr>
      <w:r>
        <w:rPr>
          <w:rFonts w:hint="eastAsia" w:ascii="仿宋" w:hAnsi="仿宋" w:eastAsia="仿宋"/>
          <w:sz w:val="28"/>
          <w:szCs w:val="28"/>
        </w:rPr>
        <w:t>十一、我司同意本保廉承诺书一经签署长期有效，合作期内如违反上述保廉承诺内容，自愿接受铁塔公司按照供应商负面行为管理有关规定处理。</w:t>
      </w:r>
    </w:p>
    <w:p w14:paraId="1796D42D">
      <w:pPr>
        <w:spacing w:line="540" w:lineRule="exact"/>
        <w:ind w:firstLine="3080" w:firstLineChars="1100"/>
        <w:jc w:val="left"/>
        <w:rPr>
          <w:rFonts w:hint="eastAsia" w:ascii="仿宋" w:hAnsi="仿宋" w:eastAsia="仿宋"/>
          <w:sz w:val="28"/>
          <w:szCs w:val="28"/>
        </w:rPr>
      </w:pPr>
    </w:p>
    <w:p w14:paraId="10567BF9">
      <w:pPr>
        <w:spacing w:line="540" w:lineRule="exact"/>
        <w:ind w:firstLine="3080" w:firstLineChars="1100"/>
        <w:jc w:val="left"/>
        <w:rPr>
          <w:rFonts w:hint="eastAsia" w:ascii="仿宋" w:hAnsi="仿宋" w:eastAsia="仿宋"/>
          <w:sz w:val="28"/>
          <w:szCs w:val="28"/>
        </w:rPr>
      </w:pPr>
      <w:r>
        <w:rPr>
          <w:rFonts w:hint="eastAsia" w:ascii="仿宋" w:hAnsi="仿宋" w:eastAsia="仿宋"/>
          <w:sz w:val="28"/>
          <w:szCs w:val="28"/>
        </w:rPr>
        <w:t>承诺人：（盖公章）</w:t>
      </w:r>
    </w:p>
    <w:p w14:paraId="60DEA6B8">
      <w:pPr>
        <w:spacing w:line="540" w:lineRule="exact"/>
        <w:ind w:firstLine="2800" w:firstLineChars="1000"/>
        <w:jc w:val="left"/>
        <w:rPr>
          <w:rFonts w:hint="eastAsia" w:ascii="仿宋" w:hAnsi="仿宋" w:eastAsia="仿宋"/>
          <w:sz w:val="28"/>
          <w:szCs w:val="28"/>
        </w:rPr>
      </w:pPr>
    </w:p>
    <w:p w14:paraId="58AEC193">
      <w:pPr>
        <w:spacing w:line="540" w:lineRule="exact"/>
        <w:ind w:firstLine="2520" w:firstLineChars="900"/>
        <w:jc w:val="left"/>
        <w:rPr>
          <w:rFonts w:hint="eastAsia" w:ascii="仿宋" w:hAnsi="仿宋" w:eastAsia="仿宋"/>
          <w:sz w:val="28"/>
          <w:szCs w:val="28"/>
        </w:rPr>
      </w:pPr>
      <w:r>
        <w:rPr>
          <w:rFonts w:hint="eastAsia" w:ascii="仿宋" w:hAnsi="仿宋" w:eastAsia="仿宋"/>
          <w:sz w:val="28"/>
          <w:szCs w:val="28"/>
        </w:rPr>
        <w:t xml:space="preserve">法定代表人：（签字或盖签名章）  </w:t>
      </w:r>
    </w:p>
    <w:p w14:paraId="43451159">
      <w:pPr>
        <w:spacing w:line="540" w:lineRule="exact"/>
        <w:ind w:firstLine="2800" w:firstLineChars="1000"/>
        <w:jc w:val="left"/>
        <w:rPr>
          <w:rFonts w:hint="eastAsia" w:ascii="仿宋" w:hAnsi="仿宋" w:eastAsia="仿宋"/>
          <w:sz w:val="28"/>
          <w:szCs w:val="28"/>
        </w:rPr>
      </w:pPr>
      <w:r>
        <w:rPr>
          <w:rFonts w:hint="eastAsia" w:ascii="仿宋" w:hAnsi="仿宋" w:eastAsia="仿宋"/>
          <w:sz w:val="28"/>
          <w:szCs w:val="28"/>
        </w:rPr>
        <w:t xml:space="preserve">授权代表：（签名）                             </w:t>
      </w:r>
    </w:p>
    <w:p w14:paraId="4BB76137">
      <w:pPr>
        <w:spacing w:line="360" w:lineRule="auto"/>
        <w:ind w:firstLine="2800" w:firstLineChars="1000"/>
        <w:rPr>
          <w:rFonts w:hint="eastAsia" w:ascii="仿宋" w:hAnsi="仿宋" w:eastAsia="仿宋"/>
          <w:sz w:val="28"/>
          <w:szCs w:val="28"/>
        </w:rPr>
      </w:pPr>
      <w:r>
        <w:rPr>
          <w:rFonts w:hint="eastAsia" w:ascii="仿宋" w:hAnsi="仿宋" w:eastAsia="仿宋"/>
          <w:sz w:val="28"/>
          <w:szCs w:val="28"/>
        </w:rPr>
        <w:t>年  月   日</w:t>
      </w:r>
    </w:p>
    <w:p w14:paraId="55196BAC">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br w:type="page"/>
      </w:r>
    </w:p>
    <w:p w14:paraId="4B448684">
      <w:p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附件3中国铁塔股份有限公司供应商负面行为管理办法</w:t>
      </w:r>
    </w:p>
    <w:p w14:paraId="1EE95869">
      <w:pPr>
        <w:numPr>
          <w:ilvl w:val="0"/>
          <w:numId w:val="2"/>
        </w:numPr>
        <w:tabs>
          <w:tab w:val="left" w:pos="1279"/>
        </w:tabs>
        <w:spacing w:before="360" w:beforeLines="150" w:after="360" w:afterLines="150" w:line="360" w:lineRule="auto"/>
        <w:ind w:right="176" w:firstLine="482" w:firstLineChars="200"/>
        <w:jc w:val="center"/>
        <w:rPr>
          <w:rFonts w:hint="eastAsia" w:ascii="仿宋" w:hAnsi="仿宋" w:eastAsia="仿宋" w:cs="仿宋"/>
          <w:b/>
          <w:sz w:val="24"/>
          <w:szCs w:val="24"/>
        </w:rPr>
      </w:pPr>
      <w:r>
        <w:rPr>
          <w:rFonts w:hint="eastAsia" w:ascii="仿宋" w:hAnsi="仿宋" w:eastAsia="仿宋" w:cs="仿宋"/>
          <w:b/>
          <w:sz w:val="24"/>
          <w:szCs w:val="24"/>
        </w:rPr>
        <w:t>总则</w:t>
      </w:r>
    </w:p>
    <w:p w14:paraId="78F1818B">
      <w:pPr>
        <w:numPr>
          <w:ilvl w:val="0"/>
          <w:numId w:val="3"/>
        </w:numPr>
        <w:tabs>
          <w:tab w:val="left" w:pos="1843"/>
          <w:tab w:val="left" w:pos="2410"/>
        </w:tabs>
        <w:spacing w:line="360" w:lineRule="auto"/>
        <w:ind w:left="0" w:firstLine="480" w:firstLineChars="200"/>
        <w:rPr>
          <w:rFonts w:hint="eastAsia" w:ascii="仿宋" w:hAnsi="仿宋" w:eastAsia="仿宋" w:cs="仿宋"/>
          <w:sz w:val="24"/>
          <w:szCs w:val="24"/>
        </w:rPr>
      </w:pPr>
      <w:r>
        <w:rPr>
          <w:rFonts w:hint="eastAsia" w:ascii="仿宋" w:hAnsi="仿宋" w:eastAsia="仿宋" w:cs="仿宋"/>
          <w:sz w:val="24"/>
          <w:szCs w:val="24"/>
        </w:rPr>
        <w:t>为加强供应商管理，约束供应商履约行为，管控采购与执行风险，支撑公司持续稳定发展，根据国家相关法律、法规和公司制度规定，制定本办法。</w:t>
      </w:r>
    </w:p>
    <w:p w14:paraId="6403A3AF">
      <w:pPr>
        <w:numPr>
          <w:ilvl w:val="0"/>
          <w:numId w:val="3"/>
        </w:numPr>
        <w:tabs>
          <w:tab w:val="left" w:pos="1843"/>
          <w:tab w:val="left" w:pos="2410"/>
        </w:tabs>
        <w:spacing w:line="360" w:lineRule="auto"/>
        <w:ind w:left="0" w:firstLine="480" w:firstLineChars="200"/>
        <w:rPr>
          <w:rFonts w:hint="eastAsia" w:ascii="仿宋" w:hAnsi="仿宋" w:eastAsia="仿宋" w:cs="仿宋"/>
          <w:sz w:val="24"/>
          <w:szCs w:val="24"/>
        </w:rPr>
      </w:pPr>
      <w:r>
        <w:rPr>
          <w:rFonts w:hint="eastAsia" w:ascii="仿宋" w:hAnsi="仿宋" w:eastAsia="仿宋" w:cs="仿宋"/>
          <w:sz w:val="24"/>
          <w:szCs w:val="24"/>
        </w:rPr>
        <w:t>本办法适用于中国铁塔股份有限公司总部各部门、各直属单位、各子公司、各省级分公司、各地市级分公司。</w:t>
      </w:r>
    </w:p>
    <w:p w14:paraId="7AAB69E1">
      <w:pPr>
        <w:numPr>
          <w:ilvl w:val="0"/>
          <w:numId w:val="3"/>
        </w:numPr>
        <w:tabs>
          <w:tab w:val="left" w:pos="1843"/>
          <w:tab w:val="left" w:pos="2410"/>
        </w:tabs>
        <w:spacing w:line="360" w:lineRule="auto"/>
        <w:ind w:left="0" w:firstLine="480" w:firstLineChars="200"/>
        <w:rPr>
          <w:rFonts w:hint="eastAsia" w:ascii="仿宋" w:hAnsi="仿宋" w:eastAsia="仿宋" w:cs="仿宋"/>
          <w:sz w:val="24"/>
          <w:szCs w:val="24"/>
        </w:rPr>
      </w:pPr>
      <w:r>
        <w:rPr>
          <w:rFonts w:hint="eastAsia" w:ascii="仿宋" w:hAnsi="仿宋" w:eastAsia="仿宋" w:cs="仿宋"/>
          <w:sz w:val="24"/>
          <w:szCs w:val="24"/>
        </w:rPr>
        <w:t xml:space="preserve">本办法所称的供应商是指参与公司各级采购行为，为公司提供物资或服务（以下统称为“产品”）的法人、非法人组织或自然人。 </w:t>
      </w:r>
    </w:p>
    <w:p w14:paraId="1D09DFDE">
      <w:pPr>
        <w:numPr>
          <w:ilvl w:val="0"/>
          <w:numId w:val="3"/>
        </w:numPr>
        <w:tabs>
          <w:tab w:val="left" w:pos="1843"/>
          <w:tab w:val="left" w:pos="2410"/>
        </w:tabs>
        <w:spacing w:line="360" w:lineRule="auto"/>
        <w:ind w:left="0" w:firstLine="480" w:firstLineChars="200"/>
        <w:rPr>
          <w:rFonts w:hint="eastAsia" w:ascii="仿宋" w:hAnsi="仿宋" w:eastAsia="仿宋" w:cs="仿宋"/>
          <w:sz w:val="24"/>
          <w:szCs w:val="24"/>
        </w:rPr>
      </w:pPr>
      <w:r>
        <w:rPr>
          <w:rFonts w:hint="eastAsia" w:ascii="仿宋" w:hAnsi="仿宋" w:eastAsia="仿宋" w:cs="仿宋"/>
          <w:sz w:val="24"/>
          <w:szCs w:val="24"/>
        </w:rPr>
        <w:t>供应商负面行为指供应商对中国铁塔生产运营、客户服务、企业形象等带来负面影响或造成经济损失的行为。</w:t>
      </w:r>
    </w:p>
    <w:p w14:paraId="1EDDF655">
      <w:pPr>
        <w:numPr>
          <w:ilvl w:val="0"/>
          <w:numId w:val="3"/>
        </w:numPr>
        <w:tabs>
          <w:tab w:val="left" w:pos="1843"/>
          <w:tab w:val="left" w:pos="2410"/>
        </w:tabs>
        <w:spacing w:line="360" w:lineRule="auto"/>
        <w:ind w:left="0" w:firstLine="480" w:firstLineChars="200"/>
        <w:rPr>
          <w:rFonts w:hint="eastAsia" w:ascii="仿宋" w:hAnsi="仿宋" w:eastAsia="仿宋" w:cs="仿宋"/>
          <w:sz w:val="24"/>
          <w:szCs w:val="24"/>
        </w:rPr>
      </w:pPr>
      <w:r>
        <w:rPr>
          <w:rFonts w:hint="eastAsia" w:ascii="仿宋" w:hAnsi="仿宋" w:eastAsia="仿宋" w:cs="仿宋"/>
          <w:sz w:val="24"/>
          <w:szCs w:val="24"/>
        </w:rPr>
        <w:t>各级采购管理部门是供应商负面行为管理的责任部门，工程建设部门、运营维护部门、技术部门、各业务需求部门以及纪检监督部门配合有关工作。</w:t>
      </w:r>
    </w:p>
    <w:p w14:paraId="443FD493">
      <w:pPr>
        <w:numPr>
          <w:ilvl w:val="0"/>
          <w:numId w:val="2"/>
        </w:numPr>
        <w:tabs>
          <w:tab w:val="left" w:pos="1279"/>
        </w:tabs>
        <w:spacing w:before="360" w:beforeLines="150" w:after="360" w:afterLines="150" w:line="360" w:lineRule="auto"/>
        <w:ind w:right="176" w:firstLine="482" w:firstLineChars="200"/>
        <w:jc w:val="center"/>
        <w:rPr>
          <w:rFonts w:hint="eastAsia" w:ascii="仿宋" w:hAnsi="仿宋" w:eastAsia="仿宋" w:cs="仿宋"/>
          <w:b/>
          <w:sz w:val="24"/>
          <w:szCs w:val="24"/>
        </w:rPr>
      </w:pPr>
      <w:r>
        <w:rPr>
          <w:rFonts w:hint="eastAsia" w:ascii="仿宋" w:hAnsi="仿宋" w:eastAsia="仿宋" w:cs="仿宋"/>
          <w:b/>
          <w:sz w:val="24"/>
          <w:szCs w:val="24"/>
        </w:rPr>
        <w:t>供应商负面行为分级及认定标准</w:t>
      </w:r>
    </w:p>
    <w:p w14:paraId="5FCADFFF">
      <w:pPr>
        <w:numPr>
          <w:ilvl w:val="0"/>
          <w:numId w:val="3"/>
        </w:numPr>
        <w:tabs>
          <w:tab w:val="left" w:pos="1843"/>
          <w:tab w:val="left" w:pos="2410"/>
        </w:tabs>
        <w:spacing w:line="360" w:lineRule="auto"/>
        <w:ind w:left="0" w:firstLine="480" w:firstLineChars="200"/>
        <w:rPr>
          <w:rFonts w:hint="eastAsia" w:ascii="仿宋" w:hAnsi="仿宋" w:eastAsia="仿宋" w:cs="仿宋"/>
          <w:sz w:val="24"/>
          <w:szCs w:val="24"/>
        </w:rPr>
      </w:pPr>
      <w:r>
        <w:rPr>
          <w:rFonts w:hint="eastAsia" w:ascii="仿宋" w:hAnsi="仿宋" w:eastAsia="仿宋" w:cs="仿宋"/>
          <w:sz w:val="24"/>
          <w:szCs w:val="24"/>
        </w:rPr>
        <w:t>供应商负面行为根据影响程度分为一般负面行为、严重负面行为。</w:t>
      </w:r>
    </w:p>
    <w:p w14:paraId="05001641">
      <w:pPr>
        <w:numPr>
          <w:ilvl w:val="0"/>
          <w:numId w:val="3"/>
        </w:numPr>
        <w:tabs>
          <w:tab w:val="left" w:pos="1843"/>
          <w:tab w:val="left" w:pos="2410"/>
        </w:tabs>
        <w:spacing w:line="360" w:lineRule="auto"/>
        <w:ind w:left="0" w:firstLine="480" w:firstLineChars="200"/>
        <w:rPr>
          <w:rFonts w:hint="eastAsia" w:ascii="仿宋" w:hAnsi="仿宋" w:eastAsia="仿宋" w:cs="仿宋"/>
          <w:sz w:val="24"/>
          <w:szCs w:val="24"/>
        </w:rPr>
      </w:pPr>
      <w:r>
        <w:rPr>
          <w:rFonts w:hint="eastAsia" w:ascii="仿宋" w:hAnsi="仿宋" w:eastAsia="仿宋" w:cs="仿宋"/>
          <w:sz w:val="24"/>
          <w:szCs w:val="24"/>
        </w:rPr>
        <w:t>一般负面行为指供应商在履约过程中发生的对我公司生产运营或企业形象造成一定负面影响的一般性违约行为，主要包括：</w:t>
      </w:r>
    </w:p>
    <w:p w14:paraId="6F625C34">
      <w:pPr>
        <w:numPr>
          <w:ilvl w:val="0"/>
          <w:numId w:val="4"/>
        </w:numPr>
        <w:tabs>
          <w:tab w:val="left" w:pos="1134"/>
          <w:tab w:val="left" w:pos="1560"/>
          <w:tab w:val="left" w:pos="2552"/>
        </w:tabs>
        <w:spacing w:line="360" w:lineRule="auto"/>
        <w:ind w:left="0" w:firstLine="480" w:firstLineChars="200"/>
        <w:rPr>
          <w:rFonts w:hint="eastAsia" w:ascii="仿宋" w:hAnsi="仿宋" w:eastAsia="仿宋" w:cs="仿宋"/>
          <w:sz w:val="24"/>
          <w:szCs w:val="24"/>
        </w:rPr>
      </w:pPr>
      <w:r>
        <w:rPr>
          <w:rFonts w:hint="eastAsia" w:ascii="仿宋" w:hAnsi="仿宋" w:eastAsia="仿宋" w:cs="仿宋"/>
          <w:sz w:val="24"/>
          <w:szCs w:val="24"/>
        </w:rPr>
        <w:t>接单不及时、延迟发货（服务）、一般质量问题（含到货抽检合格率不达标）且对生产运营造成一定影响的。</w:t>
      </w:r>
    </w:p>
    <w:p w14:paraId="2B78379E">
      <w:pPr>
        <w:numPr>
          <w:ilvl w:val="0"/>
          <w:numId w:val="4"/>
        </w:numPr>
        <w:tabs>
          <w:tab w:val="left" w:pos="1134"/>
          <w:tab w:val="left" w:pos="1560"/>
          <w:tab w:val="left" w:pos="2552"/>
        </w:tabs>
        <w:spacing w:line="360" w:lineRule="auto"/>
        <w:ind w:left="0" w:firstLine="480" w:firstLineChars="200"/>
        <w:rPr>
          <w:rFonts w:hint="eastAsia" w:ascii="仿宋" w:hAnsi="仿宋" w:eastAsia="仿宋" w:cs="仿宋"/>
          <w:sz w:val="24"/>
          <w:szCs w:val="24"/>
        </w:rPr>
      </w:pPr>
      <w:r>
        <w:rPr>
          <w:rFonts w:hint="eastAsia" w:ascii="仿宋" w:hAnsi="仿宋" w:eastAsia="仿宋" w:cs="仿宋"/>
          <w:sz w:val="24"/>
          <w:szCs w:val="24"/>
        </w:rPr>
        <w:t>虚增工程量且造成较大影响的。</w:t>
      </w:r>
    </w:p>
    <w:p w14:paraId="3DFA84A3">
      <w:pPr>
        <w:numPr>
          <w:ilvl w:val="0"/>
          <w:numId w:val="4"/>
        </w:numPr>
        <w:tabs>
          <w:tab w:val="left" w:pos="1134"/>
          <w:tab w:val="left" w:pos="1560"/>
          <w:tab w:val="left" w:pos="2552"/>
        </w:tabs>
        <w:spacing w:line="360" w:lineRule="auto"/>
        <w:ind w:left="0" w:firstLine="480" w:firstLineChars="200"/>
        <w:rPr>
          <w:rFonts w:hint="eastAsia" w:ascii="仿宋" w:hAnsi="仿宋" w:eastAsia="仿宋" w:cs="仿宋"/>
          <w:sz w:val="24"/>
          <w:szCs w:val="24"/>
        </w:rPr>
      </w:pPr>
      <w:r>
        <w:rPr>
          <w:rFonts w:hint="eastAsia" w:ascii="仿宋" w:hAnsi="仿宋" w:eastAsia="仿宋" w:cs="仿宋"/>
          <w:sz w:val="24"/>
          <w:szCs w:val="24"/>
        </w:rPr>
        <w:t>造成一般安全生产责任事故、非重大业务故障/网络安全事故的。</w:t>
      </w:r>
    </w:p>
    <w:p w14:paraId="4EBF2BB1">
      <w:pPr>
        <w:numPr>
          <w:ilvl w:val="0"/>
          <w:numId w:val="4"/>
        </w:numPr>
        <w:tabs>
          <w:tab w:val="left" w:pos="1134"/>
          <w:tab w:val="left" w:pos="1560"/>
          <w:tab w:val="left" w:pos="2552"/>
        </w:tabs>
        <w:spacing w:line="360" w:lineRule="auto"/>
        <w:ind w:left="0" w:firstLine="480" w:firstLineChars="200"/>
        <w:rPr>
          <w:rFonts w:hint="eastAsia" w:ascii="仿宋" w:hAnsi="仿宋" w:eastAsia="仿宋" w:cs="仿宋"/>
          <w:sz w:val="24"/>
          <w:szCs w:val="24"/>
        </w:rPr>
      </w:pPr>
      <w:r>
        <w:rPr>
          <w:rFonts w:hint="eastAsia" w:ascii="仿宋" w:hAnsi="仿宋" w:eastAsia="仿宋" w:cs="仿宋"/>
          <w:sz w:val="24"/>
          <w:szCs w:val="24"/>
        </w:rPr>
        <w:t>其他一般性违约行为。</w:t>
      </w:r>
    </w:p>
    <w:p w14:paraId="16FC1446">
      <w:pPr>
        <w:numPr>
          <w:ilvl w:val="0"/>
          <w:numId w:val="3"/>
        </w:numPr>
        <w:tabs>
          <w:tab w:val="left" w:pos="1843"/>
          <w:tab w:val="left" w:pos="2410"/>
        </w:tabs>
        <w:spacing w:line="360" w:lineRule="auto"/>
        <w:ind w:left="0" w:firstLine="480" w:firstLineChars="200"/>
        <w:rPr>
          <w:rFonts w:hint="eastAsia" w:ascii="仿宋" w:hAnsi="仿宋" w:eastAsia="仿宋" w:cs="仿宋"/>
          <w:sz w:val="24"/>
          <w:szCs w:val="24"/>
        </w:rPr>
      </w:pPr>
      <w:r>
        <w:rPr>
          <w:rFonts w:hint="eastAsia" w:ascii="仿宋" w:hAnsi="仿宋" w:eastAsia="仿宋" w:cs="仿宋"/>
          <w:sz w:val="24"/>
          <w:szCs w:val="24"/>
        </w:rPr>
        <w:t>严重负面行为指</w:t>
      </w:r>
      <w:bookmarkStart w:id="238" w:name="_Hlk126668480"/>
      <w:r>
        <w:rPr>
          <w:rFonts w:hint="eastAsia" w:ascii="仿宋" w:hAnsi="仿宋" w:eastAsia="仿宋" w:cs="仿宋"/>
          <w:sz w:val="24"/>
          <w:szCs w:val="24"/>
        </w:rPr>
        <w:t>供应商违法犯罪、实质性违反诚实信用原则等严重违约行为，以及造成产品严重质量问题、重大安全问题、重大社会负面影响的前述一般性违约行为</w:t>
      </w:r>
      <w:bookmarkEnd w:id="238"/>
      <w:r>
        <w:rPr>
          <w:rFonts w:hint="eastAsia" w:ascii="仿宋" w:hAnsi="仿宋" w:eastAsia="仿宋" w:cs="仿宋"/>
          <w:sz w:val="24"/>
          <w:szCs w:val="24"/>
        </w:rPr>
        <w:t>，包括：</w:t>
      </w:r>
    </w:p>
    <w:p w14:paraId="5FA27547">
      <w:pPr>
        <w:numPr>
          <w:ilvl w:val="0"/>
          <w:numId w:val="5"/>
        </w:numPr>
        <w:tabs>
          <w:tab w:val="left" w:pos="1134"/>
          <w:tab w:val="left" w:pos="1560"/>
          <w:tab w:val="left" w:pos="2552"/>
        </w:tabs>
        <w:spacing w:line="360" w:lineRule="auto"/>
        <w:ind w:left="0" w:firstLine="480" w:firstLineChars="200"/>
        <w:rPr>
          <w:rFonts w:hint="eastAsia" w:ascii="仿宋" w:hAnsi="仿宋" w:eastAsia="仿宋" w:cs="仿宋"/>
          <w:sz w:val="24"/>
          <w:szCs w:val="24"/>
        </w:rPr>
      </w:pPr>
      <w:r>
        <w:rPr>
          <w:rFonts w:hint="eastAsia" w:ascii="仿宋" w:hAnsi="仿宋" w:eastAsia="仿宋" w:cs="仿宋"/>
          <w:sz w:val="24"/>
          <w:szCs w:val="24"/>
        </w:rPr>
        <w:t>与其他供应商或者采购人串通投标/应答，包括但不限于相互协商报价等实质性内容，约定中选人，约定部分供应商放弃参加采购或者中选，按照同一集团、协会、商会等组织要求协同投标，为谋取中选或者排斥特定供应商而采取联合行动，非法获知标底或评审委员会成员信息等。</w:t>
      </w:r>
    </w:p>
    <w:p w14:paraId="767A194E">
      <w:pPr>
        <w:numPr>
          <w:ilvl w:val="0"/>
          <w:numId w:val="5"/>
        </w:numPr>
        <w:tabs>
          <w:tab w:val="left" w:pos="1134"/>
          <w:tab w:val="left" w:pos="1560"/>
          <w:tab w:val="left" w:pos="2552"/>
        </w:tabs>
        <w:spacing w:line="360" w:lineRule="auto"/>
        <w:ind w:left="0" w:firstLine="480" w:firstLineChars="200"/>
        <w:rPr>
          <w:rFonts w:hint="eastAsia" w:ascii="仿宋" w:hAnsi="仿宋" w:eastAsia="仿宋" w:cs="仿宋"/>
          <w:sz w:val="24"/>
          <w:szCs w:val="24"/>
        </w:rPr>
      </w:pPr>
      <w:r>
        <w:rPr>
          <w:rFonts w:hint="eastAsia" w:ascii="仿宋" w:hAnsi="仿宋" w:eastAsia="仿宋" w:cs="仿宋"/>
          <w:sz w:val="24"/>
          <w:szCs w:val="24"/>
        </w:rPr>
        <w:t>供应商以他人名义投标/应答或者以其他方式弄虚作假，包括但不限于伪造、变造资格（资质）证书或者其他许可证件，提供虚假材料等。</w:t>
      </w:r>
    </w:p>
    <w:p w14:paraId="4529B07C">
      <w:pPr>
        <w:numPr>
          <w:ilvl w:val="0"/>
          <w:numId w:val="5"/>
        </w:numPr>
        <w:tabs>
          <w:tab w:val="left" w:pos="1134"/>
          <w:tab w:val="left" w:pos="1560"/>
          <w:tab w:val="left" w:pos="2552"/>
        </w:tabs>
        <w:spacing w:line="360" w:lineRule="auto"/>
        <w:ind w:left="0" w:firstLine="480" w:firstLineChars="200"/>
        <w:rPr>
          <w:rFonts w:hint="eastAsia" w:ascii="仿宋" w:hAnsi="仿宋" w:eastAsia="仿宋" w:cs="仿宋"/>
          <w:sz w:val="24"/>
          <w:szCs w:val="24"/>
        </w:rPr>
      </w:pPr>
      <w:r>
        <w:rPr>
          <w:rFonts w:hint="eastAsia" w:ascii="仿宋" w:hAnsi="仿宋" w:eastAsia="仿宋" w:cs="仿宋"/>
          <w:sz w:val="24"/>
          <w:szCs w:val="24"/>
        </w:rPr>
        <w:t>向采购人或者评标（评审）委员会成员行贿谋取中标，或以其他方式干扰、影响评标工作。</w:t>
      </w:r>
    </w:p>
    <w:p w14:paraId="6B64554B">
      <w:pPr>
        <w:numPr>
          <w:ilvl w:val="0"/>
          <w:numId w:val="5"/>
        </w:numPr>
        <w:tabs>
          <w:tab w:val="left" w:pos="1134"/>
          <w:tab w:val="left" w:pos="1560"/>
          <w:tab w:val="left" w:pos="2552"/>
        </w:tabs>
        <w:spacing w:line="360" w:lineRule="auto"/>
        <w:ind w:left="0" w:firstLine="480" w:firstLineChars="200"/>
        <w:rPr>
          <w:rFonts w:hint="eastAsia" w:ascii="仿宋" w:hAnsi="仿宋" w:eastAsia="仿宋" w:cs="仿宋"/>
          <w:sz w:val="24"/>
          <w:szCs w:val="24"/>
        </w:rPr>
      </w:pPr>
      <w:r>
        <w:rPr>
          <w:rFonts w:hint="eastAsia" w:ascii="仿宋" w:hAnsi="仿宋" w:eastAsia="仿宋" w:cs="仿宋"/>
          <w:sz w:val="24"/>
          <w:szCs w:val="24"/>
        </w:rPr>
        <w:t>供应商无正当理由不签订合同，或者签订合同后无正当理由单方面解除合同的。</w:t>
      </w:r>
    </w:p>
    <w:p w14:paraId="03290CB2">
      <w:pPr>
        <w:numPr>
          <w:ilvl w:val="0"/>
          <w:numId w:val="5"/>
        </w:numPr>
        <w:tabs>
          <w:tab w:val="left" w:pos="1134"/>
          <w:tab w:val="left" w:pos="1560"/>
          <w:tab w:val="left" w:pos="2552"/>
        </w:tabs>
        <w:spacing w:line="360" w:lineRule="auto"/>
        <w:ind w:left="0" w:firstLine="480" w:firstLineChars="200"/>
        <w:rPr>
          <w:rFonts w:hint="eastAsia" w:ascii="仿宋" w:hAnsi="仿宋" w:eastAsia="仿宋" w:cs="仿宋"/>
          <w:sz w:val="24"/>
          <w:szCs w:val="24"/>
        </w:rPr>
      </w:pPr>
      <w:r>
        <w:rPr>
          <w:rFonts w:hint="eastAsia" w:ascii="仿宋" w:hAnsi="仿宋" w:eastAsia="仿宋" w:cs="仿宋"/>
          <w:sz w:val="24"/>
          <w:szCs w:val="24"/>
        </w:rPr>
        <w:t>未按国家法律法规及中国铁塔许可，将中标/中选项目转让/转包、分包给他人的。</w:t>
      </w:r>
    </w:p>
    <w:p w14:paraId="58D8B240">
      <w:pPr>
        <w:numPr>
          <w:ilvl w:val="0"/>
          <w:numId w:val="5"/>
        </w:numPr>
        <w:tabs>
          <w:tab w:val="left" w:pos="1134"/>
          <w:tab w:val="left" w:pos="1560"/>
          <w:tab w:val="left" w:pos="2552"/>
        </w:tabs>
        <w:spacing w:line="360" w:lineRule="auto"/>
        <w:ind w:left="0" w:firstLine="480" w:firstLineChars="200"/>
        <w:rPr>
          <w:rFonts w:hint="eastAsia" w:ascii="仿宋" w:hAnsi="仿宋" w:eastAsia="仿宋" w:cs="仿宋"/>
          <w:sz w:val="24"/>
          <w:szCs w:val="24"/>
        </w:rPr>
      </w:pPr>
      <w:r>
        <w:rPr>
          <w:rFonts w:hint="eastAsia" w:ascii="仿宋" w:hAnsi="仿宋" w:eastAsia="仿宋" w:cs="仿宋"/>
          <w:sz w:val="24"/>
          <w:szCs w:val="24"/>
        </w:rPr>
        <w:t>产品或服务质量问题导致造成较大及以上安全生产责任事故的，或重大网络安全事故及重大业务故障且造成重大影响（被政府主管机关行政处罚或国家级新闻媒体和各大门户网站集体进行负面报道等情况）的。</w:t>
      </w:r>
    </w:p>
    <w:p w14:paraId="0C3B13D4">
      <w:pPr>
        <w:numPr>
          <w:ilvl w:val="0"/>
          <w:numId w:val="5"/>
        </w:numPr>
        <w:tabs>
          <w:tab w:val="left" w:pos="1134"/>
          <w:tab w:val="left" w:pos="1560"/>
          <w:tab w:val="left" w:pos="2552"/>
        </w:tabs>
        <w:spacing w:line="360" w:lineRule="auto"/>
        <w:ind w:left="0" w:firstLine="480" w:firstLineChars="200"/>
        <w:rPr>
          <w:rFonts w:hint="eastAsia" w:ascii="仿宋" w:hAnsi="仿宋" w:eastAsia="仿宋" w:cs="仿宋"/>
          <w:sz w:val="24"/>
          <w:szCs w:val="24"/>
        </w:rPr>
      </w:pPr>
      <w:r>
        <w:rPr>
          <w:rFonts w:hint="eastAsia" w:ascii="仿宋" w:hAnsi="仿宋" w:eastAsia="仿宋" w:cs="仿宋"/>
          <w:sz w:val="24"/>
          <w:szCs w:val="24"/>
        </w:rPr>
        <w:t>违反保廉合同约定的。</w:t>
      </w:r>
    </w:p>
    <w:p w14:paraId="51745693">
      <w:pPr>
        <w:numPr>
          <w:ilvl w:val="0"/>
          <w:numId w:val="5"/>
        </w:numPr>
        <w:tabs>
          <w:tab w:val="left" w:pos="1134"/>
          <w:tab w:val="left" w:pos="1560"/>
          <w:tab w:val="left" w:pos="2552"/>
        </w:tabs>
        <w:spacing w:line="360" w:lineRule="auto"/>
        <w:ind w:left="0" w:firstLine="480" w:firstLineChars="200"/>
        <w:rPr>
          <w:rFonts w:hint="eastAsia" w:ascii="仿宋" w:hAnsi="仿宋" w:eastAsia="仿宋" w:cs="仿宋"/>
          <w:sz w:val="24"/>
          <w:szCs w:val="24"/>
        </w:rPr>
      </w:pPr>
      <w:r>
        <w:rPr>
          <w:rFonts w:hint="eastAsia" w:ascii="仿宋" w:hAnsi="仿宋" w:eastAsia="仿宋" w:cs="仿宋"/>
          <w:sz w:val="24"/>
          <w:szCs w:val="24"/>
        </w:rPr>
        <w:t>违反合同保密条款的。</w:t>
      </w:r>
    </w:p>
    <w:p w14:paraId="772A25D5">
      <w:pPr>
        <w:numPr>
          <w:ilvl w:val="0"/>
          <w:numId w:val="5"/>
        </w:numPr>
        <w:tabs>
          <w:tab w:val="left" w:pos="1134"/>
          <w:tab w:val="left" w:pos="1560"/>
          <w:tab w:val="left" w:pos="2552"/>
        </w:tabs>
        <w:spacing w:line="360" w:lineRule="auto"/>
        <w:ind w:left="0" w:firstLine="480" w:firstLineChars="200"/>
        <w:rPr>
          <w:rFonts w:hint="eastAsia" w:ascii="仿宋" w:hAnsi="仿宋" w:eastAsia="仿宋" w:cs="仿宋"/>
          <w:sz w:val="24"/>
          <w:szCs w:val="24"/>
        </w:rPr>
      </w:pPr>
      <w:r>
        <w:rPr>
          <w:rFonts w:hint="eastAsia" w:ascii="仿宋" w:hAnsi="仿宋" w:eastAsia="仿宋" w:cs="仿宋"/>
          <w:sz w:val="24"/>
          <w:szCs w:val="24"/>
        </w:rPr>
        <w:t>拖欠务工人员工资引起群体性事件或引起诉讼。</w:t>
      </w:r>
    </w:p>
    <w:p w14:paraId="26FA53D1">
      <w:pPr>
        <w:numPr>
          <w:ilvl w:val="0"/>
          <w:numId w:val="5"/>
        </w:numPr>
        <w:tabs>
          <w:tab w:val="left" w:pos="1134"/>
          <w:tab w:val="left" w:pos="1560"/>
          <w:tab w:val="left" w:pos="2552"/>
        </w:tabs>
        <w:spacing w:line="360" w:lineRule="auto"/>
        <w:ind w:left="0" w:firstLine="480" w:firstLineChars="200"/>
        <w:rPr>
          <w:rFonts w:hint="eastAsia" w:ascii="仿宋" w:hAnsi="仿宋" w:eastAsia="仿宋" w:cs="仿宋"/>
          <w:sz w:val="24"/>
          <w:szCs w:val="24"/>
        </w:rPr>
      </w:pPr>
      <w:r>
        <w:rPr>
          <w:rFonts w:hint="eastAsia" w:ascii="仿宋" w:hAnsi="仿宋" w:eastAsia="仿宋" w:cs="仿宋"/>
          <w:sz w:val="24"/>
          <w:szCs w:val="24"/>
        </w:rPr>
        <w:t>其他违反诚实信用原则行为或造成严重后果的违约行为。</w:t>
      </w:r>
    </w:p>
    <w:p w14:paraId="6C6E4114">
      <w:pPr>
        <w:numPr>
          <w:ilvl w:val="0"/>
          <w:numId w:val="2"/>
        </w:numPr>
        <w:tabs>
          <w:tab w:val="left" w:pos="1279"/>
        </w:tabs>
        <w:spacing w:before="360" w:beforeLines="150" w:after="360" w:afterLines="150" w:line="360" w:lineRule="auto"/>
        <w:ind w:right="176" w:firstLine="482" w:firstLineChars="200"/>
        <w:jc w:val="center"/>
        <w:rPr>
          <w:rFonts w:hint="eastAsia" w:ascii="仿宋" w:hAnsi="仿宋" w:eastAsia="仿宋" w:cs="仿宋"/>
          <w:b/>
          <w:sz w:val="24"/>
          <w:szCs w:val="24"/>
        </w:rPr>
      </w:pPr>
      <w:r>
        <w:rPr>
          <w:rFonts w:hint="eastAsia" w:ascii="仿宋" w:hAnsi="仿宋" w:eastAsia="仿宋" w:cs="仿宋"/>
          <w:b/>
          <w:sz w:val="24"/>
          <w:szCs w:val="24"/>
        </w:rPr>
        <w:t>供应商负面行为核查及认定</w:t>
      </w:r>
    </w:p>
    <w:p w14:paraId="5CC39965">
      <w:pPr>
        <w:numPr>
          <w:ilvl w:val="0"/>
          <w:numId w:val="3"/>
        </w:numPr>
        <w:tabs>
          <w:tab w:val="left" w:pos="1843"/>
          <w:tab w:val="left" w:pos="2410"/>
        </w:tabs>
        <w:spacing w:line="360" w:lineRule="auto"/>
        <w:ind w:left="0" w:firstLine="480" w:firstLineChars="200"/>
        <w:rPr>
          <w:rFonts w:hint="eastAsia" w:ascii="仿宋" w:hAnsi="仿宋" w:eastAsia="仿宋" w:cs="仿宋"/>
          <w:sz w:val="24"/>
          <w:szCs w:val="24"/>
        </w:rPr>
      </w:pPr>
      <w:r>
        <w:rPr>
          <w:rFonts w:hint="eastAsia" w:ascii="仿宋" w:hAnsi="仿宋" w:eastAsia="仿宋" w:cs="仿宋"/>
          <w:sz w:val="24"/>
          <w:szCs w:val="24"/>
        </w:rPr>
        <w:t>供应商负面行为的核查及认定通常由各级单位合同履行部门以投诉方式发起，由采购管理部门核查并做出认定结论，必要时也可由采购管理部门直接发起核查并作出认定。</w:t>
      </w:r>
    </w:p>
    <w:p w14:paraId="56E09EB7">
      <w:pPr>
        <w:numPr>
          <w:ilvl w:val="0"/>
          <w:numId w:val="3"/>
        </w:numPr>
        <w:tabs>
          <w:tab w:val="left" w:pos="1843"/>
          <w:tab w:val="left" w:pos="2410"/>
        </w:tabs>
        <w:spacing w:line="360" w:lineRule="auto"/>
        <w:ind w:left="0" w:firstLine="480" w:firstLineChars="200"/>
        <w:rPr>
          <w:rFonts w:hint="eastAsia" w:ascii="仿宋" w:hAnsi="仿宋" w:eastAsia="仿宋" w:cs="仿宋"/>
          <w:sz w:val="24"/>
          <w:szCs w:val="24"/>
        </w:rPr>
      </w:pPr>
      <w:r>
        <w:rPr>
          <w:rFonts w:hint="eastAsia" w:ascii="仿宋" w:hAnsi="仿宋" w:eastAsia="仿宋" w:cs="仿宋"/>
          <w:sz w:val="24"/>
          <w:szCs w:val="24"/>
        </w:rPr>
        <w:t>公司各级单位均可就供应商潜在负面行为发起投诉，投诉时应清晰、完整说明供应商潜在负面行为具体表现、供应商沟通情况。</w:t>
      </w:r>
    </w:p>
    <w:p w14:paraId="0235C952">
      <w:pPr>
        <w:numPr>
          <w:ilvl w:val="0"/>
          <w:numId w:val="3"/>
        </w:numPr>
        <w:tabs>
          <w:tab w:val="left" w:pos="1843"/>
          <w:tab w:val="left" w:pos="2410"/>
        </w:tabs>
        <w:spacing w:line="360" w:lineRule="auto"/>
        <w:ind w:left="0" w:firstLine="480" w:firstLineChars="200"/>
        <w:rPr>
          <w:rFonts w:hint="eastAsia" w:ascii="仿宋" w:hAnsi="仿宋" w:eastAsia="仿宋" w:cs="仿宋"/>
          <w:sz w:val="24"/>
          <w:szCs w:val="24"/>
        </w:rPr>
      </w:pPr>
      <w:r>
        <w:rPr>
          <w:rFonts w:hint="eastAsia" w:ascii="仿宋" w:hAnsi="仿宋" w:eastAsia="仿宋" w:cs="仿宋"/>
          <w:sz w:val="24"/>
          <w:szCs w:val="24"/>
        </w:rPr>
        <w:t>供应商负面行为</w:t>
      </w:r>
      <w:bookmarkStart w:id="239" w:name="_Hlk126668679"/>
      <w:r>
        <w:rPr>
          <w:rFonts w:hint="eastAsia" w:ascii="仿宋" w:hAnsi="仿宋" w:eastAsia="仿宋" w:cs="仿宋"/>
          <w:sz w:val="24"/>
          <w:szCs w:val="24"/>
        </w:rPr>
        <w:t>按“谁采购谁负责”原则由相关合同签约主体对应的采购管理部门</w:t>
      </w:r>
      <w:bookmarkEnd w:id="239"/>
      <w:r>
        <w:rPr>
          <w:rFonts w:hint="eastAsia" w:ascii="仿宋" w:hAnsi="仿宋" w:eastAsia="仿宋" w:cs="仿宋"/>
          <w:sz w:val="24"/>
          <w:szCs w:val="24"/>
        </w:rPr>
        <w:t>受理投诉并负责核查，涉及多个签约主体的由牵头方受理投诉并负责核查。核查应充分与投诉单位、相关业务部门以及被投诉供应商沟通，重点关注是否供应商原因且是否符合供应商负面行为认定标准的，核查应作出明确结论。</w:t>
      </w:r>
    </w:p>
    <w:p w14:paraId="64790569">
      <w:pPr>
        <w:numPr>
          <w:ilvl w:val="0"/>
          <w:numId w:val="3"/>
        </w:numPr>
        <w:tabs>
          <w:tab w:val="left" w:pos="1843"/>
          <w:tab w:val="left" w:pos="2410"/>
        </w:tabs>
        <w:spacing w:line="360" w:lineRule="auto"/>
        <w:ind w:left="0" w:firstLine="480" w:firstLineChars="200"/>
        <w:rPr>
          <w:rFonts w:hint="eastAsia" w:ascii="仿宋" w:hAnsi="仿宋" w:eastAsia="仿宋" w:cs="仿宋"/>
          <w:sz w:val="24"/>
          <w:szCs w:val="24"/>
        </w:rPr>
      </w:pPr>
      <w:r>
        <w:rPr>
          <w:rFonts w:hint="eastAsia" w:ascii="仿宋" w:hAnsi="仿宋" w:eastAsia="仿宋" w:cs="仿宋"/>
          <w:sz w:val="24"/>
          <w:szCs w:val="24"/>
        </w:rPr>
        <w:t>一般负面行为可由各分公司采购管理部门作出认定结论，严重负面行为应形成核查结论后报请公司分管领导审批认定。总部组织实施的集约化采购项目，省级采购管理部门可对</w:t>
      </w:r>
      <w:bookmarkStart w:id="240" w:name="_Hlk126668732"/>
      <w:r>
        <w:rPr>
          <w:rFonts w:hint="eastAsia" w:ascii="仿宋" w:hAnsi="仿宋" w:eastAsia="仿宋" w:cs="仿宋"/>
          <w:sz w:val="24"/>
          <w:szCs w:val="24"/>
        </w:rPr>
        <w:t>本省范围内一般负面行为做出认定</w:t>
      </w:r>
      <w:bookmarkEnd w:id="240"/>
      <w:r>
        <w:rPr>
          <w:rFonts w:hint="eastAsia" w:ascii="仿宋" w:hAnsi="仿宋" w:eastAsia="仿宋" w:cs="仿宋"/>
          <w:sz w:val="24"/>
          <w:szCs w:val="24"/>
        </w:rPr>
        <w:t>。</w:t>
      </w:r>
    </w:p>
    <w:p w14:paraId="11D176F3">
      <w:pPr>
        <w:numPr>
          <w:ilvl w:val="0"/>
          <w:numId w:val="3"/>
        </w:numPr>
        <w:tabs>
          <w:tab w:val="left" w:pos="1843"/>
          <w:tab w:val="left" w:pos="2410"/>
        </w:tabs>
        <w:spacing w:line="360" w:lineRule="auto"/>
        <w:ind w:left="0" w:firstLine="480" w:firstLineChars="200"/>
        <w:rPr>
          <w:rFonts w:hint="eastAsia" w:ascii="仿宋" w:hAnsi="仿宋" w:eastAsia="仿宋" w:cs="仿宋"/>
          <w:sz w:val="24"/>
          <w:szCs w:val="24"/>
        </w:rPr>
      </w:pPr>
      <w:r>
        <w:rPr>
          <w:rFonts w:hint="eastAsia" w:ascii="仿宋" w:hAnsi="仿宋" w:eastAsia="仿宋" w:cs="仿宋"/>
          <w:sz w:val="24"/>
          <w:szCs w:val="24"/>
        </w:rPr>
        <w:t>供应商负面行为认定完毕后，采购管理部门应当将认定结论向社会公示或告知供应商。供应商不认可认定结论的，可在收到或应当知晓认定结论的三日内提出异议，由做出认定结论的采购管理部门做出正式书面答复，答复未作出前，应当暂缓执行对该负面行为的处理。供应商不认可异议答复的，可向总部发起申诉。总部采购管理部门受理申诉并作出回复，确系认定不当的，应当予以改正。</w:t>
      </w:r>
    </w:p>
    <w:p w14:paraId="2BCCFEAD">
      <w:pPr>
        <w:numPr>
          <w:ilvl w:val="0"/>
          <w:numId w:val="2"/>
        </w:numPr>
        <w:tabs>
          <w:tab w:val="left" w:pos="1279"/>
        </w:tabs>
        <w:spacing w:before="360" w:beforeLines="150" w:after="360" w:afterLines="150" w:line="360" w:lineRule="auto"/>
        <w:ind w:right="176" w:firstLine="482" w:firstLineChars="200"/>
        <w:jc w:val="center"/>
        <w:rPr>
          <w:rFonts w:hint="eastAsia" w:ascii="仿宋" w:hAnsi="仿宋" w:eastAsia="仿宋" w:cs="仿宋"/>
          <w:b/>
          <w:sz w:val="24"/>
          <w:szCs w:val="24"/>
        </w:rPr>
      </w:pPr>
      <w:r>
        <w:rPr>
          <w:rFonts w:hint="eastAsia" w:ascii="仿宋" w:hAnsi="仿宋" w:eastAsia="仿宋" w:cs="仿宋"/>
          <w:b/>
          <w:sz w:val="24"/>
          <w:szCs w:val="24"/>
        </w:rPr>
        <w:t>供应商负面行为处罚</w:t>
      </w:r>
    </w:p>
    <w:p w14:paraId="725307BD">
      <w:pPr>
        <w:numPr>
          <w:ilvl w:val="0"/>
          <w:numId w:val="3"/>
        </w:numPr>
        <w:tabs>
          <w:tab w:val="left" w:pos="1843"/>
          <w:tab w:val="left" w:pos="2410"/>
        </w:tabs>
        <w:spacing w:line="360" w:lineRule="auto"/>
        <w:ind w:left="0" w:firstLine="480" w:firstLineChars="200"/>
        <w:rPr>
          <w:rFonts w:hint="eastAsia" w:ascii="仿宋" w:hAnsi="仿宋" w:eastAsia="仿宋" w:cs="仿宋"/>
          <w:sz w:val="24"/>
          <w:szCs w:val="24"/>
        </w:rPr>
      </w:pPr>
      <w:r>
        <w:rPr>
          <w:rFonts w:hint="eastAsia" w:ascii="仿宋" w:hAnsi="仿宋" w:eastAsia="仿宋" w:cs="仿宋"/>
          <w:sz w:val="24"/>
          <w:szCs w:val="24"/>
        </w:rPr>
        <w:t>根据供应商负面行为分级情况和产品是否充分竞争属性不同，对发生负面行为的供应商给予后评估扣分、暂停合作、终止合同执行、纳入黑名单（相应产品类别禁止合作三年、所有充分竞争采购领域的产品禁止合作三年）等追究措施。</w:t>
      </w:r>
    </w:p>
    <w:p w14:paraId="765CD624">
      <w:pPr>
        <w:numPr>
          <w:ilvl w:val="0"/>
          <w:numId w:val="3"/>
        </w:numPr>
        <w:tabs>
          <w:tab w:val="left" w:pos="1843"/>
          <w:tab w:val="left" w:pos="2410"/>
        </w:tabs>
        <w:spacing w:line="360" w:lineRule="auto"/>
        <w:ind w:left="0" w:firstLine="480" w:firstLineChars="200"/>
        <w:rPr>
          <w:rFonts w:hint="eastAsia" w:ascii="仿宋" w:hAnsi="仿宋" w:eastAsia="仿宋" w:cs="仿宋"/>
          <w:sz w:val="24"/>
          <w:szCs w:val="24"/>
        </w:rPr>
      </w:pPr>
      <w:r>
        <w:rPr>
          <w:rFonts w:hint="eastAsia" w:ascii="仿宋" w:hAnsi="仿宋" w:eastAsia="仿宋" w:cs="仿宋"/>
          <w:sz w:val="24"/>
          <w:szCs w:val="24"/>
        </w:rPr>
        <w:t>一般负面行为处罚</w:t>
      </w:r>
    </w:p>
    <w:p w14:paraId="62902647">
      <w:pPr>
        <w:numPr>
          <w:ilvl w:val="1"/>
          <w:numId w:val="2"/>
        </w:numPr>
        <w:tabs>
          <w:tab w:val="left" w:pos="1418"/>
          <w:tab w:val="left" w:pos="1560"/>
          <w:tab w:val="left" w:pos="1843"/>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集约化采购</w:t>
      </w:r>
    </w:p>
    <w:p w14:paraId="4F194DBB">
      <w:pPr>
        <w:tabs>
          <w:tab w:val="left" w:pos="1418"/>
          <w:tab w:val="left" w:pos="1560"/>
          <w:tab w:val="left" w:pos="1843"/>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集约化采购项目供应商被认定存在一般负面行为的，</w:t>
      </w:r>
      <w:bookmarkStart w:id="241" w:name="_Hlk60834238"/>
      <w:r>
        <w:rPr>
          <w:rFonts w:hint="eastAsia" w:ascii="仿宋" w:hAnsi="仿宋" w:eastAsia="仿宋" w:cs="仿宋"/>
          <w:sz w:val="24"/>
          <w:szCs w:val="24"/>
        </w:rPr>
        <w:t>应对其后评估作扣分处理，具体扣分规则在采购文件及合同中明确。</w:t>
      </w:r>
    </w:p>
    <w:p w14:paraId="18C7D3E8">
      <w:pPr>
        <w:tabs>
          <w:tab w:val="left" w:pos="1418"/>
          <w:tab w:val="left" w:pos="1560"/>
          <w:tab w:val="left" w:pos="1843"/>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同一采购周期内，供应商在同一省份再次被认定存在一般负面行为的，</w:t>
      </w:r>
      <w:bookmarkEnd w:id="241"/>
      <w:r>
        <w:rPr>
          <w:rFonts w:hint="eastAsia" w:ascii="仿宋" w:hAnsi="仿宋" w:eastAsia="仿宋" w:cs="仿宋"/>
          <w:sz w:val="24"/>
          <w:szCs w:val="24"/>
        </w:rPr>
        <w:t>省级采购管理部门可暂停其在本省该项目合作并要求其整改。</w:t>
      </w:r>
      <w:bookmarkStart w:id="242" w:name="_Hlk54603350"/>
      <w:r>
        <w:rPr>
          <w:rFonts w:hint="eastAsia" w:ascii="仿宋" w:hAnsi="仿宋" w:eastAsia="仿宋" w:cs="仿宋"/>
          <w:sz w:val="24"/>
          <w:szCs w:val="24"/>
        </w:rPr>
        <w:t>供应商完成整改后，提交整改报告，省级采购管理部门认可供应商整改情况，可恢复其项目合作。供应商整改不合格或恢复合作后再次在同一省份被认定存在一般负面行为的，终止合同执行并纳入省级黑名单</w:t>
      </w:r>
      <w:bookmarkStart w:id="243" w:name="_Hlk126668857"/>
      <w:r>
        <w:rPr>
          <w:rFonts w:hint="eastAsia" w:ascii="仿宋" w:hAnsi="仿宋" w:eastAsia="仿宋" w:cs="仿宋"/>
          <w:sz w:val="24"/>
          <w:szCs w:val="24"/>
        </w:rPr>
        <w:t>（三年内不得参与该省同类产品采购项目）</w:t>
      </w:r>
      <w:bookmarkEnd w:id="243"/>
      <w:r>
        <w:rPr>
          <w:rFonts w:hint="eastAsia" w:ascii="仿宋" w:hAnsi="仿宋" w:eastAsia="仿宋" w:cs="仿宋"/>
          <w:sz w:val="24"/>
          <w:szCs w:val="24"/>
        </w:rPr>
        <w:t>。</w:t>
      </w:r>
    </w:p>
    <w:p w14:paraId="45191E02">
      <w:pPr>
        <w:tabs>
          <w:tab w:val="left" w:pos="1134"/>
          <w:tab w:val="left" w:pos="1560"/>
          <w:tab w:val="left" w:pos="1843"/>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同一采购周期内，供应商在两个及以上省被终止合同执行的，总部采购管理部门可终止该供应商在全国合同执行并纳入全国黑名单</w:t>
      </w:r>
      <w:bookmarkEnd w:id="242"/>
      <w:bookmarkStart w:id="244" w:name="_Hlk126668909"/>
      <w:r>
        <w:rPr>
          <w:rFonts w:hint="eastAsia" w:ascii="仿宋" w:hAnsi="仿宋" w:eastAsia="仿宋" w:cs="仿宋"/>
          <w:sz w:val="24"/>
          <w:szCs w:val="24"/>
        </w:rPr>
        <w:t>（三年内不得参与全国同类产品采购项目）</w:t>
      </w:r>
      <w:bookmarkEnd w:id="244"/>
      <w:r>
        <w:rPr>
          <w:rFonts w:hint="eastAsia" w:ascii="仿宋" w:hAnsi="仿宋" w:eastAsia="仿宋" w:cs="仿宋"/>
          <w:sz w:val="24"/>
          <w:szCs w:val="24"/>
        </w:rPr>
        <w:t>。</w:t>
      </w:r>
    </w:p>
    <w:p w14:paraId="6FA10B70">
      <w:pPr>
        <w:numPr>
          <w:ilvl w:val="1"/>
          <w:numId w:val="2"/>
        </w:numPr>
        <w:tabs>
          <w:tab w:val="left" w:pos="1418"/>
          <w:tab w:val="left" w:pos="1560"/>
          <w:tab w:val="left" w:pos="1843"/>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非集约化采购项目</w:t>
      </w:r>
    </w:p>
    <w:p w14:paraId="1040CA4A">
      <w:pPr>
        <w:tabs>
          <w:tab w:val="left" w:pos="1134"/>
          <w:tab w:val="left" w:pos="1560"/>
          <w:tab w:val="left" w:pos="1843"/>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非集约化采购项目供应商被认定存在一般负面行为的，应对其后评估作扣分处理，具体扣分规则在采购文件及合同中明确。</w:t>
      </w:r>
    </w:p>
    <w:p w14:paraId="209D4370">
      <w:pPr>
        <w:tabs>
          <w:tab w:val="left" w:pos="1134"/>
          <w:tab w:val="left" w:pos="1560"/>
          <w:tab w:val="left" w:pos="1843"/>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同一采购项目，供应商再次被认定存在一般负面行为的，采购管理部门可暂停其该项目合作并要求其整改，供应商完成整改后，提交整改报告，采购管理部门认可供应商整改情况，可恢复其项目合作。供应商整改不合格或恢复合作后再次被认定存在一般负面行为的，采购管理部门可终止合同执行并纳入项目对应区域省级黑名单（三年内不得参与该区域同类产品采购项目）。</w:t>
      </w:r>
    </w:p>
    <w:p w14:paraId="4C30EF43">
      <w:pPr>
        <w:numPr>
          <w:ilvl w:val="0"/>
          <w:numId w:val="3"/>
        </w:numPr>
        <w:tabs>
          <w:tab w:val="left" w:pos="1843"/>
          <w:tab w:val="left" w:pos="2410"/>
        </w:tabs>
        <w:spacing w:line="360" w:lineRule="auto"/>
        <w:ind w:left="0" w:firstLine="480" w:firstLineChars="200"/>
        <w:rPr>
          <w:rFonts w:hint="eastAsia" w:ascii="仿宋" w:hAnsi="仿宋" w:eastAsia="仿宋" w:cs="仿宋"/>
          <w:sz w:val="24"/>
          <w:szCs w:val="24"/>
        </w:rPr>
      </w:pPr>
      <w:r>
        <w:rPr>
          <w:rFonts w:hint="eastAsia" w:ascii="仿宋" w:hAnsi="仿宋" w:eastAsia="仿宋" w:cs="仿宋"/>
          <w:sz w:val="24"/>
          <w:szCs w:val="24"/>
        </w:rPr>
        <w:t>严重负面行为处罚。供应商被认定存在严重负面行为的，终止所有充分竞争领域合同执行，纳入公司级黑名单（</w:t>
      </w:r>
      <w:bookmarkStart w:id="245" w:name="_Hlk126668938"/>
      <w:r>
        <w:rPr>
          <w:rFonts w:hint="eastAsia" w:ascii="仿宋" w:hAnsi="仿宋" w:eastAsia="仿宋" w:cs="仿宋"/>
          <w:sz w:val="24"/>
          <w:szCs w:val="24"/>
        </w:rPr>
        <w:t>三年内不得参与所有充分竞争采购领域的产品合作）</w:t>
      </w:r>
      <w:bookmarkEnd w:id="245"/>
      <w:r>
        <w:rPr>
          <w:rFonts w:hint="eastAsia" w:ascii="仿宋" w:hAnsi="仿宋" w:eastAsia="仿宋" w:cs="仿宋"/>
          <w:sz w:val="24"/>
          <w:szCs w:val="24"/>
        </w:rPr>
        <w:t>。</w:t>
      </w:r>
    </w:p>
    <w:p w14:paraId="0C57B370">
      <w:pPr>
        <w:numPr>
          <w:ilvl w:val="0"/>
          <w:numId w:val="3"/>
        </w:numPr>
        <w:tabs>
          <w:tab w:val="left" w:pos="1843"/>
          <w:tab w:val="left" w:pos="2410"/>
        </w:tabs>
        <w:spacing w:line="360" w:lineRule="auto"/>
        <w:ind w:left="0" w:firstLine="480" w:firstLineChars="200"/>
        <w:rPr>
          <w:rFonts w:hint="eastAsia" w:ascii="仿宋" w:hAnsi="仿宋" w:eastAsia="仿宋" w:cs="仿宋"/>
          <w:sz w:val="24"/>
          <w:szCs w:val="24"/>
        </w:rPr>
      </w:pPr>
      <w:r>
        <w:rPr>
          <w:rFonts w:hint="eastAsia" w:ascii="仿宋" w:hAnsi="仿宋" w:eastAsia="仿宋" w:cs="仿宋"/>
          <w:sz w:val="24"/>
          <w:szCs w:val="24"/>
        </w:rPr>
        <w:t>黑名单由各级采购管理部门负责管理，相关台账及产品类别、生效区域及时间等信息均纳入采购信息化系统，与电子招投标等系统实时关联，实现系统自动管控。</w:t>
      </w:r>
    </w:p>
    <w:p w14:paraId="1B8B77DA">
      <w:pPr>
        <w:numPr>
          <w:ilvl w:val="0"/>
          <w:numId w:val="3"/>
        </w:numPr>
        <w:tabs>
          <w:tab w:val="left" w:pos="1843"/>
          <w:tab w:val="left" w:pos="2410"/>
        </w:tabs>
        <w:spacing w:line="360" w:lineRule="auto"/>
        <w:ind w:left="0" w:firstLine="480" w:firstLineChars="200"/>
        <w:rPr>
          <w:rFonts w:hint="eastAsia" w:ascii="仿宋" w:hAnsi="仿宋" w:eastAsia="仿宋" w:cs="仿宋"/>
          <w:sz w:val="24"/>
          <w:szCs w:val="24"/>
        </w:rPr>
      </w:pPr>
      <w:r>
        <w:rPr>
          <w:rFonts w:hint="eastAsia" w:ascii="仿宋" w:hAnsi="仿宋" w:eastAsia="仿宋" w:cs="仿宋"/>
          <w:sz w:val="24"/>
          <w:szCs w:val="24"/>
        </w:rPr>
        <w:t>黑名单有效期从公告发布或正式通知供应商之日起开始计算。</w:t>
      </w:r>
    </w:p>
    <w:p w14:paraId="5081A775">
      <w:pPr>
        <w:numPr>
          <w:ilvl w:val="0"/>
          <w:numId w:val="3"/>
        </w:numPr>
        <w:tabs>
          <w:tab w:val="left" w:pos="1843"/>
          <w:tab w:val="left" w:pos="2410"/>
        </w:tabs>
        <w:spacing w:line="360" w:lineRule="auto"/>
        <w:ind w:left="0" w:firstLine="480" w:firstLineChars="200"/>
        <w:rPr>
          <w:rFonts w:hint="eastAsia" w:ascii="仿宋" w:hAnsi="仿宋" w:eastAsia="仿宋" w:cs="仿宋"/>
          <w:sz w:val="24"/>
          <w:szCs w:val="24"/>
        </w:rPr>
      </w:pPr>
      <w:r>
        <w:rPr>
          <w:rFonts w:hint="eastAsia" w:ascii="仿宋" w:hAnsi="仿宋" w:eastAsia="仿宋" w:cs="仿宋"/>
          <w:sz w:val="24"/>
          <w:szCs w:val="24"/>
        </w:rPr>
        <w:t>因特殊原因需要对供应商负面行为另行处理的，应当报请本级公司采购决策机构同意后实施。</w:t>
      </w:r>
    </w:p>
    <w:p w14:paraId="1902155D">
      <w:pPr>
        <w:numPr>
          <w:ilvl w:val="0"/>
          <w:numId w:val="2"/>
        </w:numPr>
        <w:tabs>
          <w:tab w:val="left" w:pos="1279"/>
        </w:tabs>
        <w:spacing w:before="360" w:beforeLines="150" w:after="360" w:afterLines="150" w:line="360" w:lineRule="auto"/>
        <w:ind w:right="176" w:firstLine="482" w:firstLineChars="200"/>
        <w:jc w:val="center"/>
        <w:rPr>
          <w:rFonts w:hint="eastAsia" w:ascii="仿宋" w:hAnsi="仿宋" w:eastAsia="仿宋" w:cs="仿宋"/>
          <w:b/>
          <w:sz w:val="24"/>
          <w:szCs w:val="24"/>
        </w:rPr>
      </w:pPr>
      <w:r>
        <w:rPr>
          <w:rFonts w:hint="eastAsia" w:ascii="仿宋" w:hAnsi="仿宋" w:eastAsia="仿宋" w:cs="仿宋"/>
          <w:b/>
          <w:sz w:val="24"/>
          <w:szCs w:val="24"/>
        </w:rPr>
        <w:t>其他</w:t>
      </w:r>
    </w:p>
    <w:p w14:paraId="7FFA4CCD">
      <w:pPr>
        <w:numPr>
          <w:ilvl w:val="0"/>
          <w:numId w:val="3"/>
        </w:numPr>
        <w:tabs>
          <w:tab w:val="left" w:pos="1843"/>
          <w:tab w:val="left" w:pos="2410"/>
        </w:tabs>
        <w:spacing w:line="360" w:lineRule="auto"/>
        <w:ind w:left="0" w:firstLine="480" w:firstLineChars="200"/>
        <w:rPr>
          <w:rFonts w:hint="eastAsia" w:ascii="仿宋" w:hAnsi="仿宋" w:eastAsia="仿宋" w:cs="仿宋"/>
          <w:sz w:val="24"/>
          <w:szCs w:val="24"/>
        </w:rPr>
      </w:pPr>
      <w:r>
        <w:rPr>
          <w:rFonts w:hint="eastAsia" w:ascii="仿宋" w:hAnsi="仿宋" w:eastAsia="仿宋" w:cs="仿宋"/>
          <w:sz w:val="24"/>
          <w:szCs w:val="24"/>
        </w:rPr>
        <w:t>各级公司在开展相关业务合作前应当查询“黑名单”及“禁止交易名单”，不得与名单内供应商发生业务往来。</w:t>
      </w:r>
    </w:p>
    <w:p w14:paraId="40614145">
      <w:pPr>
        <w:numPr>
          <w:ilvl w:val="0"/>
          <w:numId w:val="3"/>
        </w:numPr>
        <w:tabs>
          <w:tab w:val="left" w:pos="1843"/>
          <w:tab w:val="left" w:pos="2410"/>
        </w:tabs>
        <w:spacing w:line="360" w:lineRule="auto"/>
        <w:ind w:left="0" w:firstLine="480" w:firstLineChars="200"/>
        <w:rPr>
          <w:rFonts w:hint="eastAsia" w:ascii="仿宋" w:hAnsi="仿宋" w:eastAsia="仿宋" w:cs="仿宋"/>
          <w:sz w:val="24"/>
          <w:szCs w:val="24"/>
        </w:rPr>
      </w:pPr>
      <w:r>
        <w:rPr>
          <w:rFonts w:hint="eastAsia" w:ascii="仿宋" w:hAnsi="仿宋" w:eastAsia="仿宋" w:cs="仿宋"/>
          <w:sz w:val="24"/>
          <w:szCs w:val="24"/>
        </w:rPr>
        <w:t>供应商负面行为管理全面纳入公司采购信息化系统管理，全过程留痕并做到可看可管可控。</w:t>
      </w:r>
    </w:p>
    <w:p w14:paraId="6E11C403">
      <w:pPr>
        <w:numPr>
          <w:ilvl w:val="0"/>
          <w:numId w:val="3"/>
        </w:numPr>
        <w:tabs>
          <w:tab w:val="left" w:pos="1843"/>
          <w:tab w:val="left" w:pos="2410"/>
        </w:tabs>
        <w:spacing w:line="360" w:lineRule="auto"/>
        <w:ind w:left="0" w:firstLine="480" w:firstLineChars="200"/>
        <w:rPr>
          <w:rFonts w:hint="eastAsia" w:ascii="仿宋" w:hAnsi="仿宋" w:eastAsia="仿宋" w:cs="仿宋"/>
          <w:sz w:val="24"/>
          <w:szCs w:val="24"/>
        </w:rPr>
      </w:pPr>
      <w:r>
        <w:rPr>
          <w:rFonts w:hint="eastAsia" w:ascii="仿宋" w:hAnsi="仿宋" w:eastAsia="仿宋" w:cs="仿宋"/>
          <w:sz w:val="24"/>
          <w:szCs w:val="24"/>
        </w:rPr>
        <w:t>本实施办法由中国铁塔股份有限公司商务合作部负责解释，自发布之日起施行。</w:t>
      </w:r>
    </w:p>
    <w:p w14:paraId="3A99A006">
      <w:pPr>
        <w:widowControl/>
        <w:jc w:val="left"/>
        <w:rPr>
          <w:rFonts w:hint="eastAsia" w:ascii="仿宋" w:hAnsi="仿宋" w:eastAsia="仿宋" w:cs="仿宋"/>
          <w:sz w:val="24"/>
          <w:szCs w:val="24"/>
        </w:rPr>
      </w:pPr>
      <w:r>
        <w:rPr>
          <w:rFonts w:hint="eastAsia" w:ascii="仿宋" w:hAnsi="仿宋" w:eastAsia="仿宋" w:cs="仿宋"/>
          <w:sz w:val="24"/>
          <w:szCs w:val="24"/>
        </w:rPr>
        <w:br w:type="page"/>
      </w:r>
    </w:p>
    <w:p w14:paraId="329CE69D">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附件4中国铁塔股份有限公司供应商管理办法（试行）</w:t>
      </w:r>
    </w:p>
    <w:p w14:paraId="4847E61B">
      <w:pPr>
        <w:spacing w:line="360" w:lineRule="auto"/>
        <w:jc w:val="center"/>
        <w:rPr>
          <w:rFonts w:hint="eastAsia" w:ascii="仿宋" w:hAnsi="仿宋" w:eastAsia="仿宋" w:cs="仿宋"/>
          <w:b/>
          <w:bCs/>
          <w:sz w:val="24"/>
          <w:szCs w:val="24"/>
        </w:rPr>
      </w:pPr>
    </w:p>
    <w:p w14:paraId="0953882E">
      <w:pPr>
        <w:spacing w:line="360" w:lineRule="auto"/>
        <w:jc w:val="center"/>
        <w:rPr>
          <w:rFonts w:hint="eastAsia" w:ascii="仿宋" w:hAnsi="仿宋" w:eastAsia="仿宋" w:cs="仿宋"/>
          <w:b/>
          <w:bCs/>
          <w:sz w:val="24"/>
          <w:szCs w:val="24"/>
        </w:rPr>
      </w:pPr>
    </w:p>
    <w:p w14:paraId="649C158A">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第一章  总则</w:t>
      </w:r>
    </w:p>
    <w:p w14:paraId="52F33E40">
      <w:pPr>
        <w:pStyle w:val="28"/>
        <w:widowControl w:val="0"/>
        <w:numPr>
          <w:ilvl w:val="0"/>
          <w:numId w:val="6"/>
        </w:numPr>
        <w:autoSpaceDE w:val="0"/>
        <w:autoSpaceDN w:val="0"/>
        <w:adjustRightInd w:val="0"/>
        <w:spacing w:before="0" w:after="0" w:line="360" w:lineRule="auto"/>
        <w:ind w:left="0" w:firstLine="530" w:firstLineChars="221"/>
        <w:jc w:val="left"/>
        <w:rPr>
          <w:rFonts w:hint="eastAsia" w:ascii="仿宋" w:hAnsi="仿宋" w:eastAsia="仿宋" w:cs="仿宋"/>
          <w:color w:val="000000"/>
          <w:sz w:val="24"/>
          <w:szCs w:val="24"/>
          <w:lang w:eastAsia="zh-CN"/>
        </w:rPr>
      </w:pPr>
      <w:r>
        <w:rPr>
          <w:rFonts w:hint="eastAsia" w:ascii="仿宋" w:hAnsi="仿宋" w:eastAsia="仿宋" w:cs="仿宋"/>
          <w:sz w:val="24"/>
          <w:szCs w:val="24"/>
          <w:lang w:eastAsia="zh-CN"/>
        </w:rPr>
        <w:t>为加强供应商科学管理，提升公司对外部资源的获取与整合能力，提高供应链运作效率与管理水平，有效防范合作风险，全力支撑公司高质量发展，根据国家相关法律、法规及《中国铁塔股份有限公司采购管理办法》等相关公司管理制度，结合公司实际情况，制定本办法。</w:t>
      </w:r>
    </w:p>
    <w:p w14:paraId="58A80566">
      <w:pPr>
        <w:pStyle w:val="28"/>
        <w:widowControl w:val="0"/>
        <w:numPr>
          <w:ilvl w:val="0"/>
          <w:numId w:val="6"/>
        </w:numPr>
        <w:autoSpaceDE w:val="0"/>
        <w:autoSpaceDN w:val="0"/>
        <w:adjustRightInd w:val="0"/>
        <w:spacing w:before="0" w:after="0" w:line="360" w:lineRule="auto"/>
        <w:ind w:left="0" w:firstLine="530" w:firstLineChars="221"/>
        <w:jc w:val="left"/>
        <w:rPr>
          <w:rFonts w:hint="eastAsia" w:ascii="仿宋" w:hAnsi="仿宋" w:eastAsia="仿宋" w:cs="仿宋"/>
          <w:color w:val="000000"/>
          <w:sz w:val="24"/>
          <w:szCs w:val="24"/>
          <w:u w:val="single"/>
          <w:lang w:eastAsia="zh-CN"/>
        </w:rPr>
      </w:pPr>
      <w:r>
        <w:rPr>
          <w:rFonts w:hint="eastAsia" w:ascii="仿宋" w:hAnsi="仿宋" w:eastAsia="仿宋" w:cs="仿宋"/>
          <w:color w:val="000000"/>
          <w:sz w:val="24"/>
          <w:szCs w:val="24"/>
          <w:lang w:eastAsia="zh-CN"/>
        </w:rPr>
        <w:t>本办法适用于中国铁塔股份有限公司总部各部门、各直属单位、各子公司、各省级分公司、各地市级分公司，境外公司可参照执行。</w:t>
      </w:r>
    </w:p>
    <w:p w14:paraId="40E40654">
      <w:pPr>
        <w:pStyle w:val="28"/>
        <w:widowControl w:val="0"/>
        <w:numPr>
          <w:ilvl w:val="0"/>
          <w:numId w:val="6"/>
        </w:numPr>
        <w:autoSpaceDE w:val="0"/>
        <w:autoSpaceDN w:val="0"/>
        <w:adjustRightInd w:val="0"/>
        <w:spacing w:before="0" w:after="0" w:line="360" w:lineRule="auto"/>
        <w:ind w:left="0" w:firstLine="530" w:firstLineChars="221"/>
        <w:jc w:val="left"/>
        <w:rPr>
          <w:rFonts w:hint="eastAsia" w:ascii="仿宋" w:hAnsi="仿宋" w:eastAsia="仿宋" w:cs="仿宋"/>
          <w:color w:val="000000"/>
          <w:sz w:val="24"/>
          <w:szCs w:val="24"/>
          <w:lang w:eastAsia="zh-CN"/>
        </w:rPr>
      </w:pPr>
      <w:r>
        <w:rPr>
          <w:rFonts w:hint="eastAsia" w:ascii="仿宋" w:hAnsi="仿宋" w:eastAsia="仿宋" w:cs="仿宋"/>
          <w:sz w:val="24"/>
          <w:szCs w:val="24"/>
          <w:lang w:eastAsia="zh-CN"/>
        </w:rPr>
        <w:t>本办法所称供应商是指已经或有可能通过中国铁塔的采购行为（以合同方式有偿获得物资和服务的行为，包括购买、委托、外包和租赁等）为中国铁塔提供物资或服务（以下统称为“产品”）等资源的法人、非法人组织或自然人。客户、物业业主、两翼业务合作伙伴不属于本办法所指的供应商范围</w:t>
      </w:r>
      <w:r>
        <w:rPr>
          <w:rFonts w:hint="eastAsia" w:ascii="仿宋" w:hAnsi="仿宋" w:eastAsia="仿宋" w:cs="仿宋"/>
          <w:color w:val="000000"/>
          <w:sz w:val="24"/>
          <w:szCs w:val="24"/>
          <w:lang w:eastAsia="zh-CN"/>
        </w:rPr>
        <w:t>。</w:t>
      </w:r>
    </w:p>
    <w:p w14:paraId="06D38A0E">
      <w:pPr>
        <w:pStyle w:val="28"/>
        <w:widowControl w:val="0"/>
        <w:numPr>
          <w:ilvl w:val="0"/>
          <w:numId w:val="6"/>
        </w:numPr>
        <w:autoSpaceDE w:val="0"/>
        <w:autoSpaceDN w:val="0"/>
        <w:adjustRightInd w:val="0"/>
        <w:spacing w:before="0" w:after="0" w:line="360" w:lineRule="auto"/>
        <w:ind w:left="0" w:firstLine="530" w:firstLineChars="221"/>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公司供应商管理的内容包括：供应商信息管理、供应商寻源管理、</w:t>
      </w:r>
      <w:bookmarkStart w:id="246" w:name="_Hlk113367120"/>
      <w:r>
        <w:rPr>
          <w:rFonts w:hint="eastAsia" w:ascii="仿宋" w:hAnsi="仿宋" w:eastAsia="仿宋" w:cs="仿宋"/>
          <w:sz w:val="24"/>
          <w:szCs w:val="24"/>
          <w:lang w:eastAsia="zh-CN"/>
        </w:rPr>
        <w:t>供应商准入与退出管理</w:t>
      </w:r>
      <w:bookmarkEnd w:id="246"/>
      <w:r>
        <w:rPr>
          <w:rFonts w:hint="eastAsia" w:ascii="仿宋" w:hAnsi="仿宋" w:eastAsia="仿宋" w:cs="仿宋"/>
          <w:sz w:val="24"/>
          <w:szCs w:val="24"/>
          <w:lang w:eastAsia="zh-CN"/>
        </w:rPr>
        <w:t>、供应商履约管理、供应商评估管理、供应商分级管理、供应商负面行为管理、供应商安全生产管理、供应商沟通管理、</w:t>
      </w:r>
      <w:r>
        <w:rPr>
          <w:rFonts w:hint="eastAsia" w:ascii="仿宋" w:hAnsi="仿宋" w:eastAsia="仿宋" w:cs="仿宋"/>
          <w:sz w:val="24"/>
          <w:szCs w:val="24"/>
          <w:lang w:val="en-US" w:eastAsia="zh-CN"/>
        </w:rPr>
        <w:t>供应商廉洁从业管理</w:t>
      </w:r>
      <w:r>
        <w:rPr>
          <w:rFonts w:hint="eastAsia" w:ascii="仿宋" w:hAnsi="仿宋" w:eastAsia="仿宋" w:cs="仿宋"/>
          <w:sz w:val="24"/>
          <w:szCs w:val="24"/>
          <w:lang w:eastAsia="zh-CN"/>
        </w:rPr>
        <w:t>等。</w:t>
      </w:r>
    </w:p>
    <w:p w14:paraId="7C63DDC6">
      <w:pPr>
        <w:pStyle w:val="28"/>
        <w:widowControl w:val="0"/>
        <w:numPr>
          <w:ilvl w:val="0"/>
          <w:numId w:val="6"/>
        </w:numPr>
        <w:autoSpaceDE w:val="0"/>
        <w:autoSpaceDN w:val="0"/>
        <w:adjustRightInd w:val="0"/>
        <w:spacing w:before="0" w:after="0" w:line="360" w:lineRule="auto"/>
        <w:ind w:left="0" w:firstLine="530" w:firstLineChars="221"/>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公司秉承开放合作的理念，努力构建有序竞争、优胜劣汰、合作共赢的供应商管理体系，全力保障公司集约高效、规范透明、智能协同的供应链体系建设。</w:t>
      </w:r>
    </w:p>
    <w:p w14:paraId="1E3FF8F5">
      <w:pPr>
        <w:pStyle w:val="28"/>
        <w:widowControl w:val="0"/>
        <w:numPr>
          <w:ilvl w:val="0"/>
          <w:numId w:val="6"/>
        </w:numPr>
        <w:autoSpaceDE w:val="0"/>
        <w:autoSpaceDN w:val="0"/>
        <w:adjustRightInd w:val="0"/>
        <w:spacing w:before="0" w:after="0" w:line="360" w:lineRule="auto"/>
        <w:ind w:left="0" w:firstLine="530" w:firstLineChars="221"/>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供应商管理工作应遵循如下原则：</w:t>
      </w:r>
    </w:p>
    <w:p w14:paraId="173E8495">
      <w:pPr>
        <w:pStyle w:val="2"/>
        <w:spacing w:line="360" w:lineRule="auto"/>
        <w:ind w:left="748"/>
        <w:rPr>
          <w:rFonts w:hint="eastAsia" w:ascii="仿宋" w:hAnsi="仿宋" w:eastAsia="仿宋" w:cs="仿宋"/>
          <w:sz w:val="24"/>
          <w:szCs w:val="24"/>
          <w:lang w:val="ru-RU"/>
        </w:rPr>
      </w:pPr>
      <w:r>
        <w:rPr>
          <w:rFonts w:hint="eastAsia" w:ascii="仿宋" w:hAnsi="仿宋" w:eastAsia="仿宋" w:cs="仿宋"/>
          <w:sz w:val="24"/>
          <w:szCs w:val="24"/>
          <w:lang w:val="ru-RU"/>
        </w:rPr>
        <w:t>（一）严格遵守国家法律、法规和</w:t>
      </w:r>
      <w:r>
        <w:rPr>
          <w:rFonts w:hint="eastAsia" w:ascii="仿宋" w:hAnsi="仿宋" w:eastAsia="仿宋" w:cs="仿宋"/>
          <w:sz w:val="24"/>
          <w:szCs w:val="24"/>
        </w:rPr>
        <w:t>公司的各项管理规定</w:t>
      </w:r>
      <w:r>
        <w:rPr>
          <w:rFonts w:hint="eastAsia" w:ascii="仿宋" w:hAnsi="仿宋" w:eastAsia="仿宋" w:cs="仿宋"/>
          <w:sz w:val="24"/>
          <w:szCs w:val="24"/>
          <w:lang w:val="ru-RU"/>
        </w:rPr>
        <w:t>。</w:t>
      </w:r>
    </w:p>
    <w:p w14:paraId="5470F6BC">
      <w:pPr>
        <w:pStyle w:val="2"/>
        <w:spacing w:line="360" w:lineRule="auto"/>
        <w:ind w:left="748"/>
        <w:rPr>
          <w:rFonts w:hint="eastAsia" w:ascii="仿宋" w:hAnsi="仿宋" w:eastAsia="仿宋" w:cs="仿宋"/>
          <w:sz w:val="24"/>
          <w:szCs w:val="24"/>
          <w:lang w:val="ru-RU"/>
        </w:rPr>
      </w:pPr>
      <w:r>
        <w:rPr>
          <w:rFonts w:hint="eastAsia" w:ascii="仿宋" w:hAnsi="仿宋" w:eastAsia="仿宋" w:cs="仿宋"/>
          <w:sz w:val="24"/>
          <w:szCs w:val="24"/>
          <w:lang w:val="ru-RU"/>
        </w:rPr>
        <w:t>（二）坚持公开、公平、公正和诚实信用原则。</w:t>
      </w:r>
    </w:p>
    <w:p w14:paraId="0CB66364">
      <w:pPr>
        <w:pStyle w:val="2"/>
        <w:spacing w:line="360" w:lineRule="auto"/>
        <w:ind w:firstLine="559" w:firstLineChars="233"/>
        <w:rPr>
          <w:rFonts w:hint="eastAsia" w:ascii="仿宋" w:hAnsi="仿宋" w:eastAsia="仿宋" w:cs="仿宋"/>
          <w:sz w:val="24"/>
          <w:szCs w:val="24"/>
          <w:lang w:val="ru-RU"/>
        </w:rPr>
      </w:pPr>
      <w:r>
        <w:rPr>
          <w:rFonts w:hint="eastAsia" w:ascii="仿宋" w:hAnsi="仿宋" w:eastAsia="仿宋" w:cs="仿宋"/>
          <w:sz w:val="24"/>
          <w:szCs w:val="24"/>
          <w:lang w:val="ru-RU"/>
        </w:rPr>
        <w:t>（三）保障供应链的安全、及时和可持续性，提高运作效率，降低运作成本。</w:t>
      </w:r>
    </w:p>
    <w:p w14:paraId="4C0FA5AE">
      <w:pPr>
        <w:pStyle w:val="2"/>
        <w:spacing w:line="360" w:lineRule="auto"/>
        <w:ind w:firstLine="559" w:firstLineChars="233"/>
        <w:rPr>
          <w:rFonts w:hint="eastAsia" w:ascii="仿宋" w:hAnsi="仿宋" w:eastAsia="仿宋" w:cs="仿宋"/>
          <w:sz w:val="24"/>
          <w:szCs w:val="24"/>
          <w:lang w:val="ru-RU"/>
        </w:rPr>
      </w:pPr>
      <w:r>
        <w:rPr>
          <w:rFonts w:hint="eastAsia" w:ascii="仿宋" w:hAnsi="仿宋" w:eastAsia="仿宋" w:cs="仿宋"/>
          <w:sz w:val="24"/>
          <w:szCs w:val="24"/>
          <w:lang w:val="ru-RU"/>
        </w:rPr>
        <w:t>（四）以互惠共赢为合作基础，促进产业链供应链健康可持续发展。</w:t>
      </w:r>
    </w:p>
    <w:p w14:paraId="0F53E073">
      <w:pPr>
        <w:pStyle w:val="2"/>
        <w:spacing w:line="360" w:lineRule="auto"/>
        <w:ind w:firstLine="559" w:firstLineChars="233"/>
        <w:rPr>
          <w:rFonts w:hint="eastAsia" w:ascii="仿宋" w:hAnsi="仿宋" w:eastAsia="仿宋" w:cs="仿宋"/>
          <w:sz w:val="24"/>
          <w:szCs w:val="24"/>
          <w:u w:val="single"/>
        </w:rPr>
      </w:pPr>
      <w:r>
        <w:rPr>
          <w:rFonts w:hint="eastAsia" w:ascii="仿宋" w:hAnsi="仿宋" w:eastAsia="仿宋" w:cs="仿宋"/>
          <w:sz w:val="24"/>
          <w:szCs w:val="24"/>
          <w:lang w:val="ru-RU"/>
        </w:rPr>
        <w:t>（五）遵守廉洁从业规定，防范商业贿赂和不正当交易行为的发生。</w:t>
      </w:r>
    </w:p>
    <w:p w14:paraId="1FD66642">
      <w:pPr>
        <w:pStyle w:val="28"/>
        <w:widowControl w:val="0"/>
        <w:autoSpaceDE w:val="0"/>
        <w:autoSpaceDN w:val="0"/>
        <w:adjustRightInd w:val="0"/>
        <w:spacing w:before="360" w:beforeLines="150" w:afterLines="100" w:line="360" w:lineRule="auto"/>
        <w:jc w:val="center"/>
        <w:rPr>
          <w:rFonts w:hint="eastAsia" w:ascii="仿宋" w:hAnsi="仿宋" w:eastAsia="仿宋" w:cs="仿宋"/>
          <w:sz w:val="24"/>
          <w:szCs w:val="24"/>
          <w:lang w:eastAsia="zh-CN"/>
        </w:rPr>
      </w:pPr>
      <w:r>
        <w:rPr>
          <w:rFonts w:hint="eastAsia" w:ascii="仿宋" w:hAnsi="仿宋" w:eastAsia="仿宋" w:cs="仿宋"/>
          <w:b/>
          <w:sz w:val="24"/>
          <w:szCs w:val="24"/>
          <w:lang w:eastAsia="zh-CN"/>
        </w:rPr>
        <w:t>第二章  组织及管理职责</w:t>
      </w:r>
    </w:p>
    <w:p w14:paraId="7F1DBA94">
      <w:pPr>
        <w:pStyle w:val="28"/>
        <w:widowControl w:val="0"/>
        <w:numPr>
          <w:ilvl w:val="0"/>
          <w:numId w:val="6"/>
        </w:numPr>
        <w:autoSpaceDE w:val="0"/>
        <w:autoSpaceDN w:val="0"/>
        <w:adjustRightInd w:val="0"/>
        <w:spacing w:before="0" w:after="0" w:line="360" w:lineRule="auto"/>
        <w:ind w:left="0" w:firstLine="530" w:firstLineChars="221"/>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公司供应商管理实行“总部、省两级管理，总部、省、地市三级操作”的模式。各级</w:t>
      </w:r>
      <w:r>
        <w:rPr>
          <w:rFonts w:hint="eastAsia" w:ascii="仿宋" w:hAnsi="仿宋" w:eastAsia="仿宋" w:cs="仿宋"/>
          <w:sz w:val="24"/>
          <w:szCs w:val="24"/>
          <w:lang w:val="en-US" w:eastAsia="zh-CN"/>
        </w:rPr>
        <w:t>供应链管理</w:t>
      </w:r>
      <w:r>
        <w:rPr>
          <w:rFonts w:hint="eastAsia" w:ascii="仿宋" w:hAnsi="仿宋" w:eastAsia="仿宋" w:cs="仿宋"/>
          <w:sz w:val="24"/>
          <w:szCs w:val="24"/>
          <w:lang w:eastAsia="zh-CN"/>
        </w:rPr>
        <w:t>部门作为供应商管理的职能管理部门，负责供应商归口管理工作</w:t>
      </w:r>
      <w:r>
        <w:rPr>
          <w:rFonts w:hint="eastAsia" w:ascii="仿宋" w:hAnsi="仿宋" w:eastAsia="仿宋" w:cs="仿宋"/>
          <w:color w:val="000000"/>
          <w:sz w:val="24"/>
          <w:szCs w:val="24"/>
          <w:lang w:eastAsia="zh-CN"/>
        </w:rPr>
        <w:t xml:space="preserve">。 </w:t>
      </w:r>
      <w:r>
        <w:rPr>
          <w:rFonts w:hint="eastAsia" w:ascii="仿宋" w:hAnsi="仿宋" w:eastAsia="仿宋" w:cs="仿宋"/>
          <w:sz w:val="24"/>
          <w:szCs w:val="24"/>
          <w:lang w:eastAsia="zh-CN"/>
        </w:rPr>
        <w:t xml:space="preserve"> </w:t>
      </w:r>
    </w:p>
    <w:p w14:paraId="328BC058">
      <w:pPr>
        <w:pStyle w:val="28"/>
        <w:widowControl w:val="0"/>
        <w:numPr>
          <w:ilvl w:val="0"/>
          <w:numId w:val="6"/>
        </w:numPr>
        <w:autoSpaceDE w:val="0"/>
        <w:autoSpaceDN w:val="0"/>
        <w:adjustRightInd w:val="0"/>
        <w:spacing w:before="0" w:after="0" w:line="360" w:lineRule="auto"/>
        <w:ind w:left="0" w:firstLine="530" w:firstLineChars="221"/>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总部供应链管理部负责制定公司供应商管理的制度、流程和实施细则，组织总部采购涉及供应商的日常管理工作，指导省级公司开展供应商管理工作。省级公司供应链管理部门负责落实公司供应商管理的相关规定，建立并完善相关配套措施，组织省内供应商的日常管理工作。</w:t>
      </w:r>
    </w:p>
    <w:p w14:paraId="365EBE1F">
      <w:pPr>
        <w:pStyle w:val="28"/>
        <w:widowControl w:val="0"/>
        <w:numPr>
          <w:ilvl w:val="0"/>
          <w:numId w:val="6"/>
        </w:numPr>
        <w:autoSpaceDE w:val="0"/>
        <w:autoSpaceDN w:val="0"/>
        <w:adjustRightInd w:val="0"/>
        <w:spacing w:before="0" w:after="0" w:line="360" w:lineRule="auto"/>
        <w:ind w:left="0" w:firstLine="528" w:firstLineChars="220"/>
        <w:jc w:val="left"/>
        <w:rPr>
          <w:rFonts w:hint="eastAsia" w:ascii="仿宋" w:hAnsi="仿宋" w:eastAsia="仿宋" w:cs="仿宋"/>
          <w:color w:val="FF0000"/>
          <w:sz w:val="24"/>
          <w:szCs w:val="24"/>
          <w:lang w:eastAsia="zh-CN"/>
        </w:rPr>
      </w:pPr>
      <w:r>
        <w:rPr>
          <w:rFonts w:hint="eastAsia" w:ascii="仿宋" w:hAnsi="仿宋" w:eastAsia="仿宋" w:cs="仿宋"/>
          <w:sz w:val="24"/>
          <w:szCs w:val="24"/>
          <w:lang w:eastAsia="zh-CN"/>
        </w:rPr>
        <w:t>与供应商管理相关的机构包括供应商归口管理部门、采购实施部门、采购需求部门、产品使用部门、技术支撑部门、监督与管控部门。</w:t>
      </w:r>
    </w:p>
    <w:p w14:paraId="6BB0700B">
      <w:pPr>
        <w:pStyle w:val="28"/>
        <w:widowControl w:val="0"/>
        <w:numPr>
          <w:ilvl w:val="0"/>
          <w:numId w:val="6"/>
        </w:numPr>
        <w:autoSpaceDE w:val="0"/>
        <w:autoSpaceDN w:val="0"/>
        <w:adjustRightInd w:val="0"/>
        <w:spacing w:before="0" w:after="0" w:line="360" w:lineRule="auto"/>
        <w:ind w:left="0" w:firstLine="528" w:firstLineChars="220"/>
        <w:jc w:val="left"/>
        <w:rPr>
          <w:rFonts w:hint="eastAsia" w:ascii="仿宋" w:hAnsi="仿宋" w:eastAsia="仿宋" w:cs="仿宋"/>
          <w:color w:val="FF0000"/>
          <w:sz w:val="24"/>
          <w:szCs w:val="24"/>
          <w:lang w:eastAsia="zh-CN"/>
        </w:rPr>
      </w:pPr>
      <w:r>
        <w:rPr>
          <w:rFonts w:hint="eastAsia" w:ascii="仿宋" w:hAnsi="仿宋" w:eastAsia="仿宋" w:cs="仿宋"/>
          <w:sz w:val="24"/>
          <w:szCs w:val="24"/>
          <w:lang w:eastAsia="zh-CN"/>
        </w:rPr>
        <w:t>供应商归口管理部门的主要职责包括：</w:t>
      </w:r>
    </w:p>
    <w:p w14:paraId="6AC74C75">
      <w:pPr>
        <w:pStyle w:val="2"/>
        <w:spacing w:line="360" w:lineRule="auto"/>
        <w:ind w:firstLine="559" w:firstLineChars="233"/>
        <w:rPr>
          <w:rFonts w:hint="eastAsia" w:ascii="仿宋" w:hAnsi="仿宋" w:eastAsia="仿宋" w:cs="仿宋"/>
          <w:sz w:val="24"/>
          <w:szCs w:val="24"/>
          <w:lang w:val="ru-RU"/>
        </w:rPr>
      </w:pPr>
      <w:r>
        <w:rPr>
          <w:rFonts w:hint="eastAsia" w:ascii="仿宋" w:hAnsi="仿宋" w:eastAsia="仿宋" w:cs="仿宋"/>
          <w:sz w:val="24"/>
          <w:szCs w:val="24"/>
          <w:lang w:val="ru-RU"/>
        </w:rPr>
        <w:t>（一）负责制订供应商管理制度和实施办法，规范供应商管理的各项工作。</w:t>
      </w:r>
    </w:p>
    <w:p w14:paraId="7ACD0515">
      <w:pPr>
        <w:pStyle w:val="2"/>
        <w:spacing w:line="360" w:lineRule="auto"/>
        <w:ind w:firstLine="559" w:firstLineChars="233"/>
        <w:rPr>
          <w:rFonts w:hint="eastAsia" w:ascii="仿宋" w:hAnsi="仿宋" w:eastAsia="仿宋" w:cs="仿宋"/>
          <w:sz w:val="24"/>
          <w:szCs w:val="24"/>
          <w:lang w:val="ru-RU"/>
        </w:rPr>
      </w:pPr>
      <w:r>
        <w:rPr>
          <w:rFonts w:hint="eastAsia" w:ascii="仿宋" w:hAnsi="仿宋" w:eastAsia="仿宋" w:cs="仿宋"/>
          <w:sz w:val="24"/>
          <w:szCs w:val="24"/>
          <w:lang w:val="ru-RU"/>
        </w:rPr>
        <w:t>（二）负责供应商信息（供应商主数据及供应商业务数据）的集中管理，建立供应商信息统计分析模型进行供应商画像。</w:t>
      </w:r>
    </w:p>
    <w:p w14:paraId="2648FC14">
      <w:pPr>
        <w:pStyle w:val="2"/>
        <w:spacing w:line="360" w:lineRule="auto"/>
        <w:ind w:firstLine="559" w:firstLineChars="233"/>
        <w:rPr>
          <w:rFonts w:hint="eastAsia" w:ascii="仿宋" w:hAnsi="仿宋" w:eastAsia="仿宋" w:cs="仿宋"/>
          <w:sz w:val="24"/>
          <w:szCs w:val="24"/>
          <w:lang w:val="ru-RU"/>
        </w:rPr>
      </w:pPr>
      <w:r>
        <w:rPr>
          <w:rFonts w:hint="eastAsia" w:ascii="仿宋" w:hAnsi="仿宋" w:eastAsia="仿宋" w:cs="仿宋"/>
          <w:sz w:val="24"/>
          <w:szCs w:val="24"/>
          <w:lang w:val="ru-RU"/>
        </w:rPr>
        <w:t>（三）负责建立供应商准入与退出管理规则。</w:t>
      </w:r>
    </w:p>
    <w:p w14:paraId="58FB5212">
      <w:pPr>
        <w:pStyle w:val="2"/>
        <w:spacing w:line="360" w:lineRule="auto"/>
        <w:ind w:firstLine="559" w:firstLineChars="233"/>
        <w:rPr>
          <w:rFonts w:hint="eastAsia" w:ascii="仿宋" w:hAnsi="仿宋" w:eastAsia="仿宋" w:cs="仿宋"/>
          <w:sz w:val="24"/>
          <w:szCs w:val="24"/>
          <w:lang w:val="ru-RU"/>
        </w:rPr>
      </w:pPr>
      <w:r>
        <w:rPr>
          <w:rFonts w:hint="eastAsia" w:ascii="仿宋" w:hAnsi="仿宋" w:eastAsia="仿宋" w:cs="仿宋"/>
          <w:sz w:val="24"/>
          <w:szCs w:val="24"/>
          <w:lang w:val="ru-RU"/>
        </w:rPr>
        <w:t>（四）负责建立供应商整体评估体系，统一组织各采购实施部门开展供应商事前、事中和事后评估。</w:t>
      </w:r>
    </w:p>
    <w:p w14:paraId="3C886F54">
      <w:pPr>
        <w:pStyle w:val="2"/>
        <w:spacing w:line="360" w:lineRule="auto"/>
        <w:ind w:firstLine="559" w:firstLineChars="233"/>
        <w:rPr>
          <w:rFonts w:hint="eastAsia" w:ascii="仿宋" w:hAnsi="仿宋" w:eastAsia="仿宋" w:cs="仿宋"/>
          <w:sz w:val="24"/>
          <w:szCs w:val="24"/>
          <w:lang w:val="ru-RU"/>
        </w:rPr>
      </w:pPr>
      <w:r>
        <w:rPr>
          <w:rFonts w:hint="eastAsia" w:ascii="仿宋" w:hAnsi="仿宋" w:eastAsia="仿宋" w:cs="仿宋"/>
          <w:sz w:val="24"/>
          <w:szCs w:val="24"/>
          <w:lang w:val="ru-RU"/>
        </w:rPr>
        <w:t>（五）负责制定供应商分级分类标准，建立供应商分级分类管理体系。</w:t>
      </w:r>
    </w:p>
    <w:p w14:paraId="5923CDD8">
      <w:pPr>
        <w:pStyle w:val="2"/>
        <w:spacing w:line="360" w:lineRule="auto"/>
        <w:ind w:firstLine="559" w:firstLineChars="233"/>
        <w:rPr>
          <w:rFonts w:hint="eastAsia" w:ascii="仿宋" w:hAnsi="仿宋" w:eastAsia="仿宋" w:cs="仿宋"/>
          <w:sz w:val="24"/>
          <w:szCs w:val="24"/>
          <w:lang w:val="ru-RU"/>
        </w:rPr>
      </w:pPr>
      <w:r>
        <w:rPr>
          <w:rFonts w:hint="eastAsia" w:ascii="仿宋" w:hAnsi="仿宋" w:eastAsia="仿宋" w:cs="仿宋"/>
          <w:sz w:val="24"/>
          <w:szCs w:val="24"/>
          <w:lang w:val="ru-RU"/>
        </w:rPr>
        <w:t>（六）负责供应商负面行为管理，制定负面行为的处理流程和规则。</w:t>
      </w:r>
    </w:p>
    <w:p w14:paraId="4D9CB9A0">
      <w:pPr>
        <w:pStyle w:val="2"/>
        <w:spacing w:line="360" w:lineRule="auto"/>
        <w:ind w:firstLine="559" w:firstLineChars="233"/>
        <w:rPr>
          <w:rFonts w:hint="eastAsia" w:ascii="仿宋" w:hAnsi="仿宋" w:eastAsia="仿宋" w:cs="仿宋"/>
          <w:sz w:val="24"/>
          <w:szCs w:val="24"/>
          <w:lang w:val="ru-RU"/>
        </w:rPr>
      </w:pPr>
      <w:r>
        <w:rPr>
          <w:rFonts w:hint="eastAsia" w:ascii="仿宋" w:hAnsi="仿宋" w:eastAsia="仿宋" w:cs="仿宋"/>
          <w:sz w:val="24"/>
          <w:szCs w:val="24"/>
          <w:lang w:val="ru-RU"/>
        </w:rPr>
        <w:t>（七）落实安全生产相应责任，从供应商管理的视角构建与供应商合作过程中的相关安全生产管理机制。</w:t>
      </w:r>
    </w:p>
    <w:p w14:paraId="108A0705">
      <w:pPr>
        <w:pStyle w:val="2"/>
        <w:spacing w:line="360" w:lineRule="auto"/>
        <w:ind w:firstLine="559" w:firstLineChars="233"/>
        <w:rPr>
          <w:rFonts w:hint="eastAsia" w:ascii="仿宋" w:hAnsi="仿宋" w:eastAsia="仿宋" w:cs="仿宋"/>
          <w:sz w:val="24"/>
          <w:szCs w:val="24"/>
          <w:lang w:val="ru-RU"/>
        </w:rPr>
      </w:pPr>
      <w:r>
        <w:rPr>
          <w:rFonts w:hint="eastAsia" w:ascii="仿宋" w:hAnsi="仿宋" w:eastAsia="仿宋" w:cs="仿宋"/>
          <w:sz w:val="24"/>
          <w:szCs w:val="24"/>
          <w:lang w:val="ru-RU"/>
        </w:rPr>
        <w:t>（八）负责建立和完善与供应商的沟通协同机制。</w:t>
      </w:r>
    </w:p>
    <w:p w14:paraId="1A3C00C4">
      <w:pPr>
        <w:pStyle w:val="2"/>
        <w:spacing w:line="360" w:lineRule="auto"/>
        <w:ind w:firstLine="559" w:firstLineChars="233"/>
        <w:rPr>
          <w:rFonts w:hint="eastAsia" w:ascii="仿宋" w:hAnsi="仿宋" w:eastAsia="仿宋" w:cs="仿宋"/>
          <w:sz w:val="24"/>
          <w:szCs w:val="24"/>
          <w:lang w:val="ru-RU"/>
        </w:rPr>
      </w:pPr>
      <w:r>
        <w:rPr>
          <w:rFonts w:hint="eastAsia" w:ascii="仿宋" w:hAnsi="仿宋" w:eastAsia="仿宋" w:cs="仿宋"/>
          <w:sz w:val="24"/>
          <w:szCs w:val="24"/>
          <w:lang w:val="ru-RU"/>
        </w:rPr>
        <w:t>（九）负责供应商管理信息系统的</w:t>
      </w:r>
      <w:r>
        <w:rPr>
          <w:rFonts w:hint="eastAsia" w:ascii="仿宋" w:hAnsi="仿宋" w:eastAsia="仿宋" w:cs="仿宋"/>
          <w:sz w:val="24"/>
          <w:szCs w:val="24"/>
        </w:rPr>
        <w:t>需求归口管理工作，负责</w:t>
      </w:r>
      <w:r>
        <w:rPr>
          <w:rFonts w:hint="eastAsia" w:ascii="仿宋" w:hAnsi="仿宋" w:eastAsia="仿宋" w:cs="仿宋"/>
          <w:sz w:val="24"/>
          <w:szCs w:val="24"/>
          <w:lang w:val="ru-RU"/>
        </w:rPr>
        <w:t>需求汇总、提出和应用推广。</w:t>
      </w:r>
    </w:p>
    <w:p w14:paraId="0AF630A7">
      <w:pPr>
        <w:pStyle w:val="28"/>
        <w:widowControl w:val="0"/>
        <w:numPr>
          <w:ilvl w:val="0"/>
          <w:numId w:val="6"/>
        </w:numPr>
        <w:autoSpaceDE w:val="0"/>
        <w:autoSpaceDN w:val="0"/>
        <w:adjustRightInd w:val="0"/>
        <w:spacing w:before="0" w:after="0" w:line="360" w:lineRule="auto"/>
        <w:ind w:left="0" w:firstLine="528" w:firstLineChars="22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采购实施部门的主要职责包括：</w:t>
      </w:r>
    </w:p>
    <w:p w14:paraId="21B53B28">
      <w:pPr>
        <w:pStyle w:val="2"/>
        <w:spacing w:line="360" w:lineRule="auto"/>
        <w:ind w:firstLine="559" w:firstLineChars="233"/>
        <w:rPr>
          <w:rFonts w:hint="eastAsia" w:ascii="仿宋" w:hAnsi="仿宋" w:eastAsia="仿宋" w:cs="仿宋"/>
          <w:sz w:val="24"/>
          <w:szCs w:val="24"/>
          <w:lang w:val="ru-RU"/>
        </w:rPr>
      </w:pPr>
      <w:r>
        <w:rPr>
          <w:rFonts w:hint="eastAsia" w:ascii="仿宋" w:hAnsi="仿宋" w:eastAsia="仿宋" w:cs="仿宋"/>
          <w:sz w:val="24"/>
          <w:szCs w:val="24"/>
          <w:lang w:val="ru-RU"/>
        </w:rPr>
        <w:t>（一）在供应商归口管理部门的指导和组织下，具体开展供应商管理相关工作，接受供应商归口管理部门的管理和监督。</w:t>
      </w:r>
    </w:p>
    <w:p w14:paraId="40AB21C2">
      <w:pPr>
        <w:pStyle w:val="2"/>
        <w:spacing w:line="360" w:lineRule="auto"/>
        <w:ind w:firstLine="559" w:firstLineChars="233"/>
        <w:rPr>
          <w:rFonts w:hint="eastAsia" w:ascii="仿宋" w:hAnsi="仿宋" w:eastAsia="仿宋" w:cs="仿宋"/>
          <w:sz w:val="24"/>
          <w:szCs w:val="24"/>
          <w:lang w:val="ru-RU"/>
        </w:rPr>
      </w:pPr>
      <w:r>
        <w:rPr>
          <w:rFonts w:hint="eastAsia" w:ascii="仿宋" w:hAnsi="仿宋" w:eastAsia="仿宋" w:cs="仿宋"/>
          <w:sz w:val="24"/>
          <w:szCs w:val="24"/>
          <w:lang w:val="ru-RU"/>
        </w:rPr>
        <w:t>（二）负责发起供应商主数据的创建或修改，对供应商主数据的真实性、完整性、准确性负责。根据业务管理需要，对供应商业务信息进行统计和分析，提出供应商画像模型。</w:t>
      </w:r>
    </w:p>
    <w:p w14:paraId="003ADA1C">
      <w:pPr>
        <w:pStyle w:val="2"/>
        <w:spacing w:line="360" w:lineRule="auto"/>
        <w:ind w:firstLine="559" w:firstLineChars="233"/>
        <w:rPr>
          <w:rFonts w:hint="eastAsia" w:ascii="仿宋" w:hAnsi="仿宋" w:eastAsia="仿宋" w:cs="仿宋"/>
          <w:sz w:val="24"/>
          <w:szCs w:val="24"/>
          <w:lang w:val="ru-RU"/>
        </w:rPr>
      </w:pPr>
      <w:r>
        <w:rPr>
          <w:rFonts w:hint="eastAsia" w:ascii="仿宋" w:hAnsi="仿宋" w:eastAsia="仿宋" w:cs="仿宋"/>
          <w:sz w:val="24"/>
          <w:szCs w:val="24"/>
          <w:lang w:val="ru-RU"/>
        </w:rPr>
        <w:t>（三）负责依据产品采购需求开展供应商寻源，对市场环境和供应链进行调研分析。</w:t>
      </w:r>
    </w:p>
    <w:p w14:paraId="6CCE1459">
      <w:pPr>
        <w:pStyle w:val="2"/>
        <w:spacing w:line="360" w:lineRule="auto"/>
        <w:ind w:firstLine="559" w:firstLineChars="233"/>
        <w:rPr>
          <w:rFonts w:hint="eastAsia" w:ascii="仿宋" w:hAnsi="仿宋" w:eastAsia="仿宋" w:cs="仿宋"/>
          <w:sz w:val="24"/>
          <w:szCs w:val="24"/>
          <w:lang w:val="ru-RU"/>
        </w:rPr>
      </w:pPr>
      <w:r>
        <w:rPr>
          <w:rFonts w:hint="eastAsia" w:ascii="仿宋" w:hAnsi="仿宋" w:eastAsia="仿宋" w:cs="仿宋"/>
          <w:sz w:val="24"/>
          <w:szCs w:val="24"/>
          <w:lang w:val="ru-RU"/>
        </w:rPr>
        <w:t>（四）负责具体采购产品供应商的准入和退出操作。</w:t>
      </w:r>
    </w:p>
    <w:p w14:paraId="38EF92AB">
      <w:pPr>
        <w:pStyle w:val="2"/>
        <w:spacing w:line="360" w:lineRule="auto"/>
        <w:ind w:firstLine="559" w:firstLineChars="233"/>
        <w:rPr>
          <w:rFonts w:hint="eastAsia" w:ascii="仿宋" w:hAnsi="仿宋" w:eastAsia="仿宋" w:cs="仿宋"/>
          <w:sz w:val="24"/>
          <w:szCs w:val="24"/>
          <w:lang w:val="ru-RU"/>
        </w:rPr>
      </w:pPr>
      <w:r>
        <w:rPr>
          <w:rFonts w:hint="eastAsia" w:ascii="仿宋" w:hAnsi="仿宋" w:eastAsia="仿宋" w:cs="仿宋"/>
          <w:sz w:val="24"/>
          <w:szCs w:val="24"/>
          <w:lang w:val="ru-RU"/>
        </w:rPr>
        <w:t>（五）负责牵头组织供应商的履约管理，跟踪供应商履约表现，督促供应商履约进程，处理供应商违约事项。对于其他部门为主实施供应商履约管理的，采购实施部门提供协助。</w:t>
      </w:r>
    </w:p>
    <w:p w14:paraId="59DA8768">
      <w:pPr>
        <w:pStyle w:val="2"/>
        <w:spacing w:line="360" w:lineRule="auto"/>
        <w:ind w:firstLine="559" w:firstLineChars="233"/>
        <w:rPr>
          <w:rFonts w:hint="eastAsia" w:ascii="仿宋" w:hAnsi="仿宋" w:eastAsia="仿宋" w:cs="仿宋"/>
          <w:sz w:val="24"/>
          <w:szCs w:val="24"/>
          <w:lang w:val="ru-RU"/>
        </w:rPr>
      </w:pPr>
      <w:r>
        <w:rPr>
          <w:rFonts w:hint="eastAsia" w:ascii="仿宋" w:hAnsi="仿宋" w:eastAsia="仿宋" w:cs="仿宋"/>
          <w:sz w:val="24"/>
          <w:szCs w:val="24"/>
          <w:lang w:val="ru-RU"/>
        </w:rPr>
        <w:t>（六）负责具体采购产品的供应商整体评估，事前组织供应商资质与准入能力评估，事中以综合性价比最优原则组织开展供应商采购评估，事后组织或参与供应商表现后评估。</w:t>
      </w:r>
    </w:p>
    <w:p w14:paraId="2F898017">
      <w:pPr>
        <w:pStyle w:val="2"/>
        <w:spacing w:line="360" w:lineRule="auto"/>
        <w:ind w:firstLine="559" w:firstLineChars="233"/>
        <w:rPr>
          <w:rFonts w:hint="eastAsia" w:ascii="仿宋" w:hAnsi="仿宋" w:eastAsia="仿宋" w:cs="仿宋"/>
          <w:sz w:val="24"/>
          <w:szCs w:val="24"/>
          <w:lang w:val="ru-RU"/>
        </w:rPr>
      </w:pPr>
      <w:r>
        <w:rPr>
          <w:rFonts w:hint="eastAsia" w:ascii="仿宋" w:hAnsi="仿宋" w:eastAsia="仿宋" w:cs="仿宋"/>
          <w:sz w:val="24"/>
          <w:szCs w:val="24"/>
          <w:lang w:val="ru-RU"/>
        </w:rPr>
        <w:t>（七）牵头落实产品质量管控机制，组织产品到货检测，参与产品运行质量监督检测，并将检测结果纳入产品后评估体系。</w:t>
      </w:r>
    </w:p>
    <w:p w14:paraId="4903CDFE">
      <w:pPr>
        <w:pStyle w:val="2"/>
        <w:spacing w:line="360" w:lineRule="auto"/>
        <w:ind w:firstLine="559" w:firstLineChars="233"/>
        <w:rPr>
          <w:rFonts w:hint="eastAsia" w:ascii="仿宋" w:hAnsi="仿宋" w:eastAsia="仿宋" w:cs="仿宋"/>
          <w:sz w:val="24"/>
          <w:szCs w:val="24"/>
          <w:lang w:val="ru-RU"/>
        </w:rPr>
      </w:pPr>
      <w:r>
        <w:rPr>
          <w:rFonts w:hint="eastAsia" w:ascii="仿宋" w:hAnsi="仿宋" w:eastAsia="仿宋" w:cs="仿宋"/>
          <w:sz w:val="24"/>
          <w:szCs w:val="24"/>
          <w:lang w:val="ru-RU"/>
        </w:rPr>
        <w:t>（八）负责将供应商分级分类与评估结果应用于具体采购实施过程中。</w:t>
      </w:r>
    </w:p>
    <w:p w14:paraId="320268BC">
      <w:pPr>
        <w:pStyle w:val="2"/>
        <w:spacing w:line="360" w:lineRule="auto"/>
        <w:ind w:firstLine="559" w:firstLineChars="233"/>
        <w:rPr>
          <w:rFonts w:hint="eastAsia" w:ascii="仿宋" w:hAnsi="仿宋" w:eastAsia="仿宋" w:cs="仿宋"/>
          <w:sz w:val="24"/>
          <w:szCs w:val="24"/>
          <w:lang w:val="ru-RU"/>
        </w:rPr>
      </w:pPr>
      <w:r>
        <w:rPr>
          <w:rFonts w:hint="eastAsia" w:ascii="仿宋" w:hAnsi="仿宋" w:eastAsia="仿宋" w:cs="仿宋"/>
          <w:sz w:val="24"/>
          <w:szCs w:val="24"/>
          <w:lang w:val="ru-RU"/>
        </w:rPr>
        <w:t>（九）负责供应商负面行为的具体认定，对供应商负面行为进行处理。</w:t>
      </w:r>
    </w:p>
    <w:p w14:paraId="2178B782">
      <w:pPr>
        <w:pStyle w:val="2"/>
        <w:spacing w:line="360" w:lineRule="auto"/>
        <w:ind w:firstLine="559" w:firstLineChars="233"/>
        <w:rPr>
          <w:rFonts w:hint="eastAsia" w:ascii="仿宋" w:hAnsi="仿宋" w:eastAsia="仿宋" w:cs="仿宋"/>
          <w:sz w:val="24"/>
          <w:szCs w:val="24"/>
          <w:lang w:val="ru-RU"/>
        </w:rPr>
      </w:pPr>
      <w:r>
        <w:rPr>
          <w:rFonts w:hint="eastAsia" w:ascii="仿宋" w:hAnsi="仿宋" w:eastAsia="仿宋" w:cs="仿宋"/>
          <w:sz w:val="24"/>
          <w:szCs w:val="24"/>
          <w:lang w:val="ru-RU"/>
        </w:rPr>
        <w:t>（十）落实安全生产相应职责，对采购项目构建包含对供应商资质、产品质量（物资类）、安全性指标（物资类）、服务人员专业资格（服务类）、安全作业规程（服务类）等安全生产管理要素在内的采购评审规则和商务履约规则。</w:t>
      </w:r>
    </w:p>
    <w:p w14:paraId="2F24CD72">
      <w:pPr>
        <w:pStyle w:val="2"/>
        <w:spacing w:line="360" w:lineRule="auto"/>
        <w:ind w:firstLine="559" w:firstLineChars="233"/>
        <w:rPr>
          <w:rFonts w:hint="eastAsia" w:ascii="仿宋" w:hAnsi="仿宋" w:eastAsia="仿宋" w:cs="仿宋"/>
          <w:sz w:val="24"/>
          <w:szCs w:val="24"/>
          <w:lang w:val="ru-RU"/>
        </w:rPr>
      </w:pPr>
      <w:r>
        <w:rPr>
          <w:rFonts w:hint="eastAsia" w:ascii="仿宋" w:hAnsi="仿宋" w:eastAsia="仿宋" w:cs="仿宋"/>
          <w:sz w:val="24"/>
          <w:szCs w:val="24"/>
          <w:lang w:val="ru-RU"/>
        </w:rPr>
        <w:t>（十一）负责具体采购产品与供应商的日常沟通与业务协同。</w:t>
      </w:r>
    </w:p>
    <w:p w14:paraId="31EA5260">
      <w:pPr>
        <w:pStyle w:val="2"/>
        <w:spacing w:line="360" w:lineRule="auto"/>
        <w:ind w:firstLine="559" w:firstLineChars="233"/>
        <w:rPr>
          <w:rFonts w:hint="eastAsia" w:ascii="仿宋" w:hAnsi="仿宋" w:eastAsia="仿宋" w:cs="仿宋"/>
          <w:sz w:val="24"/>
          <w:szCs w:val="24"/>
          <w:lang w:val="ru-RU"/>
        </w:rPr>
      </w:pPr>
      <w:r>
        <w:rPr>
          <w:rFonts w:hint="eastAsia" w:ascii="仿宋" w:hAnsi="仿宋" w:eastAsia="仿宋" w:cs="仿宋"/>
          <w:sz w:val="24"/>
          <w:szCs w:val="24"/>
          <w:lang w:val="ru-RU"/>
        </w:rPr>
        <w:t>（十二）负责对供应商相关投诉事件进行妥善处理。</w:t>
      </w:r>
    </w:p>
    <w:p w14:paraId="0566FD0D">
      <w:pPr>
        <w:pStyle w:val="28"/>
        <w:widowControl w:val="0"/>
        <w:numPr>
          <w:ilvl w:val="0"/>
          <w:numId w:val="6"/>
        </w:numPr>
        <w:autoSpaceDE w:val="0"/>
        <w:autoSpaceDN w:val="0"/>
        <w:adjustRightInd w:val="0"/>
        <w:spacing w:before="0" w:after="0" w:line="360" w:lineRule="auto"/>
        <w:ind w:left="0" w:firstLine="528" w:firstLineChars="22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采购需求部门的主要职责包括：</w:t>
      </w:r>
    </w:p>
    <w:p w14:paraId="5B069CD6">
      <w:pPr>
        <w:pStyle w:val="2"/>
        <w:spacing w:line="360" w:lineRule="auto"/>
        <w:ind w:firstLine="559" w:firstLineChars="233"/>
        <w:rPr>
          <w:rFonts w:hint="eastAsia" w:ascii="仿宋" w:hAnsi="仿宋" w:eastAsia="仿宋" w:cs="仿宋"/>
          <w:sz w:val="24"/>
          <w:szCs w:val="24"/>
          <w:lang w:val="ru-RU"/>
        </w:rPr>
      </w:pPr>
      <w:r>
        <w:rPr>
          <w:rFonts w:hint="eastAsia" w:ascii="仿宋" w:hAnsi="仿宋" w:eastAsia="仿宋" w:cs="仿宋"/>
          <w:sz w:val="24"/>
          <w:szCs w:val="24"/>
          <w:lang w:val="ru-RU"/>
        </w:rPr>
        <w:t>（一）配合采购实施部门开展供应商寻源工作，根据业务需要提出供应商名单建议与理由。</w:t>
      </w:r>
    </w:p>
    <w:p w14:paraId="27BB91AA">
      <w:pPr>
        <w:pStyle w:val="2"/>
        <w:spacing w:line="360" w:lineRule="auto"/>
        <w:ind w:firstLine="559" w:firstLineChars="233"/>
        <w:rPr>
          <w:rFonts w:hint="eastAsia" w:ascii="仿宋" w:hAnsi="仿宋" w:eastAsia="仿宋" w:cs="仿宋"/>
          <w:sz w:val="24"/>
          <w:szCs w:val="24"/>
          <w:lang w:val="ru-RU"/>
        </w:rPr>
      </w:pPr>
      <w:r>
        <w:rPr>
          <w:rFonts w:hint="eastAsia" w:ascii="仿宋" w:hAnsi="仿宋" w:eastAsia="仿宋" w:cs="仿宋"/>
          <w:sz w:val="24"/>
          <w:szCs w:val="24"/>
          <w:lang w:val="ru-RU"/>
        </w:rPr>
        <w:t>（二）参与采购实施部门开展的供应商准入与退出操作。</w:t>
      </w:r>
    </w:p>
    <w:p w14:paraId="61CFEB04">
      <w:pPr>
        <w:pStyle w:val="2"/>
        <w:spacing w:line="360" w:lineRule="auto"/>
        <w:ind w:firstLine="559" w:firstLineChars="233"/>
        <w:rPr>
          <w:rFonts w:hint="eastAsia" w:ascii="仿宋" w:hAnsi="仿宋" w:eastAsia="仿宋" w:cs="仿宋"/>
          <w:sz w:val="24"/>
          <w:szCs w:val="24"/>
          <w:lang w:val="ru-RU"/>
        </w:rPr>
      </w:pPr>
      <w:r>
        <w:rPr>
          <w:rFonts w:hint="eastAsia" w:ascii="仿宋" w:hAnsi="仿宋" w:eastAsia="仿宋" w:cs="仿宋"/>
          <w:sz w:val="24"/>
          <w:szCs w:val="24"/>
          <w:lang w:val="ru-RU"/>
        </w:rPr>
        <w:t>（三）参与采购实施部门组织开展的供应商整体评估，协助采购实施部门进行供应商资质与准入能力评估，协助进行供应商采购评估。</w:t>
      </w:r>
    </w:p>
    <w:p w14:paraId="0077E481">
      <w:pPr>
        <w:pStyle w:val="2"/>
        <w:spacing w:line="360" w:lineRule="auto"/>
        <w:ind w:firstLine="559" w:firstLineChars="233"/>
        <w:rPr>
          <w:rFonts w:hint="eastAsia" w:ascii="仿宋" w:hAnsi="仿宋" w:eastAsia="仿宋" w:cs="仿宋"/>
          <w:sz w:val="24"/>
          <w:szCs w:val="24"/>
          <w:lang w:val="ru-RU"/>
        </w:rPr>
      </w:pPr>
      <w:r>
        <w:rPr>
          <w:rFonts w:hint="eastAsia" w:ascii="仿宋" w:hAnsi="仿宋" w:eastAsia="仿宋" w:cs="仿宋"/>
          <w:sz w:val="24"/>
          <w:szCs w:val="24"/>
          <w:lang w:val="ru-RU"/>
        </w:rPr>
        <w:t>（四）参与产品入网检测、到货检测标准的制定。</w:t>
      </w:r>
    </w:p>
    <w:p w14:paraId="1285D97F">
      <w:pPr>
        <w:pStyle w:val="2"/>
        <w:spacing w:line="360" w:lineRule="auto"/>
        <w:ind w:firstLine="559" w:firstLineChars="233"/>
        <w:rPr>
          <w:rFonts w:hint="eastAsia" w:ascii="仿宋" w:hAnsi="仿宋" w:eastAsia="仿宋" w:cs="仿宋"/>
          <w:sz w:val="24"/>
          <w:szCs w:val="24"/>
          <w:lang w:val="ru-RU"/>
        </w:rPr>
      </w:pPr>
      <w:r>
        <w:rPr>
          <w:rFonts w:hint="eastAsia" w:ascii="仿宋" w:hAnsi="仿宋" w:eastAsia="仿宋" w:cs="仿宋"/>
          <w:sz w:val="24"/>
          <w:szCs w:val="24"/>
          <w:lang w:val="ru-RU"/>
        </w:rPr>
        <w:t>（五）落实安全生产相应职责，负责在项目采购中提出供应商资质、产品质量（物资类）、安全性指标（物资类）、服务人员专业资格（服务类）、安全作业规程（服务类）等安全生产管理要素在内的采购需求建议。</w:t>
      </w:r>
    </w:p>
    <w:p w14:paraId="33F58C32">
      <w:pPr>
        <w:pStyle w:val="2"/>
        <w:spacing w:line="360" w:lineRule="auto"/>
        <w:ind w:firstLine="559" w:firstLineChars="233"/>
        <w:rPr>
          <w:rFonts w:hint="eastAsia" w:ascii="仿宋" w:hAnsi="仿宋" w:eastAsia="仿宋" w:cs="仿宋"/>
          <w:sz w:val="24"/>
          <w:szCs w:val="24"/>
          <w:lang w:val="ru-RU"/>
        </w:rPr>
      </w:pPr>
      <w:r>
        <w:rPr>
          <w:rFonts w:hint="eastAsia" w:ascii="仿宋" w:hAnsi="仿宋" w:eastAsia="仿宋" w:cs="仿宋"/>
          <w:sz w:val="24"/>
          <w:szCs w:val="24"/>
          <w:lang w:val="ru-RU"/>
        </w:rPr>
        <w:t>（六）协助采购实施部门和监督管控部门对供应商相关投诉事件进行处理。</w:t>
      </w:r>
    </w:p>
    <w:p w14:paraId="6E101BD6">
      <w:pPr>
        <w:pStyle w:val="28"/>
        <w:widowControl w:val="0"/>
        <w:numPr>
          <w:ilvl w:val="0"/>
          <w:numId w:val="6"/>
        </w:numPr>
        <w:autoSpaceDE w:val="0"/>
        <w:autoSpaceDN w:val="0"/>
        <w:adjustRightInd w:val="0"/>
        <w:spacing w:before="0" w:after="0" w:line="360" w:lineRule="auto"/>
        <w:ind w:left="0" w:firstLine="528" w:firstLineChars="22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产品使用部门的主要职责包括：</w:t>
      </w:r>
    </w:p>
    <w:p w14:paraId="7B08D5BD">
      <w:pPr>
        <w:pStyle w:val="2"/>
        <w:spacing w:line="360" w:lineRule="auto"/>
        <w:ind w:firstLine="559" w:firstLineChars="233"/>
        <w:rPr>
          <w:rFonts w:hint="eastAsia" w:ascii="仿宋" w:hAnsi="仿宋" w:eastAsia="仿宋" w:cs="仿宋"/>
          <w:sz w:val="24"/>
          <w:szCs w:val="24"/>
          <w:lang w:val="ru-RU"/>
        </w:rPr>
      </w:pPr>
      <w:r>
        <w:rPr>
          <w:rFonts w:hint="eastAsia" w:ascii="仿宋" w:hAnsi="仿宋" w:eastAsia="仿宋" w:cs="仿宋"/>
          <w:sz w:val="24"/>
          <w:szCs w:val="24"/>
          <w:lang w:val="ru-RU"/>
        </w:rPr>
        <w:t>（一）配合采购实施部门开展供应商寻源工作。</w:t>
      </w:r>
    </w:p>
    <w:p w14:paraId="1CFCB8F6">
      <w:pPr>
        <w:pStyle w:val="2"/>
        <w:spacing w:line="360" w:lineRule="auto"/>
        <w:ind w:firstLine="559" w:firstLineChars="233"/>
        <w:rPr>
          <w:rFonts w:hint="eastAsia" w:ascii="仿宋" w:hAnsi="仿宋" w:eastAsia="仿宋" w:cs="仿宋"/>
          <w:sz w:val="24"/>
          <w:szCs w:val="24"/>
          <w:lang w:val="ru-RU"/>
        </w:rPr>
      </w:pPr>
      <w:r>
        <w:rPr>
          <w:rFonts w:hint="eastAsia" w:ascii="仿宋" w:hAnsi="仿宋" w:eastAsia="仿宋" w:cs="仿宋"/>
          <w:sz w:val="24"/>
          <w:szCs w:val="24"/>
          <w:lang w:val="ru-RU"/>
        </w:rPr>
        <w:t>（二）参与采购实施部门开展的供应商准入与退出操作。</w:t>
      </w:r>
    </w:p>
    <w:p w14:paraId="26506E3D">
      <w:pPr>
        <w:pStyle w:val="2"/>
        <w:spacing w:line="360" w:lineRule="auto"/>
        <w:ind w:firstLine="559" w:firstLineChars="233"/>
        <w:rPr>
          <w:rFonts w:hint="eastAsia" w:ascii="仿宋" w:hAnsi="仿宋" w:eastAsia="仿宋" w:cs="仿宋"/>
          <w:sz w:val="24"/>
          <w:szCs w:val="24"/>
          <w:lang w:val="ru-RU"/>
        </w:rPr>
      </w:pPr>
      <w:r>
        <w:rPr>
          <w:rFonts w:hint="eastAsia" w:ascii="仿宋" w:hAnsi="仿宋" w:eastAsia="仿宋" w:cs="仿宋"/>
          <w:sz w:val="24"/>
          <w:szCs w:val="24"/>
          <w:lang w:val="ru-RU"/>
        </w:rPr>
        <w:t>（三）参与采购实施部门组织开展的供应商整体评估，协助采购实施部门进行供应商资质与准入能力评估，协助进行供应商采购评估，重点实施供应商表现后评估。负责对产品使用情况、售后服务情况和其它供应商履约情况进行收集、分析和评估，将评估结果反馈给采购实施部门。</w:t>
      </w:r>
    </w:p>
    <w:p w14:paraId="76A1EED3">
      <w:pPr>
        <w:pStyle w:val="2"/>
        <w:spacing w:line="360" w:lineRule="auto"/>
        <w:ind w:firstLine="559" w:firstLineChars="233"/>
        <w:rPr>
          <w:rFonts w:hint="eastAsia" w:ascii="仿宋" w:hAnsi="仿宋" w:eastAsia="仿宋" w:cs="仿宋"/>
          <w:sz w:val="24"/>
          <w:szCs w:val="24"/>
          <w:lang w:val="ru-RU"/>
        </w:rPr>
      </w:pPr>
      <w:r>
        <w:rPr>
          <w:rFonts w:hint="eastAsia" w:ascii="仿宋" w:hAnsi="仿宋" w:eastAsia="仿宋" w:cs="仿宋"/>
          <w:sz w:val="24"/>
          <w:szCs w:val="24"/>
          <w:lang w:val="ru-RU"/>
        </w:rPr>
        <w:t>（四）参与产品入网检测、到货检测标准的制定，牵头组织产品运行质量监督</w:t>
      </w:r>
      <w:r>
        <w:rPr>
          <w:rFonts w:hint="eastAsia" w:ascii="仿宋" w:hAnsi="仿宋" w:eastAsia="仿宋" w:cs="仿宋"/>
          <w:sz w:val="24"/>
          <w:szCs w:val="24"/>
        </w:rPr>
        <w:t>管理</w:t>
      </w:r>
      <w:r>
        <w:rPr>
          <w:rFonts w:hint="eastAsia" w:ascii="仿宋" w:hAnsi="仿宋" w:eastAsia="仿宋" w:cs="仿宋"/>
          <w:sz w:val="24"/>
          <w:szCs w:val="24"/>
          <w:lang w:val="ru-RU"/>
        </w:rPr>
        <w:t>。</w:t>
      </w:r>
    </w:p>
    <w:p w14:paraId="3D541E99">
      <w:pPr>
        <w:pStyle w:val="2"/>
        <w:spacing w:line="360" w:lineRule="auto"/>
        <w:ind w:firstLine="559" w:firstLineChars="233"/>
        <w:rPr>
          <w:rFonts w:hint="eastAsia" w:ascii="仿宋" w:hAnsi="仿宋" w:eastAsia="仿宋" w:cs="仿宋"/>
          <w:sz w:val="24"/>
          <w:szCs w:val="24"/>
          <w:lang w:val="ru-RU"/>
        </w:rPr>
      </w:pPr>
      <w:r>
        <w:rPr>
          <w:rFonts w:hint="eastAsia" w:ascii="仿宋" w:hAnsi="仿宋" w:eastAsia="仿宋" w:cs="仿宋"/>
          <w:sz w:val="24"/>
          <w:szCs w:val="24"/>
          <w:lang w:val="ru-RU"/>
        </w:rPr>
        <w:t>（五）落实安全生产相应职责，负责在供应商履约过程中落地公司关于“五统一两查”的相关要求，即对供应商统一管理、统一标准、统一要求、统一培训、统一奖惩，配合做好供应商及人员资格审查，主责抓好人员到岗履职检查。</w:t>
      </w:r>
    </w:p>
    <w:p w14:paraId="5F26967E">
      <w:pPr>
        <w:pStyle w:val="2"/>
        <w:spacing w:line="360" w:lineRule="auto"/>
        <w:ind w:firstLine="559" w:firstLineChars="233"/>
        <w:rPr>
          <w:rFonts w:hint="eastAsia" w:ascii="仿宋" w:hAnsi="仿宋" w:eastAsia="仿宋" w:cs="仿宋"/>
          <w:sz w:val="24"/>
          <w:szCs w:val="24"/>
          <w:lang w:val="ru-RU"/>
        </w:rPr>
      </w:pPr>
      <w:r>
        <w:rPr>
          <w:rFonts w:hint="eastAsia" w:ascii="仿宋" w:hAnsi="仿宋" w:eastAsia="仿宋" w:cs="仿宋"/>
          <w:sz w:val="24"/>
          <w:szCs w:val="24"/>
          <w:lang w:val="ru-RU"/>
        </w:rPr>
        <w:t>（六）协助采购实施部门和监督管控部门对供应商相关的投诉事件进行处理。</w:t>
      </w:r>
    </w:p>
    <w:p w14:paraId="6668417A">
      <w:pPr>
        <w:pStyle w:val="28"/>
        <w:widowControl w:val="0"/>
        <w:numPr>
          <w:ilvl w:val="0"/>
          <w:numId w:val="6"/>
        </w:numPr>
        <w:autoSpaceDE w:val="0"/>
        <w:autoSpaceDN w:val="0"/>
        <w:adjustRightInd w:val="0"/>
        <w:spacing w:before="0" w:after="0" w:line="360" w:lineRule="auto"/>
        <w:ind w:left="0" w:firstLine="528" w:firstLineChars="22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技术支撑部门的主要职责包括：</w:t>
      </w:r>
    </w:p>
    <w:p w14:paraId="48A4E021">
      <w:pPr>
        <w:pStyle w:val="2"/>
        <w:spacing w:line="360" w:lineRule="auto"/>
        <w:ind w:firstLine="559" w:firstLineChars="233"/>
        <w:rPr>
          <w:rFonts w:hint="eastAsia" w:ascii="仿宋" w:hAnsi="仿宋" w:eastAsia="仿宋" w:cs="仿宋"/>
          <w:sz w:val="24"/>
          <w:szCs w:val="24"/>
        </w:rPr>
      </w:pPr>
      <w:r>
        <w:rPr>
          <w:rFonts w:hint="eastAsia" w:ascii="仿宋" w:hAnsi="仿宋" w:eastAsia="仿宋" w:cs="仿宋"/>
          <w:sz w:val="24"/>
          <w:szCs w:val="24"/>
          <w:lang w:val="ru-RU"/>
        </w:rPr>
        <w:t>（一）为具体采购产品供应商</w:t>
      </w:r>
      <w:r>
        <w:rPr>
          <w:rFonts w:hint="eastAsia" w:ascii="仿宋" w:hAnsi="仿宋" w:eastAsia="仿宋" w:cs="仿宋"/>
          <w:sz w:val="24"/>
          <w:szCs w:val="24"/>
        </w:rPr>
        <w:t>寻源、供应商准入与退出、供应商履约管理、供应商评估管理等提供技术支持。</w:t>
      </w:r>
    </w:p>
    <w:p w14:paraId="783720A9">
      <w:pPr>
        <w:pStyle w:val="2"/>
        <w:spacing w:line="360" w:lineRule="auto"/>
        <w:ind w:firstLine="559" w:firstLineChars="233"/>
        <w:rPr>
          <w:rFonts w:hint="eastAsia" w:ascii="仿宋" w:hAnsi="仿宋" w:eastAsia="仿宋" w:cs="仿宋"/>
          <w:sz w:val="24"/>
          <w:szCs w:val="24"/>
          <w:lang w:val="ru-RU"/>
        </w:rPr>
      </w:pPr>
      <w:r>
        <w:rPr>
          <w:rFonts w:hint="eastAsia" w:ascii="仿宋" w:hAnsi="仿宋" w:eastAsia="仿宋" w:cs="仿宋"/>
          <w:sz w:val="24"/>
          <w:szCs w:val="24"/>
        </w:rPr>
        <w:t>（二）</w:t>
      </w:r>
      <w:r>
        <w:rPr>
          <w:rFonts w:hint="eastAsia" w:ascii="仿宋" w:hAnsi="仿宋" w:eastAsia="仿宋" w:cs="仿宋"/>
          <w:sz w:val="24"/>
          <w:szCs w:val="24"/>
          <w:lang w:val="ru-RU"/>
        </w:rPr>
        <w:t>参与采购实施部门组织开展的供应商整体评估，协助采购实施部门进行供应商资质与准入能力评估，协助进行供应商采购评估。</w:t>
      </w:r>
    </w:p>
    <w:p w14:paraId="75ECE8F4">
      <w:pPr>
        <w:pStyle w:val="2"/>
        <w:spacing w:line="360" w:lineRule="auto"/>
        <w:ind w:firstLine="559" w:firstLineChars="233"/>
        <w:rPr>
          <w:rFonts w:hint="eastAsia" w:ascii="仿宋" w:hAnsi="仿宋" w:eastAsia="仿宋" w:cs="仿宋"/>
          <w:sz w:val="24"/>
          <w:szCs w:val="24"/>
          <w:lang w:val="ru-RU"/>
        </w:rPr>
      </w:pPr>
      <w:r>
        <w:rPr>
          <w:rFonts w:hint="eastAsia" w:ascii="仿宋" w:hAnsi="仿宋" w:eastAsia="仿宋" w:cs="仿宋"/>
          <w:sz w:val="24"/>
          <w:szCs w:val="24"/>
          <w:lang w:val="ru-RU"/>
        </w:rPr>
        <w:t>（三）负责组织产品入网检测，协助采购实施部门开展到货检测。</w:t>
      </w:r>
    </w:p>
    <w:p w14:paraId="1CB1D8B2">
      <w:pPr>
        <w:pStyle w:val="2"/>
        <w:spacing w:line="360" w:lineRule="auto"/>
        <w:ind w:firstLine="559" w:firstLineChars="233"/>
        <w:rPr>
          <w:rFonts w:hint="eastAsia" w:ascii="仿宋" w:hAnsi="仿宋" w:eastAsia="仿宋" w:cs="仿宋"/>
          <w:sz w:val="24"/>
          <w:szCs w:val="24"/>
          <w:lang w:val="ru-RU"/>
        </w:rPr>
      </w:pPr>
      <w:r>
        <w:rPr>
          <w:rFonts w:hint="eastAsia" w:ascii="仿宋" w:hAnsi="仿宋" w:eastAsia="仿宋" w:cs="仿宋"/>
          <w:sz w:val="24"/>
          <w:szCs w:val="24"/>
          <w:lang w:val="ru-RU"/>
        </w:rPr>
        <w:t>（四）协同落实安全生产相应职责，协助采购需求部门/产品使用部门制定采购产品质量、安全性指标等技术规范要求。</w:t>
      </w:r>
    </w:p>
    <w:p w14:paraId="6DD2E879">
      <w:pPr>
        <w:pStyle w:val="2"/>
        <w:spacing w:line="360" w:lineRule="auto"/>
        <w:ind w:firstLine="559" w:firstLineChars="233"/>
        <w:rPr>
          <w:rFonts w:hint="eastAsia" w:ascii="仿宋" w:hAnsi="仿宋" w:eastAsia="仿宋" w:cs="仿宋"/>
          <w:sz w:val="24"/>
          <w:szCs w:val="24"/>
          <w:lang w:val="ru-RU"/>
        </w:rPr>
      </w:pPr>
      <w:r>
        <w:rPr>
          <w:rFonts w:hint="eastAsia" w:ascii="仿宋" w:hAnsi="仿宋" w:eastAsia="仿宋" w:cs="仿宋"/>
          <w:sz w:val="24"/>
          <w:szCs w:val="24"/>
          <w:lang w:val="ru-RU"/>
        </w:rPr>
        <w:t>（五）协助采购实施部门和监督管控部门对供应商相关的投诉事件进行处理。</w:t>
      </w:r>
    </w:p>
    <w:p w14:paraId="4F2D528E">
      <w:pPr>
        <w:pStyle w:val="28"/>
        <w:widowControl w:val="0"/>
        <w:numPr>
          <w:ilvl w:val="0"/>
          <w:numId w:val="6"/>
        </w:numPr>
        <w:autoSpaceDE w:val="0"/>
        <w:autoSpaceDN w:val="0"/>
        <w:adjustRightInd w:val="0"/>
        <w:spacing w:before="0" w:after="0" w:line="360" w:lineRule="auto"/>
        <w:ind w:left="0" w:firstLine="559" w:firstLineChars="233"/>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监督与管控部门指总部和各省级分公司的纪检监察、巡视、审计、财务、法务等部门，负责供应商管理</w:t>
      </w:r>
      <w:r>
        <w:rPr>
          <w:rFonts w:hint="eastAsia" w:ascii="仿宋" w:hAnsi="仿宋" w:eastAsia="仿宋" w:cs="仿宋"/>
          <w:sz w:val="24"/>
          <w:szCs w:val="24"/>
          <w:lang w:val="en-US" w:eastAsia="zh-CN"/>
        </w:rPr>
        <w:t>相关</w:t>
      </w:r>
      <w:r>
        <w:rPr>
          <w:rFonts w:hint="eastAsia" w:ascii="仿宋" w:hAnsi="仿宋" w:eastAsia="仿宋" w:cs="仿宋"/>
          <w:sz w:val="24"/>
          <w:szCs w:val="24"/>
          <w:lang w:eastAsia="zh-CN"/>
        </w:rPr>
        <w:t>环节活动的监督管理，在</w:t>
      </w:r>
      <w:r>
        <w:rPr>
          <w:rFonts w:hint="eastAsia" w:ascii="仿宋" w:hAnsi="仿宋" w:eastAsia="仿宋" w:cs="仿宋"/>
          <w:sz w:val="24"/>
          <w:szCs w:val="24"/>
          <w:lang w:val="en-US" w:eastAsia="zh-CN"/>
        </w:rPr>
        <w:t>部门职责范围内履行相关专业把关职责</w:t>
      </w:r>
      <w:r>
        <w:rPr>
          <w:rFonts w:hint="eastAsia" w:ascii="仿宋" w:hAnsi="仿宋" w:eastAsia="仿宋" w:cs="仿宋"/>
          <w:sz w:val="24"/>
          <w:szCs w:val="24"/>
          <w:lang w:eastAsia="zh-CN"/>
        </w:rPr>
        <w:t>。</w:t>
      </w:r>
    </w:p>
    <w:p w14:paraId="18C5014F">
      <w:pPr>
        <w:pStyle w:val="28"/>
        <w:widowControl w:val="0"/>
        <w:autoSpaceDE w:val="0"/>
        <w:autoSpaceDN w:val="0"/>
        <w:adjustRightInd w:val="0"/>
        <w:spacing w:before="360" w:beforeLines="150" w:afterLines="100" w:line="360" w:lineRule="auto"/>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第三章  供应商信息管理</w:t>
      </w:r>
    </w:p>
    <w:p w14:paraId="58CFE081">
      <w:pPr>
        <w:pStyle w:val="28"/>
        <w:widowControl w:val="0"/>
        <w:numPr>
          <w:ilvl w:val="0"/>
          <w:numId w:val="6"/>
        </w:numPr>
        <w:autoSpaceDE w:val="0"/>
        <w:autoSpaceDN w:val="0"/>
        <w:adjustRightInd w:val="0"/>
        <w:spacing w:before="0" w:after="0" w:line="360" w:lineRule="auto"/>
        <w:ind w:left="0" w:firstLine="530" w:firstLineChars="221"/>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供应商信息包括供应商主数据及供应商业务数据。供应商主数据</w:t>
      </w:r>
      <w:r>
        <w:rPr>
          <w:rFonts w:hint="eastAsia" w:ascii="仿宋" w:hAnsi="仿宋" w:eastAsia="仿宋" w:cs="仿宋"/>
          <w:color w:val="000000"/>
          <w:sz w:val="24"/>
          <w:szCs w:val="24"/>
          <w:lang w:eastAsia="zh-CN"/>
        </w:rPr>
        <w:t>是指在整个公司范围内多个系统需要共享的、相对稳定存在的、描述供应商基础信息的相关数据，包括</w:t>
      </w:r>
      <w:r>
        <w:rPr>
          <w:rFonts w:hint="eastAsia" w:ascii="仿宋" w:hAnsi="仿宋" w:eastAsia="仿宋" w:cs="仿宋"/>
          <w:sz w:val="24"/>
          <w:szCs w:val="24"/>
          <w:lang w:eastAsia="zh-CN"/>
        </w:rPr>
        <w:t>基本信息（</w:t>
      </w:r>
      <w:r>
        <w:rPr>
          <w:rFonts w:hint="eastAsia" w:ascii="仿宋" w:hAnsi="仿宋" w:eastAsia="仿宋" w:cs="仿宋"/>
          <w:sz w:val="24"/>
          <w:szCs w:val="24"/>
          <w:lang w:val="en-US" w:eastAsia="zh-CN"/>
        </w:rPr>
        <w:t>含中小/民营企业属性信息</w:t>
      </w:r>
      <w:r>
        <w:rPr>
          <w:rFonts w:hint="eastAsia" w:ascii="仿宋" w:hAnsi="仿宋" w:eastAsia="仿宋" w:cs="仿宋"/>
          <w:sz w:val="24"/>
          <w:szCs w:val="24"/>
          <w:lang w:eastAsia="zh-CN"/>
        </w:rPr>
        <w:t>）、银行账号信息、联系人信息、资质信息</w:t>
      </w:r>
      <w:r>
        <w:rPr>
          <w:rFonts w:hint="eastAsia" w:ascii="仿宋" w:hAnsi="仿宋" w:eastAsia="仿宋" w:cs="仿宋"/>
          <w:color w:val="000000"/>
          <w:sz w:val="24"/>
          <w:szCs w:val="24"/>
          <w:lang w:eastAsia="zh-CN"/>
        </w:rPr>
        <w:t>四类自然属性信息，以及供应商可用、停用、冻结等状态信息。供应商业务数据是指供应商在业务合作过程中产生的相关交易、表现和管理数据。</w:t>
      </w:r>
    </w:p>
    <w:p w14:paraId="39E4A688">
      <w:pPr>
        <w:pStyle w:val="28"/>
        <w:widowControl w:val="0"/>
        <w:numPr>
          <w:ilvl w:val="0"/>
          <w:numId w:val="6"/>
        </w:numPr>
        <w:autoSpaceDE w:val="0"/>
        <w:autoSpaceDN w:val="0"/>
        <w:adjustRightInd w:val="0"/>
        <w:spacing w:before="0" w:after="0" w:line="360" w:lineRule="auto"/>
        <w:ind w:left="0" w:firstLine="530" w:firstLineChars="221"/>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供应商主数据</w:t>
      </w:r>
      <w:r>
        <w:rPr>
          <w:rFonts w:hint="eastAsia" w:ascii="仿宋" w:hAnsi="仿宋" w:eastAsia="仿宋" w:cs="仿宋"/>
          <w:color w:val="000000"/>
          <w:sz w:val="24"/>
          <w:szCs w:val="24"/>
          <w:lang w:eastAsia="zh-CN"/>
        </w:rPr>
        <w:t>管理遵循“一级平台、两级管理、三级操作”原则，以真实性和唯一性为管理目标，相关供应商主数据管理流程及要求按照《中国铁塔股份有限公司供应商主数据管理办法》执行。</w:t>
      </w:r>
    </w:p>
    <w:p w14:paraId="13D577F1">
      <w:pPr>
        <w:pStyle w:val="28"/>
        <w:widowControl w:val="0"/>
        <w:numPr>
          <w:ilvl w:val="0"/>
          <w:numId w:val="6"/>
        </w:numPr>
        <w:autoSpaceDE w:val="0"/>
        <w:autoSpaceDN w:val="0"/>
        <w:adjustRightInd w:val="0"/>
        <w:spacing w:before="0" w:after="0" w:line="360" w:lineRule="auto"/>
        <w:ind w:left="0" w:firstLine="530" w:firstLineChars="221"/>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公司依托供应链信息系统全面记录并收集整理从准入到退出的供应商全生命周期业务数据，包括：参与采购项目信息、准入项目信息、产品及价格信息、采购评估信息、中标/中选信息、合同签约信息、订单交易信息、结算支付信息、产品质量检测信息、履约信息、后评估信息、分级分类信息、负面行为信息、</w:t>
      </w:r>
      <w:r>
        <w:rPr>
          <w:rFonts w:hint="eastAsia" w:ascii="仿宋" w:hAnsi="仿宋" w:eastAsia="仿宋" w:cs="仿宋"/>
          <w:sz w:val="24"/>
          <w:szCs w:val="24"/>
          <w:lang w:val="en-US" w:eastAsia="zh-CN"/>
        </w:rPr>
        <w:t>关联交易信息</w:t>
      </w:r>
      <w:r>
        <w:rPr>
          <w:rFonts w:hint="eastAsia" w:ascii="仿宋" w:hAnsi="仿宋" w:eastAsia="仿宋" w:cs="仿宋"/>
          <w:sz w:val="24"/>
          <w:szCs w:val="24"/>
          <w:lang w:eastAsia="zh-CN"/>
        </w:rPr>
        <w:t>等供应商业务数据。其中，除涉及商业秘密不宜公开的外，供应商业务数据可面向内外部公开、公示，以发挥激励供应商提升合作质量，惩戒不良行为的积极作用，构建健康有序的供应商合作环境。</w:t>
      </w:r>
    </w:p>
    <w:p w14:paraId="7F67056E">
      <w:pPr>
        <w:pStyle w:val="28"/>
        <w:widowControl w:val="0"/>
        <w:numPr>
          <w:ilvl w:val="0"/>
          <w:numId w:val="6"/>
        </w:numPr>
        <w:autoSpaceDE w:val="0"/>
        <w:autoSpaceDN w:val="0"/>
        <w:adjustRightInd w:val="0"/>
        <w:spacing w:before="0" w:after="0" w:line="360" w:lineRule="auto"/>
        <w:ind w:left="0" w:firstLine="530" w:firstLineChars="221"/>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为提升供应商管理水平，促进供应链价值发挥，鼓励公司各级单位构建多维度分析模型，开展供应商业务数据统计、分析和挖掘。</w:t>
      </w:r>
    </w:p>
    <w:p w14:paraId="2E484599">
      <w:pPr>
        <w:pStyle w:val="28"/>
        <w:widowControl w:val="0"/>
        <w:autoSpaceDE w:val="0"/>
        <w:autoSpaceDN w:val="0"/>
        <w:adjustRightInd w:val="0"/>
        <w:spacing w:before="360" w:beforeLines="150" w:afterLines="100" w:line="360" w:lineRule="auto"/>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第四章  供应商寻源管理</w:t>
      </w:r>
    </w:p>
    <w:p w14:paraId="25A2C325">
      <w:pPr>
        <w:pStyle w:val="28"/>
        <w:widowControl w:val="0"/>
        <w:numPr>
          <w:ilvl w:val="0"/>
          <w:numId w:val="6"/>
        </w:numPr>
        <w:autoSpaceDE w:val="0"/>
        <w:autoSpaceDN w:val="0"/>
        <w:adjustRightInd w:val="0"/>
        <w:spacing w:before="0" w:after="0" w:line="360" w:lineRule="auto"/>
        <w:ind w:left="0" w:firstLine="530" w:firstLineChars="221"/>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供应商寻源是指根据年度供应商采购/寻源计划及日常采购需求，通过采购公告、市场搜索等方式对供应商资源收集的过程。供应商寻源旨在为采购寻求充足的合格供应商资源，最终达到促进良性竞争，降低采购成本，控制采购风险的目的。</w:t>
      </w:r>
    </w:p>
    <w:p w14:paraId="70251DA2">
      <w:pPr>
        <w:pStyle w:val="28"/>
        <w:widowControl w:val="0"/>
        <w:numPr>
          <w:ilvl w:val="0"/>
          <w:numId w:val="6"/>
        </w:numPr>
        <w:autoSpaceDE w:val="0"/>
        <w:autoSpaceDN w:val="0"/>
        <w:adjustRightInd w:val="0"/>
        <w:spacing w:before="0" w:after="0" w:line="360" w:lineRule="auto"/>
        <w:ind w:left="0" w:firstLine="530" w:firstLineChars="221"/>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供应商寻源需求的发起主要包括以下三种情况：</w:t>
      </w:r>
    </w:p>
    <w:p w14:paraId="5AEEBCB9">
      <w:pPr>
        <w:pStyle w:val="28"/>
        <w:widowControl w:val="0"/>
        <w:autoSpaceDE w:val="0"/>
        <w:autoSpaceDN w:val="0"/>
        <w:adjustRightInd w:val="0"/>
        <w:spacing w:before="0" w:after="0" w:line="360" w:lineRule="auto"/>
        <w:ind w:firstLine="528" w:firstLineChars="22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（一）采购需求部门或产品使用部门根据新产品或新业务发展需要，提出需要寻找供应商的需求。</w:t>
      </w:r>
    </w:p>
    <w:p w14:paraId="13CADC34">
      <w:pPr>
        <w:pStyle w:val="28"/>
        <w:widowControl w:val="0"/>
        <w:autoSpaceDE w:val="0"/>
        <w:autoSpaceDN w:val="0"/>
        <w:adjustRightInd w:val="0"/>
        <w:spacing w:before="0" w:after="0" w:line="360" w:lineRule="auto"/>
        <w:ind w:firstLine="528" w:firstLineChars="22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（二）采购需求部门或产品使用部门根据供应商后评估结果，提出需要寻求替代供应商的需求。</w:t>
      </w:r>
    </w:p>
    <w:p w14:paraId="686E65F2">
      <w:pPr>
        <w:pStyle w:val="28"/>
        <w:widowControl w:val="0"/>
        <w:autoSpaceDE w:val="0"/>
        <w:autoSpaceDN w:val="0"/>
        <w:adjustRightInd w:val="0"/>
        <w:spacing w:before="0" w:after="0" w:line="360" w:lineRule="auto"/>
        <w:ind w:firstLine="528" w:firstLineChars="22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（三）采购需求部门、产品使用部门或采购实施部门认为现有产品供应缺乏有效竞争或供应力度不足，提出需引入竞争供应商或扩大供应商数量的需求。</w:t>
      </w:r>
    </w:p>
    <w:p w14:paraId="6E49D173">
      <w:pPr>
        <w:pStyle w:val="28"/>
        <w:widowControl w:val="0"/>
        <w:numPr>
          <w:ilvl w:val="0"/>
          <w:numId w:val="6"/>
        </w:numPr>
        <w:autoSpaceDE w:val="0"/>
        <w:autoSpaceDN w:val="0"/>
        <w:adjustRightInd w:val="0"/>
        <w:spacing w:before="0" w:after="0" w:line="360" w:lineRule="auto"/>
        <w:ind w:left="0" w:firstLine="530" w:firstLineChars="221"/>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采购公告是驱动供应商寻源的主要方式。为保证寻源效果充分，采购公告的发布应遵循广泛、公开的原则，除在法律法规指定的媒介发布外，还应在公司供应商统一门户“中国铁塔在线商务平台”及电子招标投标交易平台同时发布。</w:t>
      </w:r>
    </w:p>
    <w:p w14:paraId="20F50F22">
      <w:pPr>
        <w:pStyle w:val="28"/>
        <w:widowControl w:val="0"/>
        <w:numPr>
          <w:ilvl w:val="0"/>
          <w:numId w:val="6"/>
        </w:numPr>
        <w:autoSpaceDE w:val="0"/>
        <w:autoSpaceDN w:val="0"/>
        <w:adjustRightInd w:val="0"/>
        <w:spacing w:before="0" w:after="0" w:line="360" w:lineRule="auto"/>
        <w:ind w:left="0" w:firstLine="530" w:firstLineChars="221"/>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非公开采购形式的供应商寻源，原则上由采购需求部门/产品使用部门采取市场搜索等方式进行，在采购项目立项或采购需求审核环节说明相关邀请供应商名单及理由。</w:t>
      </w:r>
    </w:p>
    <w:p w14:paraId="7452439F">
      <w:pPr>
        <w:pStyle w:val="28"/>
        <w:widowControl w:val="0"/>
        <w:autoSpaceDE w:val="0"/>
        <w:autoSpaceDN w:val="0"/>
        <w:adjustRightInd w:val="0"/>
        <w:spacing w:before="360" w:beforeLines="150" w:afterLines="100" w:line="360" w:lineRule="auto"/>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第五章  供应商准入与退出管理</w:t>
      </w:r>
    </w:p>
    <w:p w14:paraId="12F9146A">
      <w:pPr>
        <w:pStyle w:val="28"/>
        <w:widowControl w:val="0"/>
        <w:numPr>
          <w:ilvl w:val="0"/>
          <w:numId w:val="6"/>
        </w:numPr>
        <w:autoSpaceDE w:val="0"/>
        <w:autoSpaceDN w:val="0"/>
        <w:adjustRightInd w:val="0"/>
        <w:spacing w:before="0" w:after="0" w:line="360" w:lineRule="auto"/>
        <w:ind w:left="0" w:firstLine="530" w:firstLineChars="221"/>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供应商准入指潜在供应商通过公司采购管理等相关程序，确立与公司的正式合作关系，可以为公司提供物资或服务。</w:t>
      </w:r>
    </w:p>
    <w:p w14:paraId="7890DE7A">
      <w:pPr>
        <w:pStyle w:val="28"/>
        <w:widowControl w:val="0"/>
        <w:numPr>
          <w:ilvl w:val="0"/>
          <w:numId w:val="6"/>
        </w:numPr>
        <w:autoSpaceDE w:val="0"/>
        <w:autoSpaceDN w:val="0"/>
        <w:adjustRightInd w:val="0"/>
        <w:spacing w:before="0" w:after="0" w:line="360" w:lineRule="auto"/>
        <w:ind w:left="0" w:firstLine="530" w:firstLineChars="221"/>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公司原则上按采购项目对供应商实施准入管理，潜在供应商符合采购资格条件且依据采购评审规则中标/中选的，予以准入。</w:t>
      </w:r>
    </w:p>
    <w:p w14:paraId="68B3E275">
      <w:pPr>
        <w:pStyle w:val="28"/>
        <w:widowControl w:val="0"/>
        <w:numPr>
          <w:ilvl w:val="0"/>
          <w:numId w:val="6"/>
        </w:numPr>
        <w:autoSpaceDE w:val="0"/>
        <w:autoSpaceDN w:val="0"/>
        <w:adjustRightInd w:val="0"/>
        <w:spacing w:before="0" w:after="0" w:line="360" w:lineRule="auto"/>
        <w:ind w:left="0" w:firstLine="530" w:firstLineChars="221"/>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按照公司纪委制定的《关于禁止与领导人员和关键岗位员工特定关系人所办企业发生业务往来的规定》，公司分级建立“禁止交易企业名单”，上述名单内潜在供应商在相应层级禁止准入。</w:t>
      </w:r>
    </w:p>
    <w:p w14:paraId="58039152">
      <w:pPr>
        <w:pStyle w:val="28"/>
        <w:widowControl w:val="0"/>
        <w:numPr>
          <w:ilvl w:val="0"/>
          <w:numId w:val="6"/>
        </w:numPr>
        <w:autoSpaceDE w:val="0"/>
        <w:autoSpaceDN w:val="0"/>
        <w:adjustRightInd w:val="0"/>
        <w:spacing w:before="0" w:after="0" w:line="360" w:lineRule="auto"/>
        <w:ind w:left="0" w:firstLine="530" w:firstLineChars="221"/>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科学制定项目采购方案是供应商准入管理的关键。采购项目应依据法律法规相关规定合理设置对潜在供应商的资格条件准入要求，资格条件设置应与项目实际采购规模相匹配，避免设置的资格条件过高而限制潜在供应商或者因设置的资格条件过低而使得不具备承接项目能力的供应商参与采购。对评审相关办法的制定应以采购目标结果为导向，优选综合实力强、性价比最优的供应商准入。</w:t>
      </w:r>
    </w:p>
    <w:p w14:paraId="1BEAE96F">
      <w:pPr>
        <w:pStyle w:val="28"/>
        <w:widowControl w:val="0"/>
        <w:numPr>
          <w:ilvl w:val="0"/>
          <w:numId w:val="6"/>
        </w:numPr>
        <w:autoSpaceDE w:val="0"/>
        <w:autoSpaceDN w:val="0"/>
        <w:adjustRightInd w:val="0"/>
        <w:spacing w:before="0" w:after="0" w:line="360" w:lineRule="auto"/>
        <w:ind w:left="0" w:firstLine="530" w:firstLineChars="221"/>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供应商退出指已与公司合作供应商由于自身原因主动或被动解除合作关系，在一定地域、时间范围内被限制参与新的采购，但应继续履行原合同直至原合同项下全部权利义务已履行完毕。供应商合作项目正常履约执行完毕或因非供应商原因解除合作关系的，不属于供应商退出的情形。</w:t>
      </w:r>
    </w:p>
    <w:p w14:paraId="1E09F75B">
      <w:pPr>
        <w:pStyle w:val="28"/>
        <w:widowControl w:val="0"/>
        <w:numPr>
          <w:ilvl w:val="0"/>
          <w:numId w:val="6"/>
        </w:numPr>
        <w:autoSpaceDE w:val="0"/>
        <w:autoSpaceDN w:val="0"/>
        <w:adjustRightInd w:val="0"/>
        <w:spacing w:before="0" w:after="0" w:line="360" w:lineRule="auto"/>
        <w:ind w:left="0" w:firstLine="530" w:firstLineChars="221"/>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公司建立供应商黑名单管理机制，合作供应商严重违反法律法规、安全生产、合同约定或存在严重诚信问题等情形的，均应按《中国铁塔股份有限公司供应商负面行为管理办法》相关约定纳入全国级/省级供应商黑名单。纳入黑名单的供应商，应根据限定地域予以强制退出，在一定期限内不得参与限定地域内的采购活动。</w:t>
      </w:r>
    </w:p>
    <w:p w14:paraId="7F632217">
      <w:pPr>
        <w:pStyle w:val="28"/>
        <w:widowControl w:val="0"/>
        <w:autoSpaceDE w:val="0"/>
        <w:autoSpaceDN w:val="0"/>
        <w:adjustRightInd w:val="0"/>
        <w:spacing w:before="360" w:beforeLines="150" w:afterLines="100" w:line="360" w:lineRule="auto"/>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第六章  供应商履约管理</w:t>
      </w:r>
    </w:p>
    <w:p w14:paraId="191FC9DD">
      <w:pPr>
        <w:pStyle w:val="28"/>
        <w:widowControl w:val="0"/>
        <w:numPr>
          <w:ilvl w:val="0"/>
          <w:numId w:val="6"/>
        </w:numPr>
        <w:autoSpaceDE w:val="0"/>
        <w:autoSpaceDN w:val="0"/>
        <w:adjustRightInd w:val="0"/>
        <w:spacing w:before="0" w:after="0" w:line="360" w:lineRule="auto"/>
        <w:ind w:left="0" w:firstLine="530" w:firstLineChars="221"/>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供应商履约管理是指对合作供应商的合同履行情况进行监督和管控。履约管理以合同约定为依据，其重点是对供应商安全生产责任、交付进度、产品质量、售后服务的履约情况以及《保廉合同》有关规定执行情况进行跟踪管理，保证供应商严格履行合同义务，维护公司合法权益。</w:t>
      </w:r>
    </w:p>
    <w:p w14:paraId="738FE059">
      <w:pPr>
        <w:pStyle w:val="28"/>
        <w:widowControl w:val="0"/>
        <w:numPr>
          <w:ilvl w:val="0"/>
          <w:numId w:val="6"/>
        </w:numPr>
        <w:autoSpaceDE w:val="0"/>
        <w:autoSpaceDN w:val="0"/>
        <w:adjustRightInd w:val="0"/>
        <w:spacing w:before="0" w:after="0" w:line="360" w:lineRule="auto"/>
        <w:ind w:left="0" w:firstLine="528" w:firstLineChars="22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供应商履约管理原则上由</w:t>
      </w:r>
      <w:r>
        <w:rPr>
          <w:rFonts w:hint="eastAsia" w:ascii="仿宋" w:hAnsi="仿宋" w:eastAsia="仿宋" w:cs="仿宋"/>
          <w:sz w:val="24"/>
          <w:szCs w:val="24"/>
          <w:lang w:val="en-US" w:eastAsia="zh-CN"/>
        </w:rPr>
        <w:t>采购实施</w:t>
      </w:r>
      <w:r>
        <w:rPr>
          <w:rFonts w:hint="eastAsia" w:ascii="仿宋" w:hAnsi="仿宋" w:eastAsia="仿宋" w:cs="仿宋"/>
          <w:sz w:val="24"/>
          <w:szCs w:val="24"/>
          <w:lang w:eastAsia="zh-CN"/>
        </w:rPr>
        <w:t>部门负责，</w:t>
      </w:r>
      <w:r>
        <w:rPr>
          <w:rFonts w:hint="eastAsia" w:ascii="仿宋" w:hAnsi="仿宋" w:eastAsia="仿宋" w:cs="仿宋"/>
          <w:sz w:val="24"/>
          <w:szCs w:val="24"/>
          <w:lang w:val="en-US" w:eastAsia="zh-CN"/>
        </w:rPr>
        <w:t>产品使用部门应将供应商履约情况如实反馈给采购实施部门，为开展供应商履约管理</w:t>
      </w:r>
      <w:r>
        <w:rPr>
          <w:rFonts w:hint="eastAsia" w:ascii="仿宋" w:hAnsi="仿宋" w:eastAsia="仿宋" w:cs="仿宋"/>
          <w:sz w:val="24"/>
          <w:szCs w:val="24"/>
          <w:lang w:eastAsia="zh-CN"/>
        </w:rPr>
        <w:t>提供必要协助。</w:t>
      </w:r>
      <w:r>
        <w:rPr>
          <w:rFonts w:hint="eastAsia" w:ascii="仿宋" w:hAnsi="仿宋" w:eastAsia="仿宋" w:cs="仿宋"/>
          <w:sz w:val="24"/>
          <w:szCs w:val="24"/>
          <w:lang w:val="en-US" w:eastAsia="zh-CN"/>
        </w:rPr>
        <w:t>采购实施部门也可根据生产运营实际需要，委托产品使用部门进行供应商履约管理。</w:t>
      </w:r>
    </w:p>
    <w:p w14:paraId="719EB7F5">
      <w:pPr>
        <w:pStyle w:val="28"/>
        <w:widowControl w:val="0"/>
        <w:numPr>
          <w:ilvl w:val="0"/>
          <w:numId w:val="6"/>
        </w:numPr>
        <w:autoSpaceDE w:val="0"/>
        <w:autoSpaceDN w:val="0"/>
        <w:adjustRightInd w:val="0"/>
        <w:spacing w:before="0" w:after="0" w:line="360" w:lineRule="auto"/>
        <w:ind w:left="0" w:firstLine="528" w:firstLineChars="22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供应商履约过程中如有违反合同约定行为损害公司利益的，产品使用部门除线下向供应商进行交涉，要求纠正违约行为外，可通过中国铁塔在线商务平台向供应商发起在线履约投诉，供应商受理。如供应商不纠正违约问题的，</w:t>
      </w:r>
      <w:r>
        <w:rPr>
          <w:rFonts w:hint="eastAsia" w:ascii="仿宋" w:hAnsi="仿宋" w:eastAsia="仿宋" w:cs="仿宋"/>
          <w:sz w:val="24"/>
          <w:szCs w:val="24"/>
          <w:lang w:val="en-US" w:eastAsia="zh-CN"/>
        </w:rPr>
        <w:t>负责</w:t>
      </w:r>
      <w:r>
        <w:rPr>
          <w:rFonts w:hint="eastAsia" w:ascii="仿宋" w:hAnsi="仿宋" w:eastAsia="仿宋" w:cs="仿宋"/>
          <w:sz w:val="24"/>
          <w:szCs w:val="24"/>
          <w:lang w:eastAsia="zh-CN"/>
        </w:rPr>
        <w:t>履约管理</w:t>
      </w:r>
      <w:r>
        <w:rPr>
          <w:rFonts w:hint="eastAsia" w:ascii="仿宋" w:hAnsi="仿宋" w:eastAsia="仿宋" w:cs="仿宋"/>
          <w:sz w:val="24"/>
          <w:szCs w:val="24"/>
          <w:lang w:val="en-US" w:eastAsia="zh-CN"/>
        </w:rPr>
        <w:t>的</w:t>
      </w:r>
      <w:r>
        <w:rPr>
          <w:rFonts w:hint="eastAsia" w:ascii="仿宋" w:hAnsi="仿宋" w:eastAsia="仿宋" w:cs="仿宋"/>
          <w:sz w:val="24"/>
          <w:szCs w:val="24"/>
          <w:lang w:eastAsia="zh-CN"/>
        </w:rPr>
        <w:t>部门应依据合同条款及时向供应商指出违约事实，提出纠正违约行为的要求，并主张该供应商应承担的违约责任，必要时监督与管控部门介入进行法律处理。相关供应商违约及投诉受理情况，可纳入供应商后评估进行扣分。</w:t>
      </w:r>
    </w:p>
    <w:p w14:paraId="71041522">
      <w:pPr>
        <w:pStyle w:val="28"/>
        <w:widowControl w:val="0"/>
        <w:numPr>
          <w:ilvl w:val="0"/>
          <w:numId w:val="6"/>
        </w:numPr>
        <w:autoSpaceDE w:val="0"/>
        <w:autoSpaceDN w:val="0"/>
        <w:adjustRightInd w:val="0"/>
        <w:spacing w:before="0" w:after="0" w:line="360" w:lineRule="auto"/>
        <w:ind w:left="0" w:firstLine="528" w:firstLineChars="22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履约保证金及质量保证金是保障供应商履行合同义务的重要担保手段。履约保证金重点保障供应商在合同有效期内（合同生效至供应商主要义务履行完毕）履行合同义务，履约保证金不得超过中标合同金额的10%。质量保证金重点保障供应商在履约保证金担保期结束后对质量缺陷进行修复，质量保证金不得超过中标合同金额的3%。履约保证金与质量保证金不得超额叠加收取。</w:t>
      </w:r>
    </w:p>
    <w:p w14:paraId="44AB9F2E">
      <w:pPr>
        <w:pStyle w:val="28"/>
        <w:widowControl w:val="0"/>
        <w:numPr>
          <w:ilvl w:val="0"/>
          <w:numId w:val="6"/>
        </w:numPr>
        <w:autoSpaceDE w:val="0"/>
        <w:autoSpaceDN w:val="0"/>
        <w:adjustRightInd w:val="0"/>
        <w:spacing w:before="0" w:after="0" w:line="360" w:lineRule="auto"/>
        <w:ind w:left="0" w:firstLine="528" w:firstLineChars="22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履约/质量保证金通常分为实际资金和由银行或第三方担保机构出具的履约担保函两种形式，均应建立相应台账，严格管理。实际资金形式的履约/质量保证金按公司财务有关规定规范管理；履约担保函形式的履约/质量保证金按业务凭证规范管理。供应商相关合同义务履行完毕后，</w:t>
      </w:r>
      <w:r>
        <w:rPr>
          <w:rFonts w:hint="eastAsia" w:ascii="仿宋" w:hAnsi="仿宋" w:eastAsia="仿宋" w:cs="仿宋"/>
          <w:sz w:val="24"/>
          <w:szCs w:val="24"/>
          <w:lang w:val="en-US" w:eastAsia="zh-CN"/>
        </w:rPr>
        <w:t>负责履约管理的部门</w:t>
      </w:r>
      <w:r>
        <w:rPr>
          <w:rFonts w:hint="eastAsia" w:ascii="仿宋" w:hAnsi="仿宋" w:eastAsia="仿宋" w:cs="仿宋"/>
          <w:sz w:val="24"/>
          <w:szCs w:val="24"/>
          <w:lang w:eastAsia="zh-CN"/>
        </w:rPr>
        <w:t>应按合同约定及时退还履约/质量保证金。</w:t>
      </w:r>
    </w:p>
    <w:p w14:paraId="07067BDC">
      <w:pPr>
        <w:pStyle w:val="28"/>
        <w:widowControl w:val="0"/>
        <w:autoSpaceDE w:val="0"/>
        <w:autoSpaceDN w:val="0"/>
        <w:adjustRightInd w:val="0"/>
        <w:spacing w:before="360" w:beforeLines="150" w:afterLines="100" w:line="360" w:lineRule="auto"/>
        <w:jc w:val="center"/>
        <w:rPr>
          <w:rFonts w:hint="eastAsia" w:ascii="仿宋" w:hAnsi="仿宋" w:eastAsia="仿宋" w:cs="仿宋"/>
          <w:sz w:val="24"/>
          <w:szCs w:val="24"/>
          <w:lang w:eastAsia="zh-CN"/>
        </w:rPr>
      </w:pPr>
      <w:r>
        <w:rPr>
          <w:rFonts w:hint="eastAsia" w:ascii="仿宋" w:hAnsi="仿宋" w:eastAsia="仿宋" w:cs="仿宋"/>
          <w:b/>
          <w:bCs/>
          <w:sz w:val="24"/>
          <w:szCs w:val="24"/>
          <w:lang w:eastAsia="zh-CN"/>
        </w:rPr>
        <w:t>第七章  供应商评估管理</w:t>
      </w:r>
    </w:p>
    <w:p w14:paraId="1ECA59BA">
      <w:pPr>
        <w:pStyle w:val="28"/>
        <w:widowControl w:val="0"/>
        <w:numPr>
          <w:ilvl w:val="0"/>
          <w:numId w:val="6"/>
        </w:numPr>
        <w:autoSpaceDE w:val="0"/>
        <w:autoSpaceDN w:val="0"/>
        <w:adjustRightInd w:val="0"/>
        <w:spacing w:before="0" w:after="0" w:line="360" w:lineRule="auto"/>
        <w:ind w:left="0" w:firstLine="528" w:firstLineChars="22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供应商评估是指对供应商的准入（事前）、供应商选择（事中）及供应商履约表现（事后）进行定量或定性的评估/评议。</w:t>
      </w:r>
    </w:p>
    <w:p w14:paraId="53E0EDE4">
      <w:pPr>
        <w:pStyle w:val="28"/>
        <w:widowControl w:val="0"/>
        <w:numPr>
          <w:ilvl w:val="0"/>
          <w:numId w:val="6"/>
        </w:numPr>
        <w:autoSpaceDE w:val="0"/>
        <w:autoSpaceDN w:val="0"/>
        <w:adjustRightInd w:val="0"/>
        <w:spacing w:before="0" w:after="0" w:line="360" w:lineRule="auto"/>
        <w:ind w:left="0" w:firstLine="528" w:firstLineChars="22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对供应商准入、供应商选择的相关评估要求严格按照国家法律法规及公司采购管理相关要求执行。</w:t>
      </w:r>
    </w:p>
    <w:p w14:paraId="77131BF1">
      <w:pPr>
        <w:pStyle w:val="28"/>
        <w:widowControl w:val="0"/>
        <w:numPr>
          <w:ilvl w:val="0"/>
          <w:numId w:val="6"/>
        </w:numPr>
        <w:autoSpaceDE w:val="0"/>
        <w:autoSpaceDN w:val="0"/>
        <w:adjustRightInd w:val="0"/>
        <w:spacing w:before="0" w:after="0" w:line="360" w:lineRule="auto"/>
        <w:ind w:left="0" w:firstLine="528" w:firstLineChars="22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对供应商履约表现的后评估应基于集采品类/采购项目设置统一的评估模型，评估一般包括采购项目一次性评估、订单实时评估、月度/季度/年度周期性评估、个性化履约评估等评估类型，各集采品类/采购项目可结合实际需要选择具体一种或多种类型进行评估。具体供应商后评估维度一般包括安全生产、产品质量、售后服务、交付及时性、一点结算配合情况等。鼓励供应商后评估结果通过中国铁塔在线商务平台面向供应商公开发布。</w:t>
      </w:r>
    </w:p>
    <w:p w14:paraId="3323DDC5">
      <w:pPr>
        <w:pStyle w:val="28"/>
        <w:widowControl w:val="0"/>
        <w:numPr>
          <w:ilvl w:val="0"/>
          <w:numId w:val="6"/>
        </w:numPr>
        <w:autoSpaceDE w:val="0"/>
        <w:autoSpaceDN w:val="0"/>
        <w:adjustRightInd w:val="0"/>
        <w:spacing w:before="0" w:after="0" w:line="360" w:lineRule="auto"/>
        <w:ind w:left="0" w:firstLine="528" w:firstLineChars="22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公司应按照“奖优罚劣”原则尽可能发挥后评估对供应商履约表现的激励和引导作用，将供应商后评估结果与后续采购供应商选取直接挂钩。对于滚动实施的采购项目，可适度加大供应商后评估结果在采购综合评估中的权重占比，形成更为科学、有序的供应商合作机制。</w:t>
      </w:r>
    </w:p>
    <w:p w14:paraId="01FF93BB">
      <w:pPr>
        <w:pStyle w:val="28"/>
        <w:widowControl w:val="0"/>
        <w:numPr>
          <w:ilvl w:val="0"/>
          <w:numId w:val="6"/>
        </w:numPr>
        <w:autoSpaceDE w:val="0"/>
        <w:autoSpaceDN w:val="0"/>
        <w:adjustRightInd w:val="0"/>
        <w:spacing w:before="0" w:after="0" w:line="360" w:lineRule="auto"/>
        <w:ind w:left="0" w:firstLine="528" w:firstLineChars="22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供应商后评估结果是供应商分级的重要依据。</w:t>
      </w:r>
    </w:p>
    <w:p w14:paraId="44D31326">
      <w:pPr>
        <w:pStyle w:val="28"/>
        <w:widowControl w:val="0"/>
        <w:autoSpaceDE w:val="0"/>
        <w:autoSpaceDN w:val="0"/>
        <w:adjustRightInd w:val="0"/>
        <w:spacing w:before="360" w:beforeLines="150" w:afterLines="100" w:line="360" w:lineRule="auto"/>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第八章  供应商分级管理</w:t>
      </w:r>
    </w:p>
    <w:p w14:paraId="709264B5">
      <w:pPr>
        <w:pStyle w:val="28"/>
        <w:widowControl w:val="0"/>
        <w:numPr>
          <w:ilvl w:val="0"/>
          <w:numId w:val="6"/>
        </w:numPr>
        <w:autoSpaceDE w:val="0"/>
        <w:autoSpaceDN w:val="0"/>
        <w:adjustRightInd w:val="0"/>
        <w:spacing w:before="0" w:after="0" w:line="360" w:lineRule="auto"/>
        <w:ind w:left="0" w:firstLine="528" w:firstLineChars="22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供应商分级指对合作供应商的评价等级，分为战略供应商（A级）、优秀供应商（B级）、合格供应商（C级）及淘汰供应商（D级）四个级别。</w:t>
      </w:r>
    </w:p>
    <w:p w14:paraId="3B2E64AC">
      <w:pPr>
        <w:pStyle w:val="28"/>
        <w:widowControl w:val="0"/>
        <w:numPr>
          <w:ilvl w:val="0"/>
          <w:numId w:val="6"/>
        </w:numPr>
        <w:autoSpaceDE w:val="0"/>
        <w:autoSpaceDN w:val="0"/>
        <w:adjustRightInd w:val="0"/>
        <w:spacing w:before="0" w:after="0" w:line="360" w:lineRule="auto"/>
        <w:ind w:left="0" w:firstLine="528" w:firstLineChars="22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公司选择采购规模较大或对公司运营发展影响深远的重点产品类别进行供应商分级管理，按类别单独进行，原则上以年度为周期进行，次年年初对前一年度的供应商合作表现情况进行评级。分级后若供应商出现严重负面行为，可按《中国铁塔股份有限公司供应商负面行为管理办法》即时调整更新分级结果。</w:t>
      </w:r>
    </w:p>
    <w:p w14:paraId="7DD8EA21">
      <w:pPr>
        <w:pStyle w:val="28"/>
        <w:widowControl w:val="0"/>
        <w:numPr>
          <w:ilvl w:val="0"/>
          <w:numId w:val="6"/>
        </w:numPr>
        <w:autoSpaceDE w:val="0"/>
        <w:autoSpaceDN w:val="0"/>
        <w:adjustRightInd w:val="0"/>
        <w:spacing w:before="0" w:after="0" w:line="360" w:lineRule="auto"/>
        <w:ind w:left="0" w:firstLine="528" w:firstLineChars="22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各产品类别可结合自身特性和业务管理需要差异化设定供应商分级判定模型，经相应层级分管供应商管理的公司领导审批通过后实施。供应商分级判定模型设置以供应商后评估结果为主要考量内容，该模型综合得分作为分级判定依据。具体如下：</w:t>
      </w:r>
    </w:p>
    <w:p w14:paraId="059AF76B">
      <w:pPr>
        <w:pStyle w:val="28"/>
        <w:widowControl w:val="0"/>
        <w:autoSpaceDE w:val="0"/>
        <w:autoSpaceDN w:val="0"/>
        <w:adjustRightInd w:val="0"/>
        <w:spacing w:before="0" w:after="0" w:line="360" w:lineRule="auto"/>
        <w:ind w:firstLine="528" w:firstLineChars="220"/>
        <w:jc w:val="left"/>
        <w:rPr>
          <w:rFonts w:hint="eastAsia" w:ascii="仿宋" w:hAnsi="仿宋" w:eastAsia="仿宋" w:cs="仿宋"/>
          <w:sz w:val="24"/>
          <w:szCs w:val="24"/>
          <w:lang w:eastAsia="zh-CN"/>
        </w:rPr>
      </w:pPr>
      <w:bookmarkStart w:id="247" w:name="_Hlk115187219"/>
      <w:r>
        <w:rPr>
          <w:rFonts w:hint="eastAsia" w:ascii="仿宋" w:hAnsi="仿宋" w:eastAsia="仿宋" w:cs="仿宋"/>
          <w:sz w:val="24"/>
          <w:szCs w:val="24"/>
          <w:lang w:eastAsia="zh-CN"/>
        </w:rPr>
        <w:t>（一）战略供应商（A级）：限定公司一级集采、运营商业务重点项目采购及二级集采主要规模化采购品类（在已确定供应商分级管理的品类内），连续三年被评定为本产品类别优秀供应商且三年综合得分合计值排名第一的；</w:t>
      </w:r>
    </w:p>
    <w:p w14:paraId="25126810">
      <w:pPr>
        <w:pStyle w:val="28"/>
        <w:widowControl w:val="0"/>
        <w:autoSpaceDE w:val="0"/>
        <w:autoSpaceDN w:val="0"/>
        <w:adjustRightInd w:val="0"/>
        <w:spacing w:before="0" w:after="0" w:line="360" w:lineRule="auto"/>
        <w:ind w:firstLine="528" w:firstLineChars="22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（二）优秀供应商（B级）：综合得分在90分（含）以上且排序前20%（向上取整）的；</w:t>
      </w:r>
    </w:p>
    <w:p w14:paraId="4E2EFD63">
      <w:pPr>
        <w:pStyle w:val="28"/>
        <w:widowControl w:val="0"/>
        <w:autoSpaceDE w:val="0"/>
        <w:autoSpaceDN w:val="0"/>
        <w:adjustRightInd w:val="0"/>
        <w:spacing w:before="0" w:after="0" w:line="360" w:lineRule="auto"/>
        <w:ind w:firstLine="528" w:firstLineChars="22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（三）合格供应商（C级）：综合得分在60分（含）至90分（不含）区间或综合得分在90分（含）以上但排序不在前20%（向上取整）的；</w:t>
      </w:r>
    </w:p>
    <w:p w14:paraId="7BBB950E">
      <w:pPr>
        <w:pStyle w:val="28"/>
        <w:widowControl w:val="0"/>
        <w:autoSpaceDE w:val="0"/>
        <w:autoSpaceDN w:val="0"/>
        <w:adjustRightInd w:val="0"/>
        <w:spacing w:before="0" w:after="0" w:line="360" w:lineRule="auto"/>
        <w:ind w:firstLine="528" w:firstLineChars="22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（四）淘汰供应商（D级）：综合得分在60分以下的。</w:t>
      </w:r>
    </w:p>
    <w:bookmarkEnd w:id="247"/>
    <w:p w14:paraId="66522EF9">
      <w:pPr>
        <w:pStyle w:val="28"/>
        <w:widowControl w:val="0"/>
        <w:numPr>
          <w:ilvl w:val="0"/>
          <w:numId w:val="6"/>
        </w:numPr>
        <w:autoSpaceDE w:val="0"/>
        <w:autoSpaceDN w:val="0"/>
        <w:adjustRightInd w:val="0"/>
        <w:spacing w:before="0" w:after="0" w:line="360" w:lineRule="auto"/>
        <w:ind w:left="0" w:firstLine="528" w:firstLineChars="22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供应商分级结果通过中国铁塔在线商务平台进行公示，并在后续交流合作、采购及履约执行过程中予以体现。具体如下：</w:t>
      </w:r>
    </w:p>
    <w:p w14:paraId="79E0EE14">
      <w:pPr>
        <w:pStyle w:val="28"/>
        <w:widowControl w:val="0"/>
        <w:autoSpaceDE w:val="0"/>
        <w:autoSpaceDN w:val="0"/>
        <w:adjustRightInd w:val="0"/>
        <w:spacing w:before="0" w:after="0" w:line="360" w:lineRule="auto"/>
        <w:ind w:firstLine="528" w:firstLineChars="22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一）战略供应商（A级），可获颁战略供应商证书，签订战略合作协议，可参与公司技术标准制定、创新产品试点，可享受全额免除投标保证金/履约保证金/质量保证金、在分配中标/中选总份额不变的框架内优先选择供货区域、优先开展供应链深度协同、联合研发创新产品等优惠条件；</w:t>
      </w:r>
    </w:p>
    <w:p w14:paraId="451A7D7C">
      <w:pPr>
        <w:pStyle w:val="28"/>
        <w:widowControl w:val="0"/>
        <w:autoSpaceDE w:val="0"/>
        <w:autoSpaceDN w:val="0"/>
        <w:adjustRightInd w:val="0"/>
        <w:spacing w:before="0" w:after="0" w:line="360" w:lineRule="auto"/>
        <w:ind w:firstLine="528" w:firstLineChars="22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二）优秀供应商（B级），可获颁优秀供应商证书，可参与公司技术标准制定、创新产品试点，可享受降低投标保证金/履约保证金/质量保证金金额为一般情形的50%、在分配中标/中选总份额不变的框架内优先选择供货区域等优惠条件； </w:t>
      </w:r>
    </w:p>
    <w:p w14:paraId="244CE094">
      <w:pPr>
        <w:pStyle w:val="28"/>
        <w:widowControl w:val="0"/>
        <w:autoSpaceDE w:val="0"/>
        <w:autoSpaceDN w:val="0"/>
        <w:adjustRightInd w:val="0"/>
        <w:spacing w:before="0" w:after="0" w:line="360" w:lineRule="auto"/>
        <w:ind w:firstLine="528" w:firstLineChars="22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（三）淘汰供应商（D级），根据采购与合作执行的层级纳入相应层级相应产品类别黑名单，限制一定周期内参与该层级该产品类别新的采购。</w:t>
      </w:r>
    </w:p>
    <w:p w14:paraId="34506223">
      <w:pPr>
        <w:pStyle w:val="28"/>
        <w:widowControl w:val="0"/>
        <w:autoSpaceDE w:val="0"/>
        <w:autoSpaceDN w:val="0"/>
        <w:adjustRightInd w:val="0"/>
        <w:spacing w:before="360" w:beforeLines="150" w:afterLines="100" w:line="360" w:lineRule="auto"/>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第九章  供应商负面行为管理</w:t>
      </w:r>
    </w:p>
    <w:p w14:paraId="0AD1A06D">
      <w:pPr>
        <w:pStyle w:val="28"/>
        <w:widowControl w:val="0"/>
        <w:numPr>
          <w:ilvl w:val="0"/>
          <w:numId w:val="6"/>
        </w:numPr>
        <w:autoSpaceDE w:val="0"/>
        <w:autoSpaceDN w:val="0"/>
        <w:adjustRightInd w:val="0"/>
        <w:spacing w:before="0" w:after="0" w:line="360" w:lineRule="auto"/>
        <w:ind w:left="0" w:firstLine="528" w:firstLineChars="22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供应商负面行为指供应商对中国铁塔生产运营、客户服务、企业形象等带来负面影响或造成经济损失的行为，根据影响程度分为一般负面行为和严重负面行为。</w:t>
      </w:r>
    </w:p>
    <w:p w14:paraId="2704228E">
      <w:pPr>
        <w:pStyle w:val="28"/>
        <w:widowControl w:val="0"/>
        <w:numPr>
          <w:ilvl w:val="0"/>
          <w:numId w:val="6"/>
        </w:numPr>
        <w:autoSpaceDE w:val="0"/>
        <w:autoSpaceDN w:val="0"/>
        <w:adjustRightInd w:val="0"/>
        <w:spacing w:before="0" w:after="0" w:line="360" w:lineRule="auto"/>
        <w:ind w:left="0" w:firstLine="528" w:firstLineChars="22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一般负面行为即供应商在日常履约过程中的一般违约行为，包括接单不及时、延迟发货</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提供服务、一般质量</w:t>
      </w:r>
      <w:r>
        <w:rPr>
          <w:rFonts w:hint="eastAsia" w:ascii="仿宋" w:hAnsi="仿宋" w:eastAsia="仿宋" w:cs="仿宋"/>
          <w:sz w:val="24"/>
          <w:szCs w:val="24"/>
          <w:lang w:val="en-US" w:eastAsia="zh-CN"/>
        </w:rPr>
        <w:t>/服务</w:t>
      </w:r>
      <w:r>
        <w:rPr>
          <w:rFonts w:hint="eastAsia" w:ascii="仿宋" w:hAnsi="仿宋" w:eastAsia="仿宋" w:cs="仿宋"/>
          <w:sz w:val="24"/>
          <w:szCs w:val="24"/>
          <w:lang w:eastAsia="zh-CN"/>
        </w:rPr>
        <w:t>问题且对生产运营造成一定影响等情况。公司对供应商一般负面行为的管理手段包括日常投诉、扣减后评估得分、暂停合作并要求整改等。</w:t>
      </w:r>
    </w:p>
    <w:p w14:paraId="64AE7AD3">
      <w:pPr>
        <w:pStyle w:val="28"/>
        <w:widowControl w:val="0"/>
        <w:numPr>
          <w:ilvl w:val="0"/>
          <w:numId w:val="6"/>
        </w:numPr>
        <w:autoSpaceDE w:val="0"/>
        <w:autoSpaceDN w:val="0"/>
        <w:adjustRightInd w:val="0"/>
        <w:spacing w:before="0" w:after="0" w:line="360" w:lineRule="auto"/>
        <w:ind w:left="0" w:firstLine="528" w:firstLineChars="22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严重负面行为指意向供应商或签约供应商在与公司业务往来过程中违法犯罪、违反诚实信用/廉洁从业准则，或产品出现严重质量问题、发生重大安全问题、造成重大社会负面影响等行为。公司对供应商严重负面行为采取纳入黑名单方式进行处理。</w:t>
      </w:r>
    </w:p>
    <w:p w14:paraId="14AAD74F">
      <w:pPr>
        <w:pStyle w:val="28"/>
        <w:widowControl w:val="0"/>
        <w:numPr>
          <w:ilvl w:val="0"/>
          <w:numId w:val="6"/>
        </w:numPr>
        <w:autoSpaceDE w:val="0"/>
        <w:autoSpaceDN w:val="0"/>
        <w:adjustRightInd w:val="0"/>
        <w:spacing w:before="0" w:after="0" w:line="360" w:lineRule="auto"/>
        <w:ind w:left="0" w:firstLine="528" w:firstLineChars="22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供应商负面行为的核查及认定一般由各级单位产品使用部门以投诉方式发起，由采购实施部门核查并做出认定结论，</w:t>
      </w:r>
      <w:r>
        <w:rPr>
          <w:rFonts w:hint="eastAsia" w:ascii="仿宋" w:hAnsi="仿宋" w:eastAsia="仿宋" w:cs="仿宋"/>
          <w:sz w:val="24"/>
          <w:szCs w:val="24"/>
          <w:lang w:val="en-US" w:eastAsia="zh-CN"/>
        </w:rPr>
        <w:t>对于交付及质量检测等环节的供应商负面行为，</w:t>
      </w:r>
      <w:r>
        <w:rPr>
          <w:rFonts w:hint="eastAsia" w:ascii="仿宋" w:hAnsi="仿宋" w:eastAsia="仿宋" w:cs="仿宋"/>
          <w:sz w:val="24"/>
          <w:szCs w:val="24"/>
          <w:lang w:eastAsia="zh-CN"/>
        </w:rPr>
        <w:t>也可由采购实施部门直接发起核查并作出认定，相关核查及认定应遵循“实事求是、客观公正”的原则。</w:t>
      </w:r>
    </w:p>
    <w:p w14:paraId="79129F54">
      <w:pPr>
        <w:pStyle w:val="28"/>
        <w:widowControl w:val="0"/>
        <w:numPr>
          <w:ilvl w:val="0"/>
          <w:numId w:val="6"/>
        </w:numPr>
        <w:autoSpaceDE w:val="0"/>
        <w:autoSpaceDN w:val="0"/>
        <w:adjustRightInd w:val="0"/>
        <w:spacing w:before="0" w:after="0" w:line="360" w:lineRule="auto"/>
        <w:ind w:left="0" w:firstLine="528" w:firstLineChars="22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一般负面行为原则上由采购实施部门直接确认认定结论，对于下级公司执行上级公司集采结果的，下级公司采购实施部门可对本级公司范围内的一般负面行为做出认定结论。严重负面行为由采购实施部门形成核查结论和认定建议，报请相应层级分管供应商管理工作的公司领导审批确认。</w:t>
      </w:r>
    </w:p>
    <w:p w14:paraId="5A774B1B">
      <w:pPr>
        <w:pStyle w:val="28"/>
        <w:widowControl w:val="0"/>
        <w:numPr>
          <w:ilvl w:val="0"/>
          <w:numId w:val="6"/>
        </w:numPr>
        <w:autoSpaceDE w:val="0"/>
        <w:autoSpaceDN w:val="0"/>
        <w:adjustRightInd w:val="0"/>
        <w:spacing w:before="0" w:after="0" w:line="360" w:lineRule="auto"/>
        <w:ind w:left="0" w:firstLine="528" w:firstLineChars="22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供应商黑名单有效期限为3年，从公告发布或正式通知供应商之日起开始计算。在供应商黑名单有效期内，禁止供应商参与相应地域范围内的采购活动。</w:t>
      </w:r>
    </w:p>
    <w:p w14:paraId="2D8932BC">
      <w:pPr>
        <w:pStyle w:val="28"/>
        <w:widowControl w:val="0"/>
        <w:autoSpaceDE w:val="0"/>
        <w:autoSpaceDN w:val="0"/>
        <w:adjustRightInd w:val="0"/>
        <w:spacing w:before="360" w:beforeLines="150" w:afterLines="100" w:line="360" w:lineRule="auto"/>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第十章  供应商安全生产管理</w:t>
      </w:r>
    </w:p>
    <w:p w14:paraId="036C2DAB">
      <w:pPr>
        <w:pStyle w:val="28"/>
        <w:widowControl w:val="0"/>
        <w:numPr>
          <w:ilvl w:val="0"/>
          <w:numId w:val="6"/>
        </w:numPr>
        <w:autoSpaceDE w:val="0"/>
        <w:autoSpaceDN w:val="0"/>
        <w:adjustRightInd w:val="0"/>
        <w:spacing w:before="0" w:after="0" w:line="360" w:lineRule="auto"/>
        <w:ind w:left="0" w:firstLine="528" w:firstLineChars="220"/>
        <w:rPr>
          <w:rFonts w:hint="eastAsia" w:ascii="仿宋" w:hAnsi="仿宋" w:eastAsia="仿宋" w:cs="仿宋"/>
          <w:sz w:val="24"/>
          <w:szCs w:val="24"/>
          <w:lang w:eastAsia="zh-CN"/>
        </w:rPr>
      </w:pPr>
      <w:r>
        <w:rPr>
          <w:rFonts w:hint="eastAsia" w:ascii="仿宋" w:hAnsi="仿宋" w:eastAsia="仿宋" w:cs="仿宋"/>
          <w:sz w:val="24"/>
          <w:szCs w:val="24"/>
          <w:lang w:eastAsia="zh-CN"/>
        </w:rPr>
        <w:t>公司各级单位是安全生产责任主体，必须按照“统一领导、落实责任、分级管理、分类指导、全员参与”的原则，落实“一岗双责”，逐级建立健全覆盖全体员工和岗位、全部生产经营和管理过程的安全生产责任制。参与供应商全生命周期管理的各单位均应履行相应安全生产职责，严格落实公司“五统一两查”相关要求，构建与供应商“总对总、分对分”</w:t>
      </w:r>
      <w:r>
        <w:rPr>
          <w:rFonts w:hint="eastAsia" w:ascii="仿宋" w:hAnsi="仿宋" w:eastAsia="仿宋" w:cs="仿宋"/>
          <w:sz w:val="24"/>
          <w:szCs w:val="24"/>
          <w:lang w:val="en-US" w:eastAsia="zh-CN"/>
        </w:rPr>
        <w:t>沟通</w:t>
      </w:r>
      <w:r>
        <w:rPr>
          <w:rFonts w:hint="eastAsia" w:ascii="仿宋" w:hAnsi="仿宋" w:eastAsia="仿宋" w:cs="仿宋"/>
          <w:sz w:val="24"/>
          <w:szCs w:val="24"/>
          <w:lang w:eastAsia="zh-CN"/>
        </w:rPr>
        <w:t>协同机制。</w:t>
      </w:r>
    </w:p>
    <w:p w14:paraId="6820A4A7">
      <w:pPr>
        <w:pStyle w:val="28"/>
        <w:widowControl w:val="0"/>
        <w:numPr>
          <w:ilvl w:val="0"/>
          <w:numId w:val="6"/>
        </w:numPr>
        <w:autoSpaceDE w:val="0"/>
        <w:autoSpaceDN w:val="0"/>
        <w:adjustRightInd w:val="0"/>
        <w:spacing w:before="0" w:after="0" w:line="360" w:lineRule="auto"/>
        <w:ind w:left="0" w:firstLine="528" w:firstLineChars="22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公司各级单位要特别重视铁塔建设施工、维护作业等领域生产过程中的安全管理，对相关供应商的安全生产负有统一协调、监督指导的管理责任，将相关供应商人员按照“塔长制”要求纳入公司安全生产责任体系。省级/地市级分公司应与建设施工、各类代维等相关企业以及临时用工人员等签订安全生产协议书，明确双方安全责任，并将安全教育、安全防护及安全管理纳入日常安全监督管理范围内，不断完善“横到边、竖到底、人名化、责任清”的安全生产责任体系。</w:t>
      </w:r>
    </w:p>
    <w:p w14:paraId="475988F6">
      <w:pPr>
        <w:pStyle w:val="28"/>
        <w:widowControl w:val="0"/>
        <w:autoSpaceDE w:val="0"/>
        <w:autoSpaceDN w:val="0"/>
        <w:adjustRightInd w:val="0"/>
        <w:spacing w:before="0" w:after="0" w:line="360" w:lineRule="auto"/>
        <w:ind w:firstLine="528" w:firstLineChars="22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省级/地市级分公司应协同供应商制定科学、规范、操作性强的安全作业标准，并加强在生产作业中供应商作业人员、设备设施、作业规范的执行管理工作。</w:t>
      </w:r>
    </w:p>
    <w:p w14:paraId="50E82D97">
      <w:pPr>
        <w:pStyle w:val="28"/>
        <w:widowControl w:val="0"/>
        <w:autoSpaceDE w:val="0"/>
        <w:autoSpaceDN w:val="0"/>
        <w:adjustRightInd w:val="0"/>
        <w:spacing w:before="0" w:after="0" w:line="360" w:lineRule="auto"/>
        <w:ind w:firstLine="528" w:firstLineChars="22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省级/地市级分公司应督促指导供应商遵循《安全生产法》等法律法规、标准制定符合安全生产实际的制度体系，并对相关制度进行评审把关。</w:t>
      </w:r>
    </w:p>
    <w:p w14:paraId="7629ED18">
      <w:pPr>
        <w:pStyle w:val="28"/>
        <w:widowControl w:val="0"/>
        <w:autoSpaceDE w:val="0"/>
        <w:autoSpaceDN w:val="0"/>
        <w:adjustRightInd w:val="0"/>
        <w:spacing w:before="0" w:after="0" w:line="360" w:lineRule="auto"/>
        <w:ind w:firstLine="528" w:firstLineChars="22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省级/地市级分公司应组织供应商相关从业人员开展定期的安全生产警示教育、技能和应急处置培训。供应商相关从业人员未经安全生产教育和培训合格的，不得上岗作业。</w:t>
      </w:r>
    </w:p>
    <w:p w14:paraId="4179997F">
      <w:pPr>
        <w:pStyle w:val="28"/>
        <w:widowControl w:val="0"/>
        <w:autoSpaceDE w:val="0"/>
        <w:autoSpaceDN w:val="0"/>
        <w:adjustRightInd w:val="0"/>
        <w:spacing w:before="0" w:after="0" w:line="360" w:lineRule="auto"/>
        <w:ind w:firstLine="528" w:firstLineChars="22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省级/地市级分公司应将安全生产履职表现纳入供应商后评估，出现生产安全责任事故严格执行“一票否决”制度。</w:t>
      </w:r>
    </w:p>
    <w:p w14:paraId="710266A4">
      <w:pPr>
        <w:pStyle w:val="28"/>
        <w:widowControl w:val="0"/>
        <w:numPr>
          <w:ilvl w:val="0"/>
          <w:numId w:val="6"/>
        </w:numPr>
        <w:autoSpaceDE w:val="0"/>
        <w:autoSpaceDN w:val="0"/>
        <w:adjustRightInd w:val="0"/>
        <w:spacing w:before="0" w:after="0" w:line="360" w:lineRule="auto"/>
        <w:ind w:left="0" w:firstLine="528" w:firstLineChars="22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采购实施部门应将安全生产考量因素纳入具体采购项目实施中，在合法合规前提下严格设定供应商准入资格条件和采购评审规则，主要考量因素包括企业实力、资质、产品质量（物资类）、安全性指标（物资类）、管理机构（服务类）、服务人员专业资格（服务类）、资源配置（服务类）、服务能力（服务类）等。采购评审过程中，公司各级采购单位应按照采购管理相关规范化要求，组织评标/评审委员会依据评审规则对供应商进行严格审核把关。</w:t>
      </w:r>
    </w:p>
    <w:p w14:paraId="042882B0">
      <w:pPr>
        <w:pStyle w:val="28"/>
        <w:widowControl w:val="0"/>
        <w:autoSpaceDE w:val="0"/>
        <w:autoSpaceDN w:val="0"/>
        <w:adjustRightInd w:val="0"/>
        <w:spacing w:before="0" w:after="0" w:line="360" w:lineRule="auto"/>
        <w:ind w:firstLine="528" w:firstLineChars="22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产品使用部门应按照生产专业线条的工作标准和要求，比照供应商投标承诺及合同约定，监督和管控供应商现场人员身份归属，做好现场作业签到、拍照及安全交底等工作，切实确保供应商现场人员全部到岗履职，不出现转包及违法分包的情形。省级/地市级分公司应通过“互联网+现场”的检查方式，定期抽查供应商的产品质量及服务交付情况，检查结果纳入对供应商的后评估。</w:t>
      </w:r>
    </w:p>
    <w:p w14:paraId="212A5D00">
      <w:pPr>
        <w:pStyle w:val="28"/>
        <w:widowControl w:val="0"/>
        <w:numPr>
          <w:ilvl w:val="0"/>
          <w:numId w:val="6"/>
        </w:numPr>
        <w:autoSpaceDE w:val="0"/>
        <w:autoSpaceDN w:val="0"/>
        <w:adjustRightInd w:val="0"/>
        <w:spacing w:before="0" w:after="0" w:line="360" w:lineRule="auto"/>
        <w:ind w:left="0" w:firstLine="528" w:firstLineChars="22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公司各级单位落实安全生产责任的同时，应与供应商建立“总对总、分对分”</w:t>
      </w:r>
      <w:r>
        <w:rPr>
          <w:rFonts w:hint="eastAsia" w:ascii="仿宋" w:hAnsi="仿宋" w:eastAsia="仿宋" w:cs="仿宋"/>
          <w:sz w:val="24"/>
          <w:szCs w:val="24"/>
          <w:lang w:val="en-US" w:eastAsia="zh-CN"/>
        </w:rPr>
        <w:t>沟通</w:t>
      </w:r>
      <w:r>
        <w:rPr>
          <w:rFonts w:hint="eastAsia" w:ascii="仿宋" w:hAnsi="仿宋" w:eastAsia="仿宋" w:cs="仿宋"/>
          <w:sz w:val="24"/>
          <w:szCs w:val="24"/>
          <w:lang w:eastAsia="zh-CN"/>
        </w:rPr>
        <w:t>协同机制，即通过不限于签约主体层级的跨总分层级对接，实现双方业务信息及管理要求内部纵向贯通、外部横向交互的全方位协同模式。通过协同，除要求供应商主体承担应尽安全职责外，安全生产的管理要求和管理责任进一步向该主体的上级总/母公司（如有）延伸，激发合作供应商内部管理动能，提升安全生产管理实效。如因供应商原因出现生产安全责任事故，除对供应商“一票否决”外，应进一步追究其母公司的管理责任。</w:t>
      </w:r>
    </w:p>
    <w:p w14:paraId="713E9247">
      <w:pPr>
        <w:pStyle w:val="28"/>
        <w:widowControl w:val="0"/>
        <w:autoSpaceDE w:val="0"/>
        <w:autoSpaceDN w:val="0"/>
        <w:adjustRightInd w:val="0"/>
        <w:spacing w:before="360" w:beforeLines="150" w:afterLines="100" w:line="360" w:lineRule="auto"/>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第十一章  供应商沟通管理</w:t>
      </w:r>
    </w:p>
    <w:p w14:paraId="087EA05D">
      <w:pPr>
        <w:pStyle w:val="28"/>
        <w:widowControl w:val="0"/>
        <w:numPr>
          <w:ilvl w:val="0"/>
          <w:numId w:val="6"/>
        </w:numPr>
        <w:autoSpaceDE w:val="0"/>
        <w:autoSpaceDN w:val="0"/>
        <w:adjustRightInd w:val="0"/>
        <w:spacing w:before="0" w:after="0" w:line="360" w:lineRule="auto"/>
        <w:ind w:left="0" w:firstLine="528" w:firstLineChars="22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公司按照平等、友好、互惠原则建立与供应商的业务沟通渠道，一般包括高层互访、日常走访、座谈会、供应商大会、技术交流、商务交流、采购交互、履约交互、异议/投诉受理等。</w:t>
      </w:r>
      <w:r>
        <w:rPr>
          <w:rFonts w:hint="eastAsia" w:ascii="仿宋" w:hAnsi="仿宋" w:eastAsia="仿宋" w:cs="仿宋"/>
          <w:sz w:val="24"/>
          <w:szCs w:val="24"/>
          <w:lang w:eastAsia="zh-CN"/>
        </w:rPr>
        <w:tab/>
      </w:r>
      <w:r>
        <w:rPr>
          <w:rFonts w:hint="eastAsia" w:ascii="仿宋" w:hAnsi="仿宋" w:eastAsia="仿宋" w:cs="仿宋"/>
          <w:sz w:val="24"/>
          <w:szCs w:val="24"/>
          <w:lang w:eastAsia="zh-CN"/>
        </w:rPr>
        <w:t>供应商沟通是解决与供应商合作过程中存在的问题，减少争议摩擦，提高合作效率与合作质量的重要方式。</w:t>
      </w:r>
    </w:p>
    <w:p w14:paraId="7CDAB8EB">
      <w:pPr>
        <w:pStyle w:val="28"/>
        <w:widowControl w:val="0"/>
        <w:numPr>
          <w:ilvl w:val="0"/>
          <w:numId w:val="6"/>
        </w:numPr>
        <w:autoSpaceDE w:val="0"/>
        <w:autoSpaceDN w:val="0"/>
        <w:adjustRightInd w:val="0"/>
        <w:spacing w:before="0" w:after="0" w:line="360" w:lineRule="auto"/>
        <w:ind w:left="0" w:firstLine="528" w:firstLineChars="22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公司通过供应商统一门户“中国铁塔在线商务平台”发布业务合作相关信息，与供应商日常业务协同一般在该平台进行。</w:t>
      </w:r>
    </w:p>
    <w:p w14:paraId="6DF504DB">
      <w:pPr>
        <w:pStyle w:val="28"/>
        <w:widowControl w:val="0"/>
        <w:numPr>
          <w:ilvl w:val="0"/>
          <w:numId w:val="6"/>
        </w:numPr>
        <w:autoSpaceDE w:val="0"/>
        <w:autoSpaceDN w:val="0"/>
        <w:adjustRightInd w:val="0"/>
        <w:spacing w:before="0" w:after="0" w:line="360" w:lineRule="auto"/>
        <w:ind w:left="0" w:firstLine="528" w:firstLineChars="22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与供应商沟通应按照既定流程、规则进行，重要沟通事项应记录留存。</w:t>
      </w:r>
    </w:p>
    <w:p w14:paraId="6BC83E91">
      <w:pPr>
        <w:pStyle w:val="28"/>
        <w:widowControl w:val="0"/>
        <w:numPr>
          <w:ilvl w:val="0"/>
          <w:numId w:val="6"/>
        </w:numPr>
        <w:autoSpaceDE w:val="0"/>
        <w:autoSpaceDN w:val="0"/>
        <w:adjustRightInd w:val="0"/>
        <w:spacing w:before="0" w:after="0" w:line="360" w:lineRule="auto"/>
        <w:ind w:left="0" w:firstLine="528" w:firstLineChars="22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对供应商提出的建议、意见、异议、投诉等，相关单位应予以答复。供应商针对采购事项的异议/投诉处理，应遵循国家相关法律法规和公司采购管理相关要求，坚持“依法依规、程序规范、严谨审慎、实事求是、客观公正”的处理原则。 </w:t>
      </w:r>
    </w:p>
    <w:p w14:paraId="7C152800">
      <w:pPr>
        <w:pStyle w:val="28"/>
        <w:widowControl w:val="0"/>
        <w:numPr>
          <w:ilvl w:val="0"/>
          <w:numId w:val="6"/>
        </w:numPr>
        <w:autoSpaceDE w:val="0"/>
        <w:autoSpaceDN w:val="0"/>
        <w:adjustRightInd w:val="0"/>
        <w:spacing w:before="0" w:after="0" w:line="360" w:lineRule="auto"/>
        <w:ind w:left="0" w:firstLine="528" w:firstLineChars="22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与供应商进行沟通和往来的公司各级人员，均须按照公司党委《关于规范公司干部员工与合作单位人员往来行为的规定》要求，严格执行中央八项规定精神及其他有关规定，保持廉洁自律，客观、公正地履行工作职责，遵守职业道德，保守企业秘密，维护公司权益，在工作往来和日常生活中不得发生明令禁止的不正当行为。公司各级纪检部门、组织人事部门和其他相关部门应当对上述执行情况进行监督检查。对公司干部员工违反上述规定的，依据党纪党规和公司规章制度处理。</w:t>
      </w:r>
    </w:p>
    <w:p w14:paraId="52AC746C">
      <w:pPr>
        <w:pStyle w:val="28"/>
        <w:widowControl w:val="0"/>
        <w:autoSpaceDE w:val="0"/>
        <w:autoSpaceDN w:val="0"/>
        <w:adjustRightInd w:val="0"/>
        <w:spacing w:before="360" w:beforeLines="150" w:afterLines="100" w:line="360" w:lineRule="auto"/>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eastAsia="zh-CN"/>
        </w:rPr>
        <w:t xml:space="preserve">第十二章  </w:t>
      </w:r>
      <w:r>
        <w:rPr>
          <w:rFonts w:hint="eastAsia" w:ascii="仿宋" w:hAnsi="仿宋" w:eastAsia="仿宋" w:cs="仿宋"/>
          <w:b/>
          <w:bCs/>
          <w:sz w:val="24"/>
          <w:szCs w:val="24"/>
          <w:lang w:val="en-US" w:eastAsia="zh-CN"/>
        </w:rPr>
        <w:t>供应商廉洁从业管理</w:t>
      </w:r>
    </w:p>
    <w:p w14:paraId="3CFB26C8">
      <w:pPr>
        <w:pStyle w:val="28"/>
        <w:widowControl w:val="0"/>
        <w:numPr>
          <w:ilvl w:val="0"/>
          <w:numId w:val="6"/>
        </w:numPr>
        <w:autoSpaceDE w:val="0"/>
        <w:autoSpaceDN w:val="0"/>
        <w:adjustRightInd w:val="0"/>
        <w:spacing w:before="0" w:after="0" w:line="360" w:lineRule="auto"/>
        <w:ind w:left="0" w:firstLine="528" w:firstLineChars="22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公司</w:t>
      </w:r>
      <w:r>
        <w:rPr>
          <w:rFonts w:hint="eastAsia" w:ascii="仿宋" w:hAnsi="仿宋" w:eastAsia="仿宋" w:cs="仿宋"/>
          <w:sz w:val="24"/>
          <w:szCs w:val="24"/>
          <w:lang w:val="en-US" w:eastAsia="zh-CN"/>
        </w:rPr>
        <w:t>各级单位</w:t>
      </w:r>
      <w:r>
        <w:rPr>
          <w:rFonts w:hint="eastAsia" w:ascii="仿宋" w:hAnsi="仿宋" w:eastAsia="仿宋" w:cs="仿宋"/>
          <w:sz w:val="24"/>
          <w:szCs w:val="24"/>
          <w:lang w:eastAsia="zh-CN"/>
        </w:rPr>
        <w:t>对外开展业务合作，与</w:t>
      </w:r>
      <w:r>
        <w:rPr>
          <w:rFonts w:hint="eastAsia" w:ascii="仿宋" w:hAnsi="仿宋" w:eastAsia="仿宋" w:cs="仿宋"/>
          <w:sz w:val="24"/>
          <w:szCs w:val="24"/>
          <w:lang w:val="en-US" w:eastAsia="zh-CN"/>
        </w:rPr>
        <w:t>供应商</w:t>
      </w:r>
      <w:r>
        <w:rPr>
          <w:rFonts w:hint="eastAsia" w:ascii="仿宋" w:hAnsi="仿宋" w:eastAsia="仿宋" w:cs="仿宋"/>
          <w:sz w:val="24"/>
          <w:szCs w:val="24"/>
          <w:lang w:eastAsia="zh-CN"/>
        </w:rPr>
        <w:t>签订支出类合同时，必须</w:t>
      </w:r>
      <w:r>
        <w:rPr>
          <w:rFonts w:hint="eastAsia" w:ascii="仿宋" w:hAnsi="仿宋" w:eastAsia="仿宋" w:cs="仿宋"/>
          <w:sz w:val="24"/>
          <w:szCs w:val="24"/>
          <w:lang w:val="en-US" w:eastAsia="zh-CN"/>
        </w:rPr>
        <w:t>按照《中国铁塔股份有限公司保廉合同管理办法》</w:t>
      </w:r>
      <w:r>
        <w:rPr>
          <w:rFonts w:hint="eastAsia" w:ascii="仿宋" w:hAnsi="仿宋" w:eastAsia="仿宋" w:cs="仿宋"/>
          <w:sz w:val="24"/>
          <w:szCs w:val="24"/>
          <w:lang w:eastAsia="zh-CN"/>
        </w:rPr>
        <w:t>同时签订《保廉合同》作为主合同附件，《</w:t>
      </w:r>
      <w:r>
        <w:rPr>
          <w:rFonts w:hint="eastAsia" w:ascii="仿宋" w:hAnsi="仿宋" w:eastAsia="仿宋" w:cs="仿宋"/>
          <w:sz w:val="24"/>
          <w:szCs w:val="24"/>
          <w:lang w:val="en-US" w:eastAsia="zh-CN"/>
        </w:rPr>
        <w:t>保廉合同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应按照公司范本签署，明确供应商相关违约责任</w:t>
      </w:r>
      <w:r>
        <w:rPr>
          <w:rFonts w:hint="eastAsia" w:ascii="仿宋" w:hAnsi="仿宋" w:eastAsia="仿宋" w:cs="仿宋"/>
          <w:sz w:val="24"/>
          <w:szCs w:val="24"/>
          <w:lang w:eastAsia="zh-CN"/>
        </w:rPr>
        <w:t>。</w:t>
      </w:r>
    </w:p>
    <w:p w14:paraId="0A0B8E71">
      <w:pPr>
        <w:pStyle w:val="28"/>
        <w:widowControl w:val="0"/>
        <w:numPr>
          <w:ilvl w:val="0"/>
          <w:numId w:val="6"/>
        </w:numPr>
        <w:autoSpaceDE w:val="0"/>
        <w:autoSpaceDN w:val="0"/>
        <w:adjustRightInd w:val="0"/>
        <w:spacing w:before="0" w:after="0" w:line="360" w:lineRule="auto"/>
        <w:ind w:left="0" w:firstLine="528" w:firstLineChars="22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签署《保廉合同》的</w:t>
      </w:r>
      <w:r>
        <w:rPr>
          <w:rFonts w:hint="eastAsia" w:ascii="仿宋" w:hAnsi="仿宋" w:eastAsia="仿宋" w:cs="仿宋"/>
          <w:sz w:val="24"/>
          <w:szCs w:val="24"/>
          <w:lang w:val="en-US" w:eastAsia="zh-CN"/>
        </w:rPr>
        <w:t>供应商</w:t>
      </w:r>
      <w:r>
        <w:rPr>
          <w:rFonts w:hint="eastAsia" w:ascii="仿宋" w:hAnsi="仿宋" w:eastAsia="仿宋" w:cs="仿宋"/>
          <w:sz w:val="24"/>
          <w:szCs w:val="24"/>
          <w:lang w:eastAsia="zh-CN"/>
        </w:rPr>
        <w:t>，有义务对其所属机构和人员严格执行《保廉合同》提出要求并进行监督和管理。其所属机构和人员发生违反《保廉合同》约定的行为，</w:t>
      </w:r>
      <w:r>
        <w:rPr>
          <w:rFonts w:hint="eastAsia" w:ascii="仿宋" w:hAnsi="仿宋" w:eastAsia="仿宋" w:cs="仿宋"/>
          <w:sz w:val="24"/>
          <w:szCs w:val="24"/>
          <w:lang w:val="en-US" w:eastAsia="zh-CN"/>
        </w:rPr>
        <w:t>公司</w:t>
      </w:r>
      <w:r>
        <w:rPr>
          <w:rFonts w:hint="eastAsia" w:ascii="仿宋" w:hAnsi="仿宋" w:eastAsia="仿宋" w:cs="仿宋"/>
          <w:sz w:val="24"/>
          <w:szCs w:val="24"/>
          <w:lang w:eastAsia="zh-CN"/>
        </w:rPr>
        <w:t>有权利要求</w:t>
      </w:r>
      <w:r>
        <w:rPr>
          <w:rFonts w:hint="eastAsia" w:ascii="仿宋" w:hAnsi="仿宋" w:eastAsia="仿宋" w:cs="仿宋"/>
          <w:sz w:val="24"/>
          <w:szCs w:val="24"/>
          <w:lang w:val="en-US" w:eastAsia="zh-CN"/>
        </w:rPr>
        <w:t>供应商</w:t>
      </w:r>
      <w:r>
        <w:rPr>
          <w:rFonts w:hint="eastAsia" w:ascii="仿宋" w:hAnsi="仿宋" w:eastAsia="仿宋" w:cs="仿宋"/>
          <w:sz w:val="24"/>
          <w:szCs w:val="24"/>
          <w:lang w:eastAsia="zh-CN"/>
        </w:rPr>
        <w:t>对</w:t>
      </w:r>
      <w:r>
        <w:rPr>
          <w:rFonts w:hint="eastAsia" w:ascii="仿宋" w:hAnsi="仿宋" w:eastAsia="仿宋" w:cs="仿宋"/>
          <w:sz w:val="24"/>
          <w:szCs w:val="24"/>
          <w:lang w:val="en-US" w:eastAsia="zh-CN"/>
        </w:rPr>
        <w:t>其</w:t>
      </w:r>
      <w:r>
        <w:rPr>
          <w:rFonts w:hint="eastAsia" w:ascii="仿宋" w:hAnsi="仿宋" w:eastAsia="仿宋" w:cs="仿宋"/>
          <w:sz w:val="24"/>
          <w:szCs w:val="24"/>
          <w:lang w:eastAsia="zh-CN"/>
        </w:rPr>
        <w:t>人员进行查处，并保留终止相关合同、将</w:t>
      </w:r>
      <w:r>
        <w:rPr>
          <w:rFonts w:hint="eastAsia" w:ascii="仿宋" w:hAnsi="仿宋" w:eastAsia="仿宋" w:cs="仿宋"/>
          <w:sz w:val="24"/>
          <w:szCs w:val="24"/>
          <w:lang w:val="en-US" w:eastAsia="zh-CN"/>
        </w:rPr>
        <w:t>供应商</w:t>
      </w:r>
      <w:r>
        <w:rPr>
          <w:rFonts w:hint="eastAsia" w:ascii="仿宋" w:hAnsi="仿宋" w:eastAsia="仿宋" w:cs="仿宋"/>
          <w:sz w:val="24"/>
          <w:szCs w:val="24"/>
          <w:lang w:eastAsia="zh-CN"/>
        </w:rPr>
        <w:t>列入黑名单的权利。</w:t>
      </w:r>
    </w:p>
    <w:p w14:paraId="786438F9">
      <w:pPr>
        <w:pStyle w:val="28"/>
        <w:widowControl w:val="0"/>
        <w:autoSpaceDE w:val="0"/>
        <w:autoSpaceDN w:val="0"/>
        <w:adjustRightInd w:val="0"/>
        <w:spacing w:before="360" w:beforeLines="150" w:afterLines="100" w:line="360" w:lineRule="auto"/>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第十</w:t>
      </w:r>
      <w:r>
        <w:rPr>
          <w:rFonts w:hint="eastAsia" w:ascii="仿宋" w:hAnsi="仿宋" w:eastAsia="仿宋" w:cs="仿宋"/>
          <w:b/>
          <w:bCs/>
          <w:sz w:val="24"/>
          <w:szCs w:val="24"/>
          <w:lang w:val="en-US" w:eastAsia="zh-CN"/>
        </w:rPr>
        <w:t>三</w:t>
      </w:r>
      <w:r>
        <w:rPr>
          <w:rFonts w:hint="eastAsia" w:ascii="仿宋" w:hAnsi="仿宋" w:eastAsia="仿宋" w:cs="仿宋"/>
          <w:b/>
          <w:bCs/>
          <w:sz w:val="24"/>
          <w:szCs w:val="24"/>
          <w:lang w:eastAsia="zh-CN"/>
        </w:rPr>
        <w:t>章  附则</w:t>
      </w:r>
    </w:p>
    <w:p w14:paraId="37EAA3F1">
      <w:pPr>
        <w:pStyle w:val="28"/>
        <w:widowControl w:val="0"/>
        <w:numPr>
          <w:ilvl w:val="0"/>
          <w:numId w:val="6"/>
        </w:numPr>
        <w:autoSpaceDE w:val="0"/>
        <w:autoSpaceDN w:val="0"/>
        <w:adjustRightInd w:val="0"/>
        <w:spacing w:before="0" w:after="0" w:line="360" w:lineRule="auto"/>
        <w:ind w:left="0" w:firstLine="528" w:firstLineChars="22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本办法由总部供应链管理部负责解释。</w:t>
      </w:r>
    </w:p>
    <w:p w14:paraId="3FA01537">
      <w:pPr>
        <w:pStyle w:val="28"/>
        <w:widowControl w:val="0"/>
        <w:numPr>
          <w:ilvl w:val="0"/>
          <w:numId w:val="6"/>
        </w:numPr>
        <w:autoSpaceDE w:val="0"/>
        <w:autoSpaceDN w:val="0"/>
        <w:adjustRightInd w:val="0"/>
        <w:spacing w:before="0" w:after="0" w:line="360" w:lineRule="auto"/>
        <w:ind w:left="0" w:firstLine="528" w:firstLineChars="220"/>
        <w:jc w:val="left"/>
        <w:rPr>
          <w:rFonts w:hint="eastAsia" w:ascii="仿宋" w:hAnsi="仿宋" w:eastAsia="仿宋" w:cs="仿宋"/>
          <w:color w:val="FF0000"/>
          <w:sz w:val="28"/>
          <w:szCs w:val="28"/>
          <w:lang w:val="en-US" w:eastAsia="zh-CN"/>
        </w:rPr>
      </w:pPr>
      <w:r>
        <w:rPr>
          <w:rFonts w:hint="eastAsia" w:ascii="仿宋" w:hAnsi="仿宋" w:eastAsia="仿宋" w:cs="仿宋"/>
          <w:sz w:val="24"/>
          <w:szCs w:val="24"/>
          <w:lang w:eastAsia="zh-CN"/>
        </w:rPr>
        <w:t>本办法自发布之日起施行。</w:t>
      </w:r>
    </w:p>
    <w:p w14:paraId="7B5AAF73">
      <w:pPr>
        <w:rPr>
          <w:rFonts w:hint="eastAsia" w:ascii="仿宋" w:hAnsi="仿宋" w:eastAsia="仿宋" w:cs="仿宋"/>
          <w:sz w:val="28"/>
          <w:szCs w:val="28"/>
        </w:rPr>
      </w:pPr>
    </w:p>
    <w:p w14:paraId="6109D220">
      <w:pPr>
        <w:rPr>
          <w:rFonts w:hint="eastAsia" w:ascii="仿宋" w:hAnsi="仿宋" w:eastAsia="仿宋" w:cs="仿宋"/>
          <w:sz w:val="28"/>
          <w:szCs w:val="28"/>
        </w:rPr>
      </w:pPr>
    </w:p>
    <w:p w14:paraId="50CEFF7F">
      <w:pPr>
        <w:spacing w:line="360" w:lineRule="auto"/>
        <w:jc w:val="center"/>
        <w:outlineLvl w:val="0"/>
        <w:rPr>
          <w:rFonts w:hint="eastAsia" w:ascii="仿宋" w:hAnsi="仿宋" w:eastAsia="仿宋" w:cs="仿宋"/>
          <w:color w:val="000000"/>
          <w:sz w:val="32"/>
        </w:rPr>
      </w:pPr>
      <w:r>
        <w:rPr>
          <w:rFonts w:hint="eastAsia" w:ascii="仿宋" w:hAnsi="仿宋" w:eastAsia="仿宋" w:cs="仿宋"/>
          <w:color w:val="000000"/>
          <w:sz w:val="32"/>
        </w:rPr>
        <w:t>第五章 技术规范书</w:t>
      </w:r>
      <w:bookmarkEnd w:id="234"/>
      <w:bookmarkEnd w:id="235"/>
    </w:p>
    <w:p w14:paraId="7827EF06">
      <w:pPr>
        <w:widowControl/>
        <w:spacing w:line="360" w:lineRule="auto"/>
        <w:ind w:firstLine="723"/>
        <w:jc w:val="center"/>
        <w:rPr>
          <w:rFonts w:hint="eastAsia" w:ascii="仿宋" w:hAnsi="仿宋" w:eastAsia="仿宋" w:cs="仿宋"/>
          <w:b/>
          <w:color w:val="000000"/>
          <w:sz w:val="24"/>
        </w:rPr>
      </w:pPr>
      <w:r>
        <w:rPr>
          <w:rFonts w:hint="eastAsia" w:ascii="仿宋" w:hAnsi="仿宋" w:eastAsia="仿宋" w:cs="仿宋"/>
          <w:b/>
          <w:color w:val="000000"/>
          <w:sz w:val="24"/>
        </w:rPr>
        <w:t>铁塔能源有限公司陕西分公司2025年换电业务渠道引入项目（</w:t>
      </w:r>
      <w:r>
        <w:rPr>
          <w:rFonts w:hint="eastAsia" w:ascii="仿宋" w:hAnsi="仿宋" w:eastAsia="仿宋" w:cs="仿宋"/>
          <w:b/>
          <w:color w:val="000000"/>
          <w:sz w:val="24"/>
          <w:lang w:eastAsia="zh-CN"/>
        </w:rPr>
        <w:t>第四批</w:t>
      </w:r>
      <w:r>
        <w:rPr>
          <w:rFonts w:hint="eastAsia" w:ascii="仿宋" w:hAnsi="仿宋" w:eastAsia="仿宋" w:cs="仿宋"/>
          <w:b/>
          <w:color w:val="000000"/>
          <w:sz w:val="24"/>
        </w:rPr>
        <w:t>）</w:t>
      </w:r>
    </w:p>
    <w:p w14:paraId="3872B8D1">
      <w:pPr>
        <w:widowControl/>
        <w:spacing w:line="360" w:lineRule="auto"/>
        <w:ind w:firstLine="723"/>
        <w:jc w:val="center"/>
        <w:rPr>
          <w:rFonts w:hint="eastAsia" w:ascii="仿宋" w:hAnsi="仿宋" w:eastAsia="仿宋" w:cs="仿宋"/>
          <w:b/>
          <w:color w:val="000000"/>
          <w:sz w:val="24"/>
        </w:rPr>
      </w:pPr>
    </w:p>
    <w:p w14:paraId="2428F827">
      <w:pPr>
        <w:widowControl/>
        <w:spacing w:line="360" w:lineRule="auto"/>
        <w:ind w:firstLine="723"/>
        <w:jc w:val="center"/>
        <w:rPr>
          <w:rFonts w:hint="eastAsia" w:ascii="仿宋" w:hAnsi="仿宋" w:eastAsia="仿宋" w:cs="仿宋"/>
          <w:b/>
          <w:color w:val="000000"/>
          <w:sz w:val="32"/>
          <w:szCs w:val="32"/>
        </w:rPr>
      </w:pPr>
    </w:p>
    <w:p w14:paraId="52C4BBEB">
      <w:pPr>
        <w:widowControl/>
        <w:tabs>
          <w:tab w:val="left" w:pos="4253"/>
        </w:tabs>
        <w:spacing w:line="360" w:lineRule="auto"/>
        <w:ind w:firstLine="883"/>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技</w:t>
      </w:r>
    </w:p>
    <w:p w14:paraId="606A18B6">
      <w:pPr>
        <w:widowControl/>
        <w:spacing w:line="360" w:lineRule="auto"/>
        <w:ind w:firstLine="883"/>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术</w:t>
      </w:r>
    </w:p>
    <w:p w14:paraId="6142DEFF">
      <w:pPr>
        <w:widowControl/>
        <w:spacing w:line="360" w:lineRule="auto"/>
        <w:ind w:firstLine="883"/>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规</w:t>
      </w:r>
    </w:p>
    <w:p w14:paraId="5D71D785">
      <w:pPr>
        <w:widowControl/>
        <w:spacing w:line="360" w:lineRule="auto"/>
        <w:ind w:firstLine="883"/>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范</w:t>
      </w:r>
    </w:p>
    <w:p w14:paraId="7365DEF5">
      <w:pPr>
        <w:widowControl/>
        <w:spacing w:line="360" w:lineRule="auto"/>
        <w:ind w:firstLine="883"/>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书</w:t>
      </w:r>
    </w:p>
    <w:p w14:paraId="26274E72">
      <w:pPr>
        <w:widowControl/>
        <w:spacing w:line="360" w:lineRule="auto"/>
        <w:ind w:firstLine="723"/>
        <w:jc w:val="center"/>
        <w:rPr>
          <w:rFonts w:hint="eastAsia" w:ascii="仿宋" w:hAnsi="仿宋" w:eastAsia="仿宋" w:cs="仿宋"/>
          <w:b/>
          <w:color w:val="000000"/>
          <w:sz w:val="32"/>
          <w:szCs w:val="32"/>
        </w:rPr>
      </w:pPr>
    </w:p>
    <w:p w14:paraId="4CF9458D">
      <w:pPr>
        <w:widowControl/>
        <w:spacing w:line="360" w:lineRule="auto"/>
        <w:rPr>
          <w:rFonts w:hint="eastAsia" w:ascii="仿宋" w:hAnsi="仿宋" w:eastAsia="仿宋" w:cs="仿宋"/>
          <w:b/>
          <w:color w:val="000000"/>
          <w:sz w:val="24"/>
        </w:rPr>
      </w:pPr>
    </w:p>
    <w:p w14:paraId="11EE1FC5">
      <w:pPr>
        <w:widowControl/>
        <w:spacing w:line="360" w:lineRule="auto"/>
        <w:rPr>
          <w:rFonts w:hint="eastAsia" w:ascii="仿宋" w:hAnsi="仿宋" w:eastAsia="仿宋" w:cs="仿宋"/>
          <w:b/>
          <w:color w:val="000000"/>
          <w:sz w:val="24"/>
        </w:rPr>
      </w:pPr>
    </w:p>
    <w:p w14:paraId="77459178">
      <w:pPr>
        <w:widowControl/>
        <w:spacing w:line="360" w:lineRule="auto"/>
        <w:rPr>
          <w:rFonts w:hint="eastAsia" w:ascii="仿宋" w:hAnsi="仿宋" w:eastAsia="仿宋" w:cs="仿宋"/>
          <w:b/>
          <w:color w:val="000000"/>
          <w:sz w:val="24"/>
        </w:rPr>
      </w:pPr>
    </w:p>
    <w:p w14:paraId="42EA9EAE">
      <w:pPr>
        <w:widowControl/>
        <w:spacing w:line="360" w:lineRule="auto"/>
        <w:rPr>
          <w:rFonts w:hint="eastAsia" w:ascii="仿宋" w:hAnsi="仿宋" w:eastAsia="仿宋" w:cs="仿宋"/>
          <w:b/>
          <w:color w:val="000000"/>
          <w:sz w:val="24"/>
        </w:rPr>
      </w:pPr>
    </w:p>
    <w:p w14:paraId="3DD65D3E">
      <w:pPr>
        <w:pStyle w:val="24"/>
        <w:spacing w:before="31" w:after="31"/>
        <w:ind w:right="185" w:rightChars="88" w:firstLine="0" w:firstLineChars="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 xml:space="preserve">     </w:t>
      </w:r>
    </w:p>
    <w:p w14:paraId="63C3D9CE">
      <w:pPr>
        <w:pStyle w:val="24"/>
        <w:spacing w:before="31" w:after="31"/>
        <w:ind w:right="185" w:rightChars="88" w:firstLine="0" w:firstLineChars="0"/>
        <w:jc w:val="center"/>
        <w:rPr>
          <w:rFonts w:hint="eastAsia" w:ascii="仿宋" w:hAnsi="仿宋" w:eastAsia="仿宋" w:cs="仿宋"/>
          <w:bCs/>
          <w:color w:val="000000"/>
          <w:sz w:val="24"/>
          <w:szCs w:val="24"/>
        </w:rPr>
      </w:pPr>
    </w:p>
    <w:p w14:paraId="6B879C35">
      <w:pPr>
        <w:pStyle w:val="24"/>
        <w:spacing w:before="31" w:after="31"/>
        <w:ind w:right="185" w:rightChars="88" w:firstLine="0" w:firstLineChars="0"/>
        <w:jc w:val="center"/>
        <w:rPr>
          <w:rFonts w:hint="eastAsia" w:ascii="仿宋" w:hAnsi="仿宋" w:eastAsia="仿宋" w:cs="仿宋"/>
          <w:bCs/>
          <w:color w:val="000000"/>
          <w:sz w:val="24"/>
          <w:szCs w:val="24"/>
        </w:rPr>
      </w:pPr>
    </w:p>
    <w:p w14:paraId="4C809E6E">
      <w:pPr>
        <w:ind w:firstLine="640" w:firstLineChars="200"/>
        <w:jc w:val="left"/>
        <w:rPr>
          <w:rFonts w:hint="eastAsia" w:ascii="仿宋" w:hAnsi="仿宋" w:eastAsia="仿宋" w:cs="仿宋"/>
          <w:sz w:val="32"/>
          <w:szCs w:val="32"/>
        </w:rPr>
      </w:pPr>
    </w:p>
    <w:p w14:paraId="7D4AC17E">
      <w:pPr>
        <w:ind w:firstLine="640" w:firstLineChars="200"/>
        <w:jc w:val="left"/>
        <w:rPr>
          <w:rFonts w:hint="eastAsia" w:ascii="仿宋" w:hAnsi="仿宋" w:eastAsia="仿宋" w:cs="仿宋"/>
          <w:sz w:val="32"/>
          <w:szCs w:val="32"/>
        </w:rPr>
      </w:pPr>
    </w:p>
    <w:p w14:paraId="37EDEF51">
      <w:pPr>
        <w:spacing w:line="360" w:lineRule="auto"/>
        <w:jc w:val="left"/>
        <w:rPr>
          <w:rFonts w:hint="eastAsia" w:ascii="仿宋" w:hAnsi="仿宋" w:eastAsia="仿宋" w:cs="仿宋"/>
          <w:b/>
          <w:bCs/>
          <w:sz w:val="24"/>
          <w:szCs w:val="24"/>
        </w:rPr>
      </w:pPr>
    </w:p>
    <w:p w14:paraId="3E02C9AC">
      <w:pPr>
        <w:spacing w:line="360" w:lineRule="auto"/>
        <w:jc w:val="left"/>
        <w:rPr>
          <w:rFonts w:hint="eastAsia" w:ascii="仿宋" w:hAnsi="仿宋" w:eastAsia="仿宋" w:cs="仿宋"/>
          <w:b/>
          <w:bCs/>
          <w:sz w:val="24"/>
          <w:szCs w:val="24"/>
        </w:rPr>
      </w:pPr>
    </w:p>
    <w:p w14:paraId="0BFF9DC2">
      <w:pPr>
        <w:spacing w:line="360" w:lineRule="auto"/>
        <w:jc w:val="left"/>
        <w:rPr>
          <w:rFonts w:hint="eastAsia" w:ascii="仿宋" w:hAnsi="仿宋" w:eastAsia="仿宋" w:cs="仿宋"/>
          <w:b/>
          <w:bCs/>
          <w:sz w:val="24"/>
          <w:szCs w:val="24"/>
        </w:rPr>
      </w:pPr>
    </w:p>
    <w:p w14:paraId="6853DFE2">
      <w:pPr>
        <w:spacing w:line="360" w:lineRule="auto"/>
        <w:jc w:val="left"/>
        <w:rPr>
          <w:rFonts w:hint="eastAsia" w:ascii="仿宋" w:hAnsi="仿宋" w:eastAsia="仿宋" w:cs="仿宋"/>
          <w:b/>
          <w:bCs/>
          <w:sz w:val="24"/>
          <w:szCs w:val="24"/>
        </w:rPr>
      </w:pPr>
    </w:p>
    <w:p w14:paraId="74C0DB15">
      <w:pPr>
        <w:spacing w:line="360" w:lineRule="auto"/>
        <w:jc w:val="left"/>
        <w:rPr>
          <w:rFonts w:hint="eastAsia" w:ascii="仿宋" w:hAnsi="仿宋" w:eastAsia="仿宋" w:cs="仿宋"/>
          <w:b/>
          <w:bCs/>
          <w:sz w:val="24"/>
          <w:szCs w:val="24"/>
        </w:rPr>
      </w:pPr>
    </w:p>
    <w:p w14:paraId="25A1A9BE">
      <w:pPr>
        <w:pStyle w:val="9"/>
        <w:rPr>
          <w:rFonts w:hint="eastAsia" w:ascii="仿宋" w:hAnsi="仿宋" w:eastAsia="仿宋" w:cs="仿宋"/>
        </w:rPr>
      </w:pPr>
      <w:r>
        <w:rPr>
          <w:rFonts w:hint="eastAsia" w:ascii="仿宋" w:hAnsi="仿宋" w:eastAsia="仿宋" w:cs="仿宋"/>
        </w:rPr>
        <w:t>本次招募无技术规范书要求，技术规范书具体要求根据后期项目的实际情况提供。</w:t>
      </w:r>
    </w:p>
    <w:p w14:paraId="45F9B444">
      <w:pPr>
        <w:spacing w:line="360" w:lineRule="auto"/>
        <w:ind w:firstLine="480"/>
        <w:rPr>
          <w:rFonts w:hint="eastAsia" w:ascii="仿宋" w:hAnsi="仿宋" w:eastAsia="仿宋" w:cs="仿宋"/>
          <w:color w:val="000000"/>
          <w:sz w:val="24"/>
          <w:shd w:val="clear" w:color="auto" w:fill="FFFFFF"/>
        </w:rPr>
      </w:pPr>
    </w:p>
    <w:p w14:paraId="1785712B">
      <w:pPr>
        <w:pStyle w:val="3"/>
        <w:spacing w:before="120" w:after="120" w:line="360" w:lineRule="auto"/>
        <w:jc w:val="center"/>
        <w:rPr>
          <w:rFonts w:hint="eastAsia" w:ascii="仿宋" w:hAnsi="仿宋" w:eastAsia="仿宋" w:cs="仿宋"/>
        </w:rPr>
      </w:pPr>
      <w:bookmarkStart w:id="248" w:name="_Toc24349"/>
      <w:bookmarkStart w:id="249" w:name="_Toc4467"/>
      <w:r>
        <w:rPr>
          <w:rFonts w:hint="eastAsia" w:ascii="仿宋" w:hAnsi="仿宋" w:eastAsia="仿宋" w:cs="仿宋"/>
          <w:b w:val="0"/>
          <w:bCs w:val="0"/>
          <w:color w:val="000000"/>
          <w:sz w:val="32"/>
        </w:rPr>
        <w:t>第六章 招募申请文件格式</w:t>
      </w:r>
      <w:bookmarkEnd w:id="232"/>
      <w:bookmarkEnd w:id="233"/>
      <w:bookmarkEnd w:id="236"/>
      <w:bookmarkEnd w:id="248"/>
      <w:bookmarkEnd w:id="249"/>
    </w:p>
    <w:p w14:paraId="755337A3">
      <w:pPr>
        <w:spacing w:line="360" w:lineRule="auto"/>
        <w:jc w:val="center"/>
        <w:rPr>
          <w:rFonts w:hint="eastAsia" w:ascii="仿宋" w:hAnsi="仿宋" w:eastAsia="仿宋" w:cs="仿宋"/>
          <w:color w:val="000000"/>
        </w:rPr>
      </w:pPr>
    </w:p>
    <w:p w14:paraId="1E24F36A">
      <w:pPr>
        <w:spacing w:line="360" w:lineRule="auto"/>
        <w:jc w:val="center"/>
        <w:rPr>
          <w:rFonts w:hint="eastAsia" w:ascii="仿宋" w:hAnsi="仿宋" w:eastAsia="仿宋" w:cs="仿宋"/>
          <w:color w:val="000000"/>
          <w:szCs w:val="28"/>
        </w:rPr>
      </w:pPr>
      <w:r>
        <w:rPr>
          <w:rFonts w:hint="eastAsia" w:ascii="仿宋" w:hAnsi="仿宋" w:eastAsia="仿宋" w:cs="仿宋"/>
          <w:bCs/>
          <w:color w:val="000000"/>
          <w:sz w:val="32"/>
          <w:szCs w:val="28"/>
        </w:rPr>
        <w:t>铁塔能源有限公司陕西分公司2025年换电业务渠道引入项目（</w:t>
      </w:r>
      <w:r>
        <w:rPr>
          <w:rFonts w:hint="eastAsia" w:ascii="仿宋" w:hAnsi="仿宋" w:eastAsia="仿宋" w:cs="仿宋"/>
          <w:bCs/>
          <w:color w:val="000000"/>
          <w:sz w:val="32"/>
          <w:szCs w:val="28"/>
          <w:lang w:eastAsia="zh-CN"/>
        </w:rPr>
        <w:t>第四批</w:t>
      </w:r>
      <w:r>
        <w:rPr>
          <w:rFonts w:hint="eastAsia" w:ascii="仿宋" w:hAnsi="仿宋" w:eastAsia="仿宋" w:cs="仿宋"/>
          <w:bCs/>
          <w:color w:val="000000"/>
          <w:sz w:val="32"/>
          <w:szCs w:val="28"/>
        </w:rPr>
        <w:t>）招募项目</w:t>
      </w:r>
      <w:r>
        <w:rPr>
          <w:rFonts w:hint="eastAsia" w:ascii="仿宋" w:hAnsi="仿宋" w:eastAsia="仿宋" w:cs="仿宋"/>
          <w:color w:val="000000"/>
          <w:szCs w:val="28"/>
        </w:rPr>
        <w:t xml:space="preserve"> </w:t>
      </w:r>
    </w:p>
    <w:p w14:paraId="0A9AED19">
      <w:pPr>
        <w:spacing w:line="360" w:lineRule="auto"/>
        <w:jc w:val="center"/>
        <w:rPr>
          <w:rFonts w:hint="eastAsia" w:ascii="仿宋" w:hAnsi="仿宋" w:eastAsia="仿宋" w:cs="仿宋"/>
          <w:color w:val="000000"/>
          <w:szCs w:val="28"/>
        </w:rPr>
      </w:pPr>
    </w:p>
    <w:p w14:paraId="74868569">
      <w:pPr>
        <w:spacing w:line="360" w:lineRule="auto"/>
        <w:jc w:val="center"/>
        <w:rPr>
          <w:rFonts w:hint="eastAsia" w:ascii="仿宋" w:hAnsi="仿宋" w:eastAsia="仿宋" w:cs="仿宋"/>
          <w:color w:val="000000"/>
          <w:sz w:val="32"/>
          <w:szCs w:val="44"/>
        </w:rPr>
      </w:pPr>
      <w:r>
        <w:rPr>
          <w:rFonts w:hint="eastAsia" w:ascii="仿宋" w:hAnsi="仿宋" w:eastAsia="仿宋" w:cs="仿宋"/>
          <w:color w:val="000000"/>
          <w:sz w:val="32"/>
          <w:szCs w:val="44"/>
        </w:rPr>
        <w:t>申请文件</w:t>
      </w:r>
    </w:p>
    <w:p w14:paraId="67B90939">
      <w:pPr>
        <w:spacing w:line="360" w:lineRule="auto"/>
        <w:rPr>
          <w:rFonts w:hint="eastAsia" w:ascii="仿宋" w:hAnsi="仿宋" w:eastAsia="仿宋" w:cs="仿宋"/>
          <w:color w:val="000000"/>
        </w:rPr>
      </w:pPr>
    </w:p>
    <w:p w14:paraId="40A3C81E">
      <w:pPr>
        <w:spacing w:line="360" w:lineRule="auto"/>
        <w:rPr>
          <w:rFonts w:hint="eastAsia" w:ascii="仿宋" w:hAnsi="仿宋" w:eastAsia="仿宋" w:cs="仿宋"/>
          <w:color w:val="000000"/>
        </w:rPr>
      </w:pPr>
    </w:p>
    <w:p w14:paraId="6640FCC4">
      <w:pPr>
        <w:spacing w:line="360" w:lineRule="auto"/>
        <w:jc w:val="center"/>
        <w:rPr>
          <w:rFonts w:hint="eastAsia" w:ascii="仿宋" w:hAnsi="仿宋" w:eastAsia="仿宋" w:cs="仿宋"/>
          <w:color w:val="000000"/>
          <w:sz w:val="23"/>
          <w:szCs w:val="23"/>
        </w:rPr>
      </w:pPr>
    </w:p>
    <w:p w14:paraId="662DCB2F">
      <w:pPr>
        <w:spacing w:line="360" w:lineRule="auto"/>
        <w:rPr>
          <w:rFonts w:hint="eastAsia" w:ascii="仿宋" w:hAnsi="仿宋" w:eastAsia="仿宋" w:cs="仿宋"/>
          <w:color w:val="000000"/>
          <w:sz w:val="20"/>
          <w:szCs w:val="20"/>
        </w:rPr>
      </w:pPr>
    </w:p>
    <w:p w14:paraId="05D8BE11">
      <w:pPr>
        <w:spacing w:line="360" w:lineRule="auto"/>
        <w:rPr>
          <w:rFonts w:hint="eastAsia" w:ascii="仿宋" w:hAnsi="仿宋" w:eastAsia="仿宋" w:cs="仿宋"/>
          <w:color w:val="000000"/>
        </w:rPr>
      </w:pPr>
    </w:p>
    <w:p w14:paraId="67004C8B">
      <w:pPr>
        <w:spacing w:line="360" w:lineRule="auto"/>
        <w:rPr>
          <w:rFonts w:hint="eastAsia" w:ascii="仿宋" w:hAnsi="仿宋" w:eastAsia="仿宋" w:cs="仿宋"/>
          <w:color w:val="000000"/>
        </w:rPr>
      </w:pPr>
    </w:p>
    <w:p w14:paraId="11855D72">
      <w:pPr>
        <w:spacing w:line="360" w:lineRule="auto"/>
        <w:rPr>
          <w:rFonts w:hint="eastAsia" w:ascii="仿宋" w:hAnsi="仿宋" w:eastAsia="仿宋" w:cs="仿宋"/>
          <w:color w:val="000000"/>
        </w:rPr>
      </w:pPr>
    </w:p>
    <w:p w14:paraId="445E95F0">
      <w:pPr>
        <w:spacing w:line="360" w:lineRule="auto"/>
        <w:rPr>
          <w:rFonts w:hint="eastAsia" w:ascii="仿宋" w:hAnsi="仿宋" w:eastAsia="仿宋" w:cs="仿宋"/>
          <w:color w:val="000000"/>
        </w:rPr>
      </w:pPr>
    </w:p>
    <w:p w14:paraId="7BAAE283">
      <w:pPr>
        <w:spacing w:line="360" w:lineRule="auto"/>
        <w:rPr>
          <w:rFonts w:hint="eastAsia" w:ascii="仿宋" w:hAnsi="仿宋" w:eastAsia="仿宋" w:cs="仿宋"/>
          <w:color w:val="000000"/>
        </w:rPr>
      </w:pPr>
    </w:p>
    <w:p w14:paraId="65C0C2FC">
      <w:pPr>
        <w:spacing w:line="360" w:lineRule="auto"/>
        <w:rPr>
          <w:rFonts w:hint="eastAsia" w:ascii="仿宋" w:hAnsi="仿宋" w:eastAsia="仿宋" w:cs="仿宋"/>
          <w:color w:val="000000"/>
        </w:rPr>
      </w:pPr>
    </w:p>
    <w:p w14:paraId="2F052014">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申请人：</w:t>
      </w:r>
      <w:r>
        <w:rPr>
          <w:rFonts w:hint="eastAsia" w:ascii="仿宋" w:hAnsi="仿宋" w:eastAsia="仿宋" w:cs="仿宋"/>
          <w:color w:val="000000"/>
          <w:u w:val="single"/>
        </w:rPr>
        <w:t xml:space="preserve">                     </w:t>
      </w:r>
      <w:r>
        <w:rPr>
          <w:rFonts w:hint="eastAsia" w:ascii="仿宋" w:hAnsi="仿宋" w:eastAsia="仿宋" w:cs="仿宋"/>
          <w:color w:val="000000"/>
          <w:sz w:val="28"/>
          <w:szCs w:val="28"/>
        </w:rPr>
        <w:t>（盖单位公章）</w:t>
      </w:r>
    </w:p>
    <w:p w14:paraId="72AC73A2">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u w:val="single"/>
        </w:rPr>
        <w:t xml:space="preserve">            </w:t>
      </w:r>
      <w:r>
        <w:rPr>
          <w:rFonts w:hint="eastAsia" w:ascii="仿宋" w:hAnsi="仿宋" w:eastAsia="仿宋" w:cs="仿宋"/>
          <w:color w:val="000000"/>
          <w:sz w:val="28"/>
          <w:szCs w:val="28"/>
        </w:rPr>
        <w:t>（签字）</w:t>
      </w:r>
    </w:p>
    <w:p w14:paraId="5CDCFBEB">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24B96022">
      <w:pPr>
        <w:spacing w:line="360" w:lineRule="auto"/>
        <w:rPr>
          <w:rFonts w:hint="eastAsia" w:ascii="仿宋" w:hAnsi="仿宋" w:eastAsia="仿宋" w:cs="仿宋"/>
          <w:color w:val="000000"/>
        </w:rPr>
      </w:pPr>
    </w:p>
    <w:p w14:paraId="76A9B231">
      <w:pPr>
        <w:rPr>
          <w:rFonts w:hint="eastAsia" w:ascii="仿宋" w:hAnsi="仿宋" w:eastAsia="仿宋" w:cs="仿宋"/>
          <w:color w:val="000000"/>
        </w:rPr>
      </w:pPr>
      <w:bookmarkStart w:id="250" w:name="_Toc28256"/>
      <w:bookmarkStart w:id="251" w:name="_Toc142917141"/>
      <w:r>
        <w:rPr>
          <w:rFonts w:hint="eastAsia" w:ascii="仿宋" w:hAnsi="仿宋" w:eastAsia="仿宋" w:cs="仿宋"/>
          <w:color w:val="000000"/>
        </w:rPr>
        <w:br w:type="page"/>
      </w:r>
    </w:p>
    <w:p w14:paraId="67260AB1">
      <w:pPr>
        <w:keepNext/>
        <w:keepLines/>
        <w:topLinePunct/>
        <w:spacing w:before="280" w:after="290" w:line="377" w:lineRule="auto"/>
        <w:jc w:val="left"/>
        <w:outlineLvl w:val="1"/>
        <w:rPr>
          <w:rFonts w:hint="eastAsia" w:ascii="仿宋" w:hAnsi="仿宋" w:eastAsia="仿宋" w:cs="仿宋"/>
          <w:b/>
          <w:color w:val="000000"/>
          <w:szCs w:val="21"/>
        </w:rPr>
      </w:pPr>
      <w:bookmarkStart w:id="252" w:name="_Toc1886"/>
      <w:r>
        <w:rPr>
          <w:rFonts w:hint="eastAsia" w:ascii="仿宋" w:hAnsi="仿宋" w:eastAsia="仿宋" w:cs="仿宋"/>
          <w:b/>
          <w:sz w:val="24"/>
        </w:rPr>
        <w:t>一、招募申请函</w:t>
      </w:r>
      <w:bookmarkEnd w:id="250"/>
      <w:bookmarkEnd w:id="251"/>
      <w:bookmarkEnd w:id="252"/>
    </w:p>
    <w:p w14:paraId="3975231C">
      <w:pPr>
        <w:spacing w:line="360" w:lineRule="auto"/>
        <w:jc w:val="center"/>
        <w:rPr>
          <w:rFonts w:hint="eastAsia" w:ascii="仿宋" w:hAnsi="仿宋" w:eastAsia="仿宋" w:cs="仿宋"/>
          <w:b/>
          <w:bCs/>
          <w:color w:val="000000"/>
        </w:rPr>
      </w:pPr>
      <w:r>
        <w:rPr>
          <w:rFonts w:hint="eastAsia" w:ascii="仿宋" w:hAnsi="仿宋" w:eastAsia="仿宋" w:cs="仿宋"/>
          <w:b/>
          <w:bCs/>
          <w:color w:val="000000"/>
        </w:rPr>
        <w:t>申请函</w:t>
      </w:r>
    </w:p>
    <w:p w14:paraId="5DD0B7D8">
      <w:pPr>
        <w:snapToGrid w:val="0"/>
        <w:spacing w:line="360" w:lineRule="auto"/>
        <w:rPr>
          <w:rFonts w:hint="eastAsia" w:ascii="仿宋" w:hAnsi="仿宋" w:eastAsia="仿宋" w:cs="仿宋"/>
          <w:color w:val="000000"/>
          <w:szCs w:val="21"/>
        </w:rPr>
      </w:pPr>
      <w:r>
        <w:rPr>
          <w:rFonts w:hint="eastAsia" w:ascii="仿宋" w:hAnsi="仿宋" w:eastAsia="仿宋" w:cs="仿宋"/>
          <w:b/>
          <w:bCs/>
          <w:szCs w:val="21"/>
          <w:u w:val="single"/>
        </w:rPr>
        <w:t>铁塔能源有限公司陕西分公司</w:t>
      </w:r>
      <w:r>
        <w:rPr>
          <w:rFonts w:hint="eastAsia" w:ascii="仿宋" w:hAnsi="仿宋" w:eastAsia="仿宋" w:cs="仿宋"/>
          <w:bCs/>
          <w:color w:val="000000"/>
          <w:szCs w:val="21"/>
        </w:rPr>
        <w:t>（招募人名称）：</w:t>
      </w:r>
    </w:p>
    <w:p w14:paraId="2B29CF08">
      <w:pPr>
        <w:spacing w:line="360" w:lineRule="auto"/>
        <w:ind w:firstLine="420" w:firstLineChars="200"/>
        <w:rPr>
          <w:rFonts w:hint="eastAsia" w:ascii="仿宋" w:hAnsi="仿宋" w:eastAsia="仿宋" w:cs="仿宋"/>
        </w:rPr>
      </w:pPr>
      <w:r>
        <w:rPr>
          <w:rFonts w:hint="eastAsia" w:ascii="仿宋" w:hAnsi="仿宋" w:eastAsia="仿宋" w:cs="仿宋"/>
          <w:u w:val="single"/>
        </w:rPr>
        <w:t xml:space="preserve"> （申请人名称</w:t>
      </w:r>
      <w:r>
        <w:rPr>
          <w:rFonts w:hint="eastAsia" w:ascii="仿宋" w:hAnsi="仿宋" w:eastAsia="仿宋" w:cs="仿宋"/>
          <w:szCs w:val="21"/>
          <w:u w:val="single"/>
        </w:rPr>
        <w:t>）</w:t>
      </w:r>
      <w:r>
        <w:rPr>
          <w:rFonts w:hint="eastAsia" w:ascii="仿宋" w:hAnsi="仿宋" w:eastAsia="仿宋" w:cs="仿宋"/>
          <w:szCs w:val="21"/>
        </w:rPr>
        <w:t>（</w:t>
      </w:r>
      <w:r>
        <w:rPr>
          <w:rFonts w:hint="eastAsia" w:ascii="仿宋" w:hAnsi="仿宋" w:eastAsia="仿宋" w:cs="仿宋"/>
        </w:rPr>
        <w:t>以下称“我方”）</w:t>
      </w:r>
      <w:r>
        <w:rPr>
          <w:rFonts w:hint="eastAsia" w:ascii="仿宋" w:hAnsi="仿宋" w:eastAsia="仿宋" w:cs="仿宋"/>
          <w:color w:val="000000"/>
          <w:szCs w:val="21"/>
        </w:rPr>
        <w:t>已仔细研究了</w:t>
      </w:r>
      <w:r>
        <w:rPr>
          <w:rFonts w:hint="eastAsia" w:ascii="仿宋" w:hAnsi="仿宋" w:eastAsia="仿宋" w:cs="仿宋"/>
          <w:color w:val="000000"/>
          <w:szCs w:val="21"/>
          <w:u w:val="single"/>
        </w:rPr>
        <w:t xml:space="preserve">（项目名称）（项目编号： ） </w:t>
      </w:r>
      <w:r>
        <w:rPr>
          <w:rFonts w:hint="eastAsia" w:ascii="仿宋" w:hAnsi="仿宋" w:eastAsia="仿宋" w:cs="仿宋"/>
          <w:color w:val="000000"/>
          <w:szCs w:val="21"/>
        </w:rPr>
        <w:t>招募文件的全部内容，</w:t>
      </w:r>
      <w:r>
        <w:rPr>
          <w:rFonts w:hint="eastAsia" w:ascii="仿宋" w:hAnsi="仿宋" w:eastAsia="仿宋" w:cs="仿宋"/>
        </w:rPr>
        <w:t>包括澄清或者修改文件以及有关附件，我方将严格按照招募文件要求递交符合要求的全部招募申请文件。</w:t>
      </w:r>
    </w:p>
    <w:p w14:paraId="7DF83F84">
      <w:pPr>
        <w:spacing w:line="440" w:lineRule="exact"/>
        <w:rPr>
          <w:rFonts w:hint="eastAsia" w:ascii="仿宋" w:hAnsi="仿宋" w:eastAsia="仿宋" w:cs="仿宋"/>
        </w:rPr>
      </w:pPr>
      <w:r>
        <w:rPr>
          <w:rFonts w:hint="eastAsia" w:ascii="仿宋" w:hAnsi="仿宋" w:eastAsia="仿宋" w:cs="仿宋"/>
        </w:rPr>
        <w:t>我方承诺如下内容：</w:t>
      </w:r>
    </w:p>
    <w:p w14:paraId="37A9B473">
      <w:pPr>
        <w:numPr>
          <w:ilvl w:val="3"/>
          <w:numId w:val="7"/>
        </w:numPr>
        <w:tabs>
          <w:tab w:val="left" w:pos="709"/>
        </w:tabs>
        <w:spacing w:line="440" w:lineRule="exact"/>
        <w:ind w:left="0" w:firstLine="424" w:firstLineChars="202"/>
        <w:rPr>
          <w:rFonts w:hint="eastAsia" w:ascii="仿宋" w:hAnsi="仿宋" w:eastAsia="仿宋" w:cs="仿宋"/>
        </w:rPr>
      </w:pPr>
      <w:r>
        <w:rPr>
          <w:rFonts w:hint="eastAsia" w:ascii="仿宋" w:hAnsi="仿宋" w:eastAsia="仿宋" w:cs="仿宋"/>
        </w:rPr>
        <w:t>我方的招募申请文件包含第二章“申请人须知”第3.1.1款规定的全部内容。</w:t>
      </w:r>
    </w:p>
    <w:p w14:paraId="047C5F3F">
      <w:pPr>
        <w:numPr>
          <w:ilvl w:val="3"/>
          <w:numId w:val="7"/>
        </w:numPr>
        <w:tabs>
          <w:tab w:val="left" w:pos="709"/>
        </w:tabs>
        <w:spacing w:line="440" w:lineRule="exact"/>
        <w:ind w:left="0" w:firstLine="424" w:firstLineChars="202"/>
        <w:rPr>
          <w:rFonts w:hint="eastAsia" w:ascii="仿宋" w:hAnsi="仿宋" w:eastAsia="仿宋" w:cs="仿宋"/>
        </w:rPr>
      </w:pPr>
      <w:r>
        <w:rPr>
          <w:rFonts w:hint="eastAsia" w:ascii="仿宋" w:hAnsi="仿宋" w:eastAsia="仿宋" w:cs="仿宋"/>
        </w:rPr>
        <w:t>我方承诺在招募文件规定的应答有效期内不修改、撤销招募申请文件。</w:t>
      </w:r>
    </w:p>
    <w:p w14:paraId="325EA198">
      <w:pPr>
        <w:numPr>
          <w:ilvl w:val="3"/>
          <w:numId w:val="7"/>
        </w:numPr>
        <w:tabs>
          <w:tab w:val="left" w:pos="709"/>
        </w:tabs>
        <w:spacing w:line="440" w:lineRule="exact"/>
        <w:ind w:left="0" w:firstLine="424" w:firstLineChars="202"/>
        <w:rPr>
          <w:rFonts w:hint="eastAsia" w:ascii="仿宋" w:hAnsi="仿宋" w:eastAsia="仿宋" w:cs="仿宋"/>
        </w:rPr>
      </w:pPr>
      <w:r>
        <w:rPr>
          <w:rFonts w:hint="eastAsia" w:ascii="仿宋" w:hAnsi="仿宋" w:eastAsia="仿宋" w:cs="仿宋"/>
        </w:rPr>
        <w:t>随同本申请函递交招募保证金一份，金额为人民币（大写）</w:t>
      </w:r>
      <w:r>
        <w:rPr>
          <w:rFonts w:hint="eastAsia" w:ascii="仿宋" w:hAnsi="仿宋" w:eastAsia="仿宋" w:cs="仿宋"/>
          <w:u w:val="single"/>
        </w:rPr>
        <w:t xml:space="preserve">        </w:t>
      </w:r>
      <w:r>
        <w:rPr>
          <w:rFonts w:hint="eastAsia" w:ascii="仿宋" w:hAnsi="仿宋" w:eastAsia="仿宋" w:cs="仿宋"/>
          <w:szCs w:val="21"/>
        </w:rPr>
        <w:t xml:space="preserve">（¥ </w:t>
      </w:r>
      <w:r>
        <w:rPr>
          <w:rFonts w:hint="eastAsia" w:ascii="仿宋" w:hAnsi="仿宋" w:eastAsia="仿宋" w:cs="仿宋"/>
          <w:u w:val="single"/>
        </w:rPr>
        <w:t xml:space="preserve">      </w:t>
      </w:r>
      <w:r>
        <w:rPr>
          <w:rFonts w:hint="eastAsia" w:ascii="仿宋" w:hAnsi="仿宋" w:eastAsia="仿宋" w:cs="仿宋"/>
        </w:rPr>
        <w:t>）。</w:t>
      </w:r>
    </w:p>
    <w:p w14:paraId="736A166A">
      <w:pPr>
        <w:numPr>
          <w:ilvl w:val="3"/>
          <w:numId w:val="7"/>
        </w:numPr>
        <w:tabs>
          <w:tab w:val="left" w:pos="709"/>
        </w:tabs>
        <w:spacing w:line="440" w:lineRule="exact"/>
        <w:ind w:left="0" w:firstLine="424" w:firstLineChars="202"/>
        <w:rPr>
          <w:rFonts w:hint="eastAsia" w:ascii="仿宋" w:hAnsi="仿宋" w:eastAsia="仿宋" w:cs="仿宋"/>
        </w:rPr>
      </w:pPr>
      <w:r>
        <w:rPr>
          <w:rFonts w:hint="eastAsia" w:ascii="仿宋" w:hAnsi="仿宋" w:eastAsia="仿宋" w:cs="仿宋"/>
        </w:rPr>
        <w:t>我方承诺在招募文件规定的应答有效期（</w:t>
      </w:r>
      <w:r>
        <w:rPr>
          <w:rFonts w:hint="eastAsia" w:ascii="仿宋" w:hAnsi="仿宋" w:eastAsia="仿宋" w:cs="仿宋"/>
          <w:b/>
          <w:bCs/>
        </w:rPr>
        <w:t>应答有效期为</w:t>
      </w:r>
      <w:r>
        <w:rPr>
          <w:rFonts w:hint="eastAsia" w:ascii="仿宋" w:hAnsi="仿宋" w:eastAsia="仿宋" w:cs="仿宋"/>
          <w:b/>
          <w:bCs/>
          <w:u w:val="single"/>
        </w:rPr>
        <w:t xml:space="preserve"> 120 </w:t>
      </w:r>
      <w:r>
        <w:rPr>
          <w:rFonts w:hint="eastAsia" w:ascii="仿宋" w:hAnsi="仿宋" w:eastAsia="仿宋" w:cs="仿宋"/>
          <w:b/>
          <w:bCs/>
        </w:rPr>
        <w:t>天</w:t>
      </w:r>
      <w:r>
        <w:rPr>
          <w:rFonts w:hint="eastAsia" w:ascii="仿宋" w:hAnsi="仿宋" w:eastAsia="仿宋" w:cs="仿宋"/>
        </w:rPr>
        <w:t>）内不修改、撤销申请文件。</w:t>
      </w:r>
    </w:p>
    <w:p w14:paraId="47EAC450">
      <w:pPr>
        <w:numPr>
          <w:ilvl w:val="3"/>
          <w:numId w:val="7"/>
        </w:numPr>
        <w:tabs>
          <w:tab w:val="left" w:pos="709"/>
        </w:tabs>
        <w:spacing w:line="440" w:lineRule="exact"/>
        <w:ind w:left="0" w:firstLine="424" w:firstLineChars="202"/>
        <w:rPr>
          <w:rFonts w:hint="eastAsia" w:ascii="仿宋" w:hAnsi="仿宋" w:eastAsia="仿宋" w:cs="仿宋"/>
          <w:szCs w:val="21"/>
        </w:rPr>
      </w:pPr>
      <w:r>
        <w:rPr>
          <w:rFonts w:hint="eastAsia" w:ascii="仿宋" w:hAnsi="仿宋" w:eastAsia="仿宋" w:cs="仿宋"/>
          <w:szCs w:val="21"/>
        </w:rPr>
        <w:t>我方承诺如果在规定的开标/唱价时间后，在应答有效期内撤销应答，我方自愿接受招募人做出的不予退还我方招募保证金的决定。</w:t>
      </w:r>
    </w:p>
    <w:p w14:paraId="147A08CE">
      <w:pPr>
        <w:numPr>
          <w:ilvl w:val="3"/>
          <w:numId w:val="7"/>
        </w:numPr>
        <w:tabs>
          <w:tab w:val="left" w:pos="709"/>
        </w:tabs>
        <w:spacing w:line="440" w:lineRule="exact"/>
        <w:ind w:left="0" w:firstLine="424" w:firstLineChars="202"/>
        <w:rPr>
          <w:rFonts w:hint="eastAsia" w:ascii="仿宋" w:hAnsi="仿宋" w:eastAsia="仿宋" w:cs="仿宋"/>
        </w:rPr>
      </w:pPr>
      <w:r>
        <w:rPr>
          <w:rFonts w:hint="eastAsia" w:ascii="仿宋" w:hAnsi="仿宋" w:eastAsia="仿宋" w:cs="仿宋"/>
        </w:rPr>
        <w:t>我方在评审过程中根据评审委员会要求提供的符合相关规定的澄清文件，构成申请文件的组成部分。</w:t>
      </w:r>
    </w:p>
    <w:p w14:paraId="28B09536">
      <w:pPr>
        <w:numPr>
          <w:ilvl w:val="3"/>
          <w:numId w:val="7"/>
        </w:numPr>
        <w:tabs>
          <w:tab w:val="left" w:pos="709"/>
        </w:tabs>
        <w:spacing w:line="440" w:lineRule="exact"/>
        <w:ind w:left="0" w:firstLine="424" w:firstLineChars="202"/>
        <w:rPr>
          <w:rFonts w:hint="eastAsia" w:ascii="仿宋" w:hAnsi="仿宋" w:eastAsia="仿宋" w:cs="仿宋"/>
        </w:rPr>
      </w:pPr>
      <w:r>
        <w:rPr>
          <w:rFonts w:hint="eastAsia" w:ascii="仿宋" w:hAnsi="仿宋" w:eastAsia="仿宋" w:cs="仿宋"/>
        </w:rPr>
        <w:t>我方同意提供贵方可能要求的与应答有关的一切数据或者资料，并完全理解贵方不一定接受最低价的应答。</w:t>
      </w:r>
    </w:p>
    <w:p w14:paraId="1959124F">
      <w:pPr>
        <w:numPr>
          <w:ilvl w:val="3"/>
          <w:numId w:val="7"/>
        </w:numPr>
        <w:tabs>
          <w:tab w:val="left" w:pos="709"/>
        </w:tabs>
        <w:spacing w:line="440" w:lineRule="exact"/>
        <w:ind w:left="0" w:firstLine="424" w:firstLineChars="202"/>
        <w:rPr>
          <w:rFonts w:hint="eastAsia" w:ascii="仿宋" w:hAnsi="仿宋" w:eastAsia="仿宋" w:cs="仿宋"/>
        </w:rPr>
      </w:pPr>
      <w:r>
        <w:rPr>
          <w:rFonts w:hint="eastAsia" w:ascii="仿宋" w:hAnsi="仿宋" w:eastAsia="仿宋" w:cs="仿宋"/>
        </w:rPr>
        <w:t>我方承诺不向第三方透露与招募相关的所有信息。</w:t>
      </w:r>
    </w:p>
    <w:p w14:paraId="09202470">
      <w:pPr>
        <w:numPr>
          <w:ilvl w:val="3"/>
          <w:numId w:val="7"/>
        </w:numPr>
        <w:tabs>
          <w:tab w:val="left" w:pos="709"/>
        </w:tabs>
        <w:spacing w:line="440" w:lineRule="exact"/>
        <w:ind w:left="0" w:firstLine="424" w:firstLineChars="202"/>
        <w:rPr>
          <w:rFonts w:hint="eastAsia" w:ascii="仿宋" w:hAnsi="仿宋" w:eastAsia="仿宋" w:cs="仿宋"/>
        </w:rPr>
      </w:pPr>
      <w:r>
        <w:rPr>
          <w:rFonts w:hint="eastAsia" w:ascii="仿宋" w:hAnsi="仿宋" w:eastAsia="仿宋" w:cs="仿宋"/>
        </w:rPr>
        <w:t>如我方入围：</w:t>
      </w:r>
    </w:p>
    <w:p w14:paraId="312297F5">
      <w:pPr>
        <w:numPr>
          <w:ilvl w:val="0"/>
          <w:numId w:val="8"/>
        </w:numPr>
        <w:tabs>
          <w:tab w:val="left" w:pos="993"/>
        </w:tabs>
        <w:spacing w:line="440" w:lineRule="exact"/>
        <w:ind w:left="0" w:firstLine="426"/>
        <w:rPr>
          <w:rFonts w:hint="eastAsia" w:ascii="仿宋" w:hAnsi="仿宋" w:eastAsia="仿宋" w:cs="仿宋"/>
        </w:rPr>
      </w:pPr>
      <w:r>
        <w:rPr>
          <w:rFonts w:hint="eastAsia" w:ascii="仿宋" w:hAnsi="仿宋" w:eastAsia="仿宋" w:cs="仿宋"/>
        </w:rPr>
        <w:t>我方承诺在收到入围通知书后，在入围通知书规定的期限内与你方签订协议。</w:t>
      </w:r>
    </w:p>
    <w:p w14:paraId="172C5F7C">
      <w:pPr>
        <w:numPr>
          <w:ilvl w:val="0"/>
          <w:numId w:val="8"/>
        </w:numPr>
        <w:tabs>
          <w:tab w:val="left" w:pos="993"/>
        </w:tabs>
        <w:spacing w:line="440" w:lineRule="exact"/>
        <w:ind w:left="0" w:firstLine="426"/>
        <w:rPr>
          <w:rFonts w:hint="eastAsia" w:ascii="仿宋" w:hAnsi="仿宋" w:eastAsia="仿宋" w:cs="仿宋"/>
        </w:rPr>
      </w:pPr>
      <w:r>
        <w:rPr>
          <w:rFonts w:hint="eastAsia" w:ascii="仿宋" w:hAnsi="仿宋" w:eastAsia="仿宋" w:cs="仿宋"/>
        </w:rPr>
        <w:t>我方承诺按照招募文件规定支付招募代理服务费。</w:t>
      </w:r>
    </w:p>
    <w:p w14:paraId="1C57C47B">
      <w:pPr>
        <w:numPr>
          <w:ilvl w:val="0"/>
          <w:numId w:val="8"/>
        </w:numPr>
        <w:tabs>
          <w:tab w:val="left" w:pos="993"/>
        </w:tabs>
        <w:spacing w:line="460" w:lineRule="exact"/>
        <w:ind w:left="0" w:firstLine="426"/>
        <w:rPr>
          <w:rFonts w:hint="eastAsia" w:ascii="仿宋" w:hAnsi="仿宋" w:eastAsia="仿宋" w:cs="仿宋"/>
        </w:rPr>
      </w:pPr>
      <w:r>
        <w:rPr>
          <w:rFonts w:hint="eastAsia" w:ascii="仿宋" w:hAnsi="仿宋" w:eastAsia="仿宋" w:cs="仿宋"/>
          <w:szCs w:val="21"/>
        </w:rPr>
        <w:t>我方承诺</w:t>
      </w:r>
      <w:r>
        <w:rPr>
          <w:rFonts w:hint="eastAsia" w:ascii="仿宋" w:hAnsi="仿宋" w:eastAsia="仿宋" w:cs="仿宋"/>
        </w:rPr>
        <w:t>按照招募文件的规定及合同约定履行相关责任和义务。</w:t>
      </w:r>
    </w:p>
    <w:p w14:paraId="6E197181">
      <w:pPr>
        <w:spacing w:line="460" w:lineRule="exact"/>
        <w:ind w:firstLine="420" w:firstLineChars="200"/>
        <w:rPr>
          <w:rFonts w:hint="eastAsia" w:ascii="仿宋" w:hAnsi="仿宋" w:eastAsia="仿宋" w:cs="仿宋"/>
        </w:rPr>
      </w:pPr>
      <w:r>
        <w:rPr>
          <w:rFonts w:hint="eastAsia" w:ascii="仿宋" w:hAnsi="仿宋" w:eastAsia="仿宋" w:cs="仿宋"/>
        </w:rPr>
        <w:t>我方在此声明，所递交的申请文件及有关资料内容完整、真实和准确，且不存在第一章“招募公告”不得存在情形规定的任何一种情形。如有弄虚作假，将承担相应的法律责任，赔偿由此造成的一切损失并纳入招募人黑名单，三年内禁止参与采购人全国范围/陕西省内该类产品的采购活动。如从黑名单恢复正常后，一年内因同一类问题重新进入黑名单的，五年内禁止参与采购人全国范围/陕西省内该类产品的采购活动。</w:t>
      </w:r>
    </w:p>
    <w:p w14:paraId="6124655C">
      <w:pPr>
        <w:numPr>
          <w:ilvl w:val="3"/>
          <w:numId w:val="7"/>
        </w:numPr>
        <w:snapToGrid w:val="0"/>
        <w:spacing w:line="460" w:lineRule="exact"/>
        <w:ind w:left="0" w:firstLine="424" w:firstLineChars="202"/>
        <w:rPr>
          <w:rFonts w:hint="eastAsia" w:ascii="仿宋" w:hAnsi="仿宋" w:eastAsia="仿宋" w:cs="仿宋"/>
          <w:color w:val="000000"/>
          <w:szCs w:val="21"/>
          <w:u w:val="single"/>
        </w:rPr>
      </w:pPr>
      <w:r>
        <w:rPr>
          <w:rFonts w:hint="eastAsia" w:ascii="仿宋" w:hAnsi="仿宋" w:eastAsia="仿宋" w:cs="仿宋"/>
          <w:color w:val="000000"/>
          <w:szCs w:val="21"/>
          <w:u w:val="single"/>
        </w:rPr>
        <w:t xml:space="preserve">                (其他补充说明)。</w:t>
      </w:r>
    </w:p>
    <w:p w14:paraId="4C51723B">
      <w:pPr>
        <w:snapToGrid w:val="0"/>
        <w:spacing w:line="460" w:lineRule="exact"/>
        <w:ind w:firstLine="3360" w:firstLineChars="1600"/>
        <w:rPr>
          <w:rFonts w:hint="eastAsia" w:ascii="仿宋" w:hAnsi="仿宋" w:eastAsia="仿宋" w:cs="仿宋"/>
          <w:color w:val="000000"/>
          <w:szCs w:val="21"/>
        </w:rPr>
      </w:pPr>
      <w:r>
        <w:rPr>
          <w:rFonts w:hint="eastAsia" w:ascii="仿宋" w:hAnsi="仿宋" w:eastAsia="仿宋" w:cs="仿宋"/>
          <w:color w:val="000000"/>
          <w:szCs w:val="21"/>
        </w:rPr>
        <w:t>申请人名称：</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（盖单位公章）</w:t>
      </w:r>
    </w:p>
    <w:p w14:paraId="6B982C47">
      <w:pPr>
        <w:snapToGrid w:val="0"/>
        <w:spacing w:line="460" w:lineRule="exact"/>
        <w:ind w:firstLine="3101" w:firstLineChars="1477"/>
        <w:rPr>
          <w:rFonts w:hint="eastAsia" w:ascii="仿宋" w:hAnsi="仿宋" w:eastAsia="仿宋" w:cs="仿宋"/>
          <w:color w:val="000000"/>
          <w:szCs w:val="21"/>
        </w:rPr>
      </w:pPr>
      <w:r>
        <w:rPr>
          <w:rFonts w:hint="eastAsia" w:ascii="仿宋" w:hAnsi="仿宋" w:eastAsia="仿宋" w:cs="仿宋"/>
          <w:color w:val="000000"/>
          <w:szCs w:val="21"/>
        </w:rPr>
        <w:t>地       址：</w:t>
      </w:r>
      <w:r>
        <w:rPr>
          <w:rFonts w:hint="eastAsia" w:ascii="仿宋" w:hAnsi="仿宋" w:eastAsia="仿宋" w:cs="仿宋"/>
          <w:color w:val="000000"/>
          <w:szCs w:val="21"/>
          <w:u w:val="single"/>
        </w:rPr>
        <w:t xml:space="preserve">                                 </w:t>
      </w:r>
    </w:p>
    <w:p w14:paraId="47E7A0BF">
      <w:pPr>
        <w:snapToGrid w:val="0"/>
        <w:spacing w:line="460" w:lineRule="exact"/>
        <w:ind w:firstLine="3101" w:firstLineChars="1477"/>
        <w:rPr>
          <w:rFonts w:hint="eastAsia" w:ascii="仿宋" w:hAnsi="仿宋" w:eastAsia="仿宋" w:cs="仿宋"/>
          <w:color w:val="000000"/>
          <w:szCs w:val="21"/>
        </w:rPr>
      </w:pPr>
      <w:r>
        <w:rPr>
          <w:rFonts w:hint="eastAsia" w:ascii="仿宋" w:hAnsi="仿宋" w:eastAsia="仿宋" w:cs="仿宋"/>
          <w:color w:val="000000"/>
          <w:szCs w:val="21"/>
        </w:rPr>
        <w:t>网       址：</w:t>
      </w:r>
      <w:r>
        <w:rPr>
          <w:rFonts w:hint="eastAsia" w:ascii="仿宋" w:hAnsi="仿宋" w:eastAsia="仿宋" w:cs="仿宋"/>
          <w:color w:val="000000"/>
          <w:szCs w:val="21"/>
          <w:u w:val="single"/>
        </w:rPr>
        <w:t xml:space="preserve">                                 </w:t>
      </w:r>
    </w:p>
    <w:p w14:paraId="1C0E8A18">
      <w:pPr>
        <w:snapToGrid w:val="0"/>
        <w:spacing w:line="460" w:lineRule="exact"/>
        <w:ind w:firstLine="3101" w:firstLineChars="1477"/>
        <w:rPr>
          <w:rFonts w:hint="eastAsia" w:ascii="仿宋" w:hAnsi="仿宋" w:eastAsia="仿宋" w:cs="仿宋"/>
          <w:color w:val="000000"/>
          <w:szCs w:val="21"/>
        </w:rPr>
      </w:pPr>
      <w:r>
        <w:rPr>
          <w:rFonts w:hint="eastAsia" w:ascii="仿宋" w:hAnsi="仿宋" w:eastAsia="仿宋" w:cs="仿宋"/>
          <w:color w:val="000000"/>
          <w:szCs w:val="21"/>
        </w:rPr>
        <w:t>电       话：</w:t>
      </w:r>
      <w:r>
        <w:rPr>
          <w:rFonts w:hint="eastAsia" w:ascii="仿宋" w:hAnsi="仿宋" w:eastAsia="仿宋" w:cs="仿宋"/>
          <w:color w:val="000000"/>
          <w:szCs w:val="21"/>
          <w:u w:val="single"/>
        </w:rPr>
        <w:t xml:space="preserve">                                 </w:t>
      </w:r>
    </w:p>
    <w:p w14:paraId="74D471DD">
      <w:pPr>
        <w:snapToGrid w:val="0"/>
        <w:spacing w:line="460" w:lineRule="exact"/>
        <w:ind w:firstLine="3101" w:firstLineChars="1477"/>
        <w:rPr>
          <w:rFonts w:hint="eastAsia" w:ascii="仿宋" w:hAnsi="仿宋" w:eastAsia="仿宋" w:cs="仿宋"/>
          <w:color w:val="000000"/>
          <w:szCs w:val="21"/>
        </w:rPr>
      </w:pPr>
      <w:r>
        <w:rPr>
          <w:rFonts w:hint="eastAsia" w:ascii="仿宋" w:hAnsi="仿宋" w:eastAsia="仿宋" w:cs="仿宋"/>
          <w:color w:val="000000"/>
          <w:szCs w:val="21"/>
        </w:rPr>
        <w:t>传       真：</w:t>
      </w:r>
      <w:r>
        <w:rPr>
          <w:rFonts w:hint="eastAsia" w:ascii="仿宋" w:hAnsi="仿宋" w:eastAsia="仿宋" w:cs="仿宋"/>
          <w:color w:val="000000"/>
          <w:szCs w:val="21"/>
          <w:u w:val="single"/>
        </w:rPr>
        <w:t xml:space="preserve">                                 </w:t>
      </w:r>
    </w:p>
    <w:p w14:paraId="15211F80">
      <w:pPr>
        <w:snapToGrid w:val="0"/>
        <w:spacing w:line="460" w:lineRule="exact"/>
        <w:ind w:firstLine="3101" w:firstLineChars="1477"/>
        <w:rPr>
          <w:rFonts w:hint="eastAsia" w:ascii="仿宋" w:hAnsi="仿宋" w:eastAsia="仿宋" w:cs="仿宋"/>
          <w:color w:val="000000"/>
          <w:szCs w:val="21"/>
        </w:rPr>
      </w:pPr>
      <w:r>
        <w:rPr>
          <w:rFonts w:hint="eastAsia" w:ascii="仿宋" w:hAnsi="仿宋" w:eastAsia="仿宋" w:cs="仿宋"/>
          <w:color w:val="000000"/>
          <w:szCs w:val="21"/>
        </w:rPr>
        <w:t>邮 政 编 码：</w:t>
      </w:r>
      <w:r>
        <w:rPr>
          <w:rFonts w:hint="eastAsia" w:ascii="仿宋" w:hAnsi="仿宋" w:eastAsia="仿宋" w:cs="仿宋"/>
          <w:color w:val="000000"/>
          <w:szCs w:val="21"/>
          <w:u w:val="single"/>
        </w:rPr>
        <w:t xml:space="preserve">                                 </w:t>
      </w:r>
    </w:p>
    <w:p w14:paraId="32C240DA">
      <w:pPr>
        <w:snapToGrid w:val="0"/>
        <w:spacing w:line="460" w:lineRule="exact"/>
        <w:ind w:firstLine="5579" w:firstLineChars="2657"/>
        <w:rPr>
          <w:rFonts w:hint="eastAsia" w:ascii="仿宋" w:hAnsi="仿宋" w:eastAsia="仿宋" w:cs="仿宋"/>
          <w:color w:val="000000"/>
          <w:szCs w:val="21"/>
        </w:rPr>
      </w:pP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年</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月</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日</w:t>
      </w:r>
    </w:p>
    <w:p w14:paraId="613EAC62">
      <w:pPr>
        <w:tabs>
          <w:tab w:val="left" w:pos="588"/>
        </w:tabs>
        <w:snapToGrid w:val="0"/>
        <w:spacing w:before="120" w:after="120"/>
        <w:jc w:val="left"/>
        <w:outlineLvl w:val="1"/>
        <w:rPr>
          <w:rFonts w:hint="eastAsia" w:ascii="仿宋" w:hAnsi="仿宋" w:eastAsia="仿宋" w:cs="仿宋"/>
          <w:b/>
          <w:bCs/>
          <w:sz w:val="24"/>
          <w:szCs w:val="32"/>
        </w:rPr>
      </w:pPr>
      <w:bookmarkStart w:id="253" w:name="_Toc494358069"/>
      <w:r>
        <w:rPr>
          <w:rFonts w:hint="eastAsia" w:ascii="仿宋" w:hAnsi="仿宋" w:eastAsia="仿宋" w:cs="仿宋"/>
          <w:color w:val="000000"/>
          <w:szCs w:val="21"/>
        </w:rPr>
        <w:br w:type="page"/>
      </w:r>
      <w:bookmarkEnd w:id="253"/>
      <w:bookmarkStart w:id="254" w:name="_Toc19799"/>
      <w:bookmarkStart w:id="255" w:name="_Toc31223"/>
      <w:bookmarkStart w:id="256" w:name="_Toc89961787"/>
      <w:bookmarkStart w:id="257" w:name="_Toc142917142"/>
      <w:bookmarkStart w:id="258" w:name="_Toc129797349"/>
      <w:bookmarkStart w:id="259" w:name="_Toc127202440"/>
      <w:bookmarkStart w:id="260" w:name="_Toc128565464"/>
      <w:bookmarkStart w:id="261" w:name="_Toc76638103"/>
      <w:r>
        <w:rPr>
          <w:rFonts w:hint="eastAsia" w:ascii="仿宋" w:hAnsi="仿宋" w:eastAsia="仿宋" w:cs="仿宋"/>
          <w:color w:val="000000"/>
          <w:szCs w:val="21"/>
        </w:rPr>
        <w:t>二、</w:t>
      </w:r>
      <w:r>
        <w:rPr>
          <w:rFonts w:hint="eastAsia" w:ascii="仿宋" w:hAnsi="仿宋" w:eastAsia="仿宋" w:cs="仿宋"/>
          <w:b/>
          <w:bCs/>
          <w:sz w:val="24"/>
          <w:szCs w:val="32"/>
        </w:rPr>
        <w:t>申请人基本情况表</w:t>
      </w:r>
      <w:bookmarkEnd w:id="254"/>
      <w:bookmarkEnd w:id="255"/>
    </w:p>
    <w:p w14:paraId="3C68067D">
      <w:pPr>
        <w:autoSpaceDE w:val="0"/>
        <w:autoSpaceDN w:val="0"/>
        <w:adjustRightInd w:val="0"/>
        <w:snapToGrid w:val="0"/>
        <w:spacing w:line="440" w:lineRule="exact"/>
        <w:jc w:val="center"/>
        <w:rPr>
          <w:rFonts w:hint="eastAsia" w:ascii="仿宋" w:hAnsi="仿宋" w:eastAsia="仿宋" w:cs="仿宋"/>
          <w:b/>
          <w:bCs/>
          <w:sz w:val="24"/>
          <w:szCs w:val="24"/>
          <w:lang w:val="zh-CN"/>
        </w:rPr>
      </w:pPr>
      <w:r>
        <w:rPr>
          <w:rFonts w:hint="eastAsia" w:ascii="仿宋" w:hAnsi="仿宋" w:eastAsia="仿宋" w:cs="仿宋"/>
          <w:b/>
          <w:bCs/>
          <w:sz w:val="24"/>
          <w:szCs w:val="24"/>
          <w:lang w:val="zh-CN"/>
        </w:rPr>
        <w:t>申请人基本情况表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8"/>
        <w:gridCol w:w="1558"/>
        <w:gridCol w:w="2551"/>
        <w:gridCol w:w="1986"/>
      </w:tblGrid>
      <w:tr w14:paraId="26DFD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78" w:type="dxa"/>
            <w:vAlign w:val="center"/>
          </w:tcPr>
          <w:p w14:paraId="7DCDCFE9">
            <w:pPr>
              <w:autoSpaceDE w:val="0"/>
              <w:autoSpaceDN w:val="0"/>
              <w:adjustRightInd w:val="0"/>
              <w:snapToGrid w:val="0"/>
              <w:spacing w:line="440" w:lineRule="exact"/>
              <w:jc w:val="center"/>
              <w:rPr>
                <w:rFonts w:hint="eastAsia" w:ascii="仿宋" w:hAnsi="仿宋" w:eastAsia="仿宋" w:cs="仿宋"/>
                <w:b/>
                <w:bCs/>
                <w:szCs w:val="21"/>
                <w:lang w:val="zh-CN"/>
              </w:rPr>
            </w:pPr>
            <w:r>
              <w:rPr>
                <w:rFonts w:hint="eastAsia" w:ascii="仿宋" w:hAnsi="仿宋" w:eastAsia="仿宋" w:cs="仿宋"/>
                <w:b/>
                <w:bCs/>
                <w:szCs w:val="21"/>
                <w:lang w:val="zh-CN"/>
              </w:rPr>
              <w:t>申请人基本信息</w:t>
            </w:r>
          </w:p>
        </w:tc>
        <w:tc>
          <w:tcPr>
            <w:tcW w:w="4109" w:type="dxa"/>
            <w:gridSpan w:val="2"/>
            <w:vAlign w:val="center"/>
          </w:tcPr>
          <w:p w14:paraId="5BAE0A10">
            <w:pPr>
              <w:autoSpaceDE w:val="0"/>
              <w:autoSpaceDN w:val="0"/>
              <w:adjustRightInd w:val="0"/>
              <w:snapToGrid w:val="0"/>
              <w:spacing w:line="440" w:lineRule="exact"/>
              <w:jc w:val="center"/>
              <w:rPr>
                <w:rFonts w:hint="eastAsia" w:ascii="仿宋" w:hAnsi="仿宋" w:eastAsia="仿宋" w:cs="仿宋"/>
                <w:b/>
                <w:bCs/>
                <w:szCs w:val="21"/>
                <w:lang w:val="zh-CN"/>
              </w:rPr>
            </w:pPr>
            <w:r>
              <w:rPr>
                <w:rFonts w:hint="eastAsia" w:ascii="仿宋" w:hAnsi="仿宋" w:eastAsia="仿宋" w:cs="仿宋"/>
                <w:b/>
                <w:bCs/>
                <w:szCs w:val="21"/>
                <w:lang w:val="zh-CN"/>
              </w:rPr>
              <w:t>申请人基本信息</w:t>
            </w:r>
          </w:p>
        </w:tc>
        <w:tc>
          <w:tcPr>
            <w:tcW w:w="1986" w:type="dxa"/>
            <w:vAlign w:val="center"/>
          </w:tcPr>
          <w:p w14:paraId="3EC501B9">
            <w:pPr>
              <w:autoSpaceDE w:val="0"/>
              <w:autoSpaceDN w:val="0"/>
              <w:adjustRightInd w:val="0"/>
              <w:snapToGrid w:val="0"/>
              <w:spacing w:line="440" w:lineRule="exact"/>
              <w:jc w:val="center"/>
              <w:rPr>
                <w:rFonts w:hint="eastAsia" w:ascii="仿宋" w:hAnsi="仿宋" w:eastAsia="仿宋" w:cs="仿宋"/>
                <w:b/>
                <w:bCs/>
                <w:szCs w:val="21"/>
                <w:lang w:val="zh-CN"/>
              </w:rPr>
            </w:pPr>
            <w:r>
              <w:rPr>
                <w:rFonts w:hint="eastAsia" w:ascii="仿宋" w:hAnsi="仿宋" w:eastAsia="仿宋" w:cs="仿宋"/>
                <w:b/>
                <w:bCs/>
                <w:szCs w:val="21"/>
                <w:lang w:val="zh-CN"/>
              </w:rPr>
              <w:t>备注</w:t>
            </w:r>
          </w:p>
        </w:tc>
      </w:tr>
      <w:tr w14:paraId="5AD90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78" w:type="dxa"/>
            <w:vMerge w:val="restart"/>
            <w:vAlign w:val="center"/>
          </w:tcPr>
          <w:p w14:paraId="75540D32">
            <w:pPr>
              <w:autoSpaceDE w:val="0"/>
              <w:autoSpaceDN w:val="0"/>
              <w:adjustRightInd w:val="0"/>
              <w:snapToGrid w:val="0"/>
              <w:spacing w:line="440" w:lineRule="exact"/>
              <w:jc w:val="center"/>
              <w:rPr>
                <w:rFonts w:hint="eastAsia" w:ascii="仿宋" w:hAnsi="仿宋" w:eastAsia="仿宋" w:cs="仿宋"/>
                <w:bCs/>
                <w:szCs w:val="21"/>
                <w:lang w:val="zh-CN"/>
              </w:rPr>
            </w:pPr>
            <w:r>
              <w:rPr>
                <w:rFonts w:hint="eastAsia" w:ascii="仿宋" w:hAnsi="仿宋" w:eastAsia="仿宋" w:cs="仿宋"/>
                <w:bCs/>
                <w:szCs w:val="21"/>
                <w:lang w:val="zh-CN"/>
              </w:rPr>
              <w:t>申请人公司基本信息</w:t>
            </w:r>
          </w:p>
        </w:tc>
        <w:tc>
          <w:tcPr>
            <w:tcW w:w="1558" w:type="dxa"/>
            <w:vAlign w:val="center"/>
          </w:tcPr>
          <w:p w14:paraId="348B32A6">
            <w:pPr>
              <w:autoSpaceDE w:val="0"/>
              <w:autoSpaceDN w:val="0"/>
              <w:adjustRightInd w:val="0"/>
              <w:snapToGrid w:val="0"/>
              <w:spacing w:line="440" w:lineRule="exact"/>
              <w:jc w:val="center"/>
              <w:rPr>
                <w:rFonts w:hint="eastAsia" w:ascii="仿宋" w:hAnsi="仿宋" w:eastAsia="仿宋" w:cs="仿宋"/>
                <w:bCs/>
                <w:szCs w:val="21"/>
                <w:lang w:val="zh-CN"/>
              </w:rPr>
            </w:pPr>
            <w:r>
              <w:rPr>
                <w:rFonts w:hint="eastAsia" w:ascii="仿宋" w:hAnsi="仿宋" w:eastAsia="仿宋" w:cs="仿宋"/>
                <w:bCs/>
                <w:szCs w:val="21"/>
                <w:lang w:val="zh-CN"/>
              </w:rPr>
              <w:t>公司名称</w:t>
            </w:r>
          </w:p>
        </w:tc>
        <w:tc>
          <w:tcPr>
            <w:tcW w:w="2551" w:type="dxa"/>
            <w:vAlign w:val="center"/>
          </w:tcPr>
          <w:p w14:paraId="5B22CAF7">
            <w:pPr>
              <w:autoSpaceDE w:val="0"/>
              <w:autoSpaceDN w:val="0"/>
              <w:adjustRightInd w:val="0"/>
              <w:snapToGrid w:val="0"/>
              <w:spacing w:line="440" w:lineRule="exact"/>
              <w:rPr>
                <w:rFonts w:hint="eastAsia" w:ascii="仿宋" w:hAnsi="仿宋" w:eastAsia="仿宋" w:cs="仿宋"/>
                <w:b/>
                <w:bCs/>
                <w:szCs w:val="21"/>
                <w:lang w:val="zh-CN"/>
              </w:rPr>
            </w:pPr>
          </w:p>
        </w:tc>
        <w:tc>
          <w:tcPr>
            <w:tcW w:w="1986" w:type="dxa"/>
            <w:vAlign w:val="center"/>
          </w:tcPr>
          <w:p w14:paraId="60D15C91">
            <w:pPr>
              <w:autoSpaceDE w:val="0"/>
              <w:autoSpaceDN w:val="0"/>
              <w:adjustRightInd w:val="0"/>
              <w:snapToGrid w:val="0"/>
              <w:spacing w:line="440" w:lineRule="exact"/>
              <w:rPr>
                <w:rFonts w:hint="eastAsia" w:ascii="仿宋" w:hAnsi="仿宋" w:eastAsia="仿宋" w:cs="仿宋"/>
                <w:b/>
                <w:bCs/>
                <w:szCs w:val="21"/>
                <w:lang w:val="zh-CN"/>
              </w:rPr>
            </w:pPr>
          </w:p>
        </w:tc>
      </w:tr>
      <w:tr w14:paraId="1327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78" w:type="dxa"/>
            <w:vMerge w:val="continue"/>
            <w:vAlign w:val="center"/>
          </w:tcPr>
          <w:p w14:paraId="526E5431">
            <w:pPr>
              <w:autoSpaceDE w:val="0"/>
              <w:autoSpaceDN w:val="0"/>
              <w:adjustRightInd w:val="0"/>
              <w:snapToGrid w:val="0"/>
              <w:spacing w:line="440" w:lineRule="exact"/>
              <w:jc w:val="center"/>
              <w:rPr>
                <w:rFonts w:hint="eastAsia" w:ascii="仿宋" w:hAnsi="仿宋" w:eastAsia="仿宋" w:cs="仿宋"/>
                <w:bCs/>
                <w:szCs w:val="21"/>
                <w:lang w:val="zh-CN"/>
              </w:rPr>
            </w:pPr>
          </w:p>
        </w:tc>
        <w:tc>
          <w:tcPr>
            <w:tcW w:w="1558" w:type="dxa"/>
            <w:vAlign w:val="center"/>
          </w:tcPr>
          <w:p w14:paraId="6DA0C7EB">
            <w:pPr>
              <w:autoSpaceDE w:val="0"/>
              <w:autoSpaceDN w:val="0"/>
              <w:adjustRightInd w:val="0"/>
              <w:snapToGrid w:val="0"/>
              <w:spacing w:line="440" w:lineRule="exact"/>
              <w:jc w:val="center"/>
              <w:rPr>
                <w:rFonts w:hint="eastAsia" w:ascii="仿宋" w:hAnsi="仿宋" w:eastAsia="仿宋" w:cs="仿宋"/>
                <w:bCs/>
                <w:szCs w:val="21"/>
                <w:lang w:val="zh-CN"/>
              </w:rPr>
            </w:pPr>
            <w:r>
              <w:rPr>
                <w:rFonts w:hint="eastAsia" w:ascii="仿宋" w:hAnsi="仿宋" w:eastAsia="仿宋" w:cs="仿宋"/>
                <w:bCs/>
                <w:szCs w:val="21"/>
                <w:lang w:val="zh-CN"/>
              </w:rPr>
              <w:t>注册地址</w:t>
            </w:r>
          </w:p>
        </w:tc>
        <w:tc>
          <w:tcPr>
            <w:tcW w:w="2551" w:type="dxa"/>
            <w:vAlign w:val="center"/>
          </w:tcPr>
          <w:p w14:paraId="4C2286B2">
            <w:pPr>
              <w:autoSpaceDE w:val="0"/>
              <w:autoSpaceDN w:val="0"/>
              <w:adjustRightInd w:val="0"/>
              <w:snapToGrid w:val="0"/>
              <w:spacing w:line="440" w:lineRule="exact"/>
              <w:rPr>
                <w:rFonts w:hint="eastAsia" w:ascii="仿宋" w:hAnsi="仿宋" w:eastAsia="仿宋" w:cs="仿宋"/>
                <w:b/>
                <w:bCs/>
                <w:szCs w:val="21"/>
                <w:lang w:val="zh-CN"/>
              </w:rPr>
            </w:pPr>
          </w:p>
        </w:tc>
        <w:tc>
          <w:tcPr>
            <w:tcW w:w="1986" w:type="dxa"/>
            <w:vAlign w:val="center"/>
          </w:tcPr>
          <w:p w14:paraId="63962C1C">
            <w:pPr>
              <w:autoSpaceDE w:val="0"/>
              <w:autoSpaceDN w:val="0"/>
              <w:adjustRightInd w:val="0"/>
              <w:snapToGrid w:val="0"/>
              <w:spacing w:line="440" w:lineRule="exact"/>
              <w:rPr>
                <w:rFonts w:hint="eastAsia" w:ascii="仿宋" w:hAnsi="仿宋" w:eastAsia="仿宋" w:cs="仿宋"/>
                <w:b/>
                <w:bCs/>
                <w:szCs w:val="21"/>
                <w:lang w:val="zh-CN"/>
              </w:rPr>
            </w:pPr>
          </w:p>
        </w:tc>
      </w:tr>
      <w:tr w14:paraId="2A17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78" w:type="dxa"/>
            <w:vMerge w:val="continue"/>
            <w:vAlign w:val="center"/>
          </w:tcPr>
          <w:p w14:paraId="5DF7AF67">
            <w:pPr>
              <w:autoSpaceDE w:val="0"/>
              <w:autoSpaceDN w:val="0"/>
              <w:adjustRightInd w:val="0"/>
              <w:snapToGrid w:val="0"/>
              <w:spacing w:line="440" w:lineRule="exact"/>
              <w:jc w:val="center"/>
              <w:rPr>
                <w:rFonts w:hint="eastAsia" w:ascii="仿宋" w:hAnsi="仿宋" w:eastAsia="仿宋" w:cs="仿宋"/>
                <w:bCs/>
                <w:szCs w:val="21"/>
                <w:lang w:val="zh-CN"/>
              </w:rPr>
            </w:pPr>
          </w:p>
        </w:tc>
        <w:tc>
          <w:tcPr>
            <w:tcW w:w="1558" w:type="dxa"/>
            <w:vAlign w:val="center"/>
          </w:tcPr>
          <w:p w14:paraId="0210F36A">
            <w:pPr>
              <w:autoSpaceDE w:val="0"/>
              <w:autoSpaceDN w:val="0"/>
              <w:adjustRightInd w:val="0"/>
              <w:snapToGrid w:val="0"/>
              <w:spacing w:line="440" w:lineRule="exact"/>
              <w:jc w:val="center"/>
              <w:rPr>
                <w:rFonts w:hint="eastAsia" w:ascii="仿宋" w:hAnsi="仿宋" w:eastAsia="仿宋" w:cs="仿宋"/>
                <w:bCs/>
                <w:szCs w:val="21"/>
                <w:lang w:val="zh-CN"/>
              </w:rPr>
            </w:pPr>
            <w:r>
              <w:rPr>
                <w:rFonts w:hint="eastAsia" w:ascii="仿宋" w:hAnsi="仿宋" w:eastAsia="仿宋" w:cs="仿宋"/>
                <w:bCs/>
                <w:szCs w:val="21"/>
                <w:lang w:val="zh-CN"/>
              </w:rPr>
              <w:t>公司电话</w:t>
            </w:r>
          </w:p>
        </w:tc>
        <w:tc>
          <w:tcPr>
            <w:tcW w:w="2551" w:type="dxa"/>
            <w:vAlign w:val="center"/>
          </w:tcPr>
          <w:p w14:paraId="5F56D9AF">
            <w:pPr>
              <w:autoSpaceDE w:val="0"/>
              <w:autoSpaceDN w:val="0"/>
              <w:adjustRightInd w:val="0"/>
              <w:snapToGrid w:val="0"/>
              <w:spacing w:line="440" w:lineRule="exact"/>
              <w:rPr>
                <w:rFonts w:hint="eastAsia" w:ascii="仿宋" w:hAnsi="仿宋" w:eastAsia="仿宋" w:cs="仿宋"/>
                <w:b/>
                <w:bCs/>
                <w:szCs w:val="21"/>
                <w:lang w:val="zh-CN"/>
              </w:rPr>
            </w:pPr>
          </w:p>
        </w:tc>
        <w:tc>
          <w:tcPr>
            <w:tcW w:w="1986" w:type="dxa"/>
            <w:vAlign w:val="center"/>
          </w:tcPr>
          <w:p w14:paraId="21EA06EA">
            <w:pPr>
              <w:autoSpaceDE w:val="0"/>
              <w:autoSpaceDN w:val="0"/>
              <w:adjustRightInd w:val="0"/>
              <w:snapToGrid w:val="0"/>
              <w:spacing w:line="440" w:lineRule="exact"/>
              <w:rPr>
                <w:rFonts w:hint="eastAsia" w:ascii="仿宋" w:hAnsi="仿宋" w:eastAsia="仿宋" w:cs="仿宋"/>
                <w:bCs/>
                <w:szCs w:val="21"/>
                <w:lang w:val="zh-CN"/>
              </w:rPr>
            </w:pPr>
            <w:r>
              <w:rPr>
                <w:rFonts w:hint="eastAsia" w:ascii="仿宋" w:hAnsi="仿宋" w:eastAsia="仿宋" w:cs="仿宋"/>
                <w:bCs/>
                <w:szCs w:val="21"/>
                <w:lang w:val="zh-CN"/>
              </w:rPr>
              <w:t>请填写开具发票时的公司电话</w:t>
            </w:r>
          </w:p>
        </w:tc>
      </w:tr>
      <w:tr w14:paraId="1CBF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78" w:type="dxa"/>
            <w:vMerge w:val="continue"/>
            <w:vAlign w:val="center"/>
          </w:tcPr>
          <w:p w14:paraId="758D1BE5">
            <w:pPr>
              <w:autoSpaceDE w:val="0"/>
              <w:autoSpaceDN w:val="0"/>
              <w:adjustRightInd w:val="0"/>
              <w:snapToGrid w:val="0"/>
              <w:spacing w:line="440" w:lineRule="exact"/>
              <w:jc w:val="center"/>
              <w:rPr>
                <w:rFonts w:hint="eastAsia" w:ascii="仿宋" w:hAnsi="仿宋" w:eastAsia="仿宋" w:cs="仿宋"/>
                <w:bCs/>
                <w:szCs w:val="21"/>
                <w:lang w:val="zh-CN"/>
              </w:rPr>
            </w:pPr>
          </w:p>
        </w:tc>
        <w:tc>
          <w:tcPr>
            <w:tcW w:w="1558" w:type="dxa"/>
            <w:vAlign w:val="center"/>
          </w:tcPr>
          <w:p w14:paraId="417414A1">
            <w:pPr>
              <w:autoSpaceDE w:val="0"/>
              <w:autoSpaceDN w:val="0"/>
              <w:adjustRightInd w:val="0"/>
              <w:snapToGrid w:val="0"/>
              <w:spacing w:line="440" w:lineRule="exact"/>
              <w:jc w:val="center"/>
              <w:rPr>
                <w:rFonts w:hint="eastAsia" w:ascii="仿宋" w:hAnsi="仿宋" w:eastAsia="仿宋" w:cs="仿宋"/>
                <w:bCs/>
                <w:szCs w:val="21"/>
                <w:lang w:val="zh-CN"/>
              </w:rPr>
            </w:pPr>
            <w:r>
              <w:rPr>
                <w:rFonts w:hint="eastAsia" w:ascii="仿宋" w:hAnsi="仿宋" w:eastAsia="仿宋" w:cs="仿宋"/>
                <w:bCs/>
                <w:szCs w:val="21"/>
                <w:lang w:val="zh-CN"/>
              </w:rPr>
              <w:t>法定代表人</w:t>
            </w:r>
          </w:p>
        </w:tc>
        <w:tc>
          <w:tcPr>
            <w:tcW w:w="2551" w:type="dxa"/>
            <w:vAlign w:val="center"/>
          </w:tcPr>
          <w:p w14:paraId="1D4848D2">
            <w:pPr>
              <w:autoSpaceDE w:val="0"/>
              <w:autoSpaceDN w:val="0"/>
              <w:adjustRightInd w:val="0"/>
              <w:snapToGrid w:val="0"/>
              <w:spacing w:line="440" w:lineRule="exact"/>
              <w:rPr>
                <w:rFonts w:hint="eastAsia" w:ascii="仿宋" w:hAnsi="仿宋" w:eastAsia="仿宋" w:cs="仿宋"/>
                <w:b/>
                <w:bCs/>
                <w:szCs w:val="21"/>
                <w:lang w:val="zh-CN"/>
              </w:rPr>
            </w:pPr>
          </w:p>
        </w:tc>
        <w:tc>
          <w:tcPr>
            <w:tcW w:w="1986" w:type="dxa"/>
            <w:vAlign w:val="center"/>
          </w:tcPr>
          <w:p w14:paraId="791E5C14">
            <w:pPr>
              <w:autoSpaceDE w:val="0"/>
              <w:autoSpaceDN w:val="0"/>
              <w:adjustRightInd w:val="0"/>
              <w:snapToGrid w:val="0"/>
              <w:spacing w:line="440" w:lineRule="exact"/>
              <w:rPr>
                <w:rFonts w:hint="eastAsia" w:ascii="仿宋" w:hAnsi="仿宋" w:eastAsia="仿宋" w:cs="仿宋"/>
                <w:b/>
                <w:bCs/>
                <w:szCs w:val="21"/>
                <w:lang w:val="zh-CN"/>
              </w:rPr>
            </w:pPr>
          </w:p>
        </w:tc>
      </w:tr>
      <w:tr w14:paraId="3D4C9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78" w:type="dxa"/>
            <w:vMerge w:val="restart"/>
            <w:vAlign w:val="center"/>
          </w:tcPr>
          <w:p w14:paraId="763FEFB3">
            <w:pPr>
              <w:autoSpaceDE w:val="0"/>
              <w:autoSpaceDN w:val="0"/>
              <w:adjustRightInd w:val="0"/>
              <w:snapToGrid w:val="0"/>
              <w:spacing w:line="440" w:lineRule="exact"/>
              <w:jc w:val="center"/>
              <w:rPr>
                <w:rFonts w:hint="eastAsia" w:ascii="仿宋" w:hAnsi="仿宋" w:eastAsia="仿宋" w:cs="仿宋"/>
                <w:bCs/>
                <w:szCs w:val="21"/>
                <w:lang w:val="zh-CN"/>
              </w:rPr>
            </w:pPr>
            <w:r>
              <w:rPr>
                <w:rFonts w:hint="eastAsia" w:ascii="仿宋" w:hAnsi="仿宋" w:eastAsia="仿宋" w:cs="仿宋"/>
                <w:bCs/>
                <w:szCs w:val="21"/>
                <w:lang w:val="zh-CN"/>
              </w:rPr>
              <w:t>申请人开户行基本信息</w:t>
            </w:r>
          </w:p>
        </w:tc>
        <w:tc>
          <w:tcPr>
            <w:tcW w:w="1558" w:type="dxa"/>
            <w:vAlign w:val="center"/>
          </w:tcPr>
          <w:p w14:paraId="0DDBA4CF">
            <w:pPr>
              <w:autoSpaceDE w:val="0"/>
              <w:autoSpaceDN w:val="0"/>
              <w:adjustRightInd w:val="0"/>
              <w:snapToGrid w:val="0"/>
              <w:spacing w:line="440" w:lineRule="exact"/>
              <w:jc w:val="center"/>
              <w:rPr>
                <w:rFonts w:hint="eastAsia" w:ascii="仿宋" w:hAnsi="仿宋" w:eastAsia="仿宋" w:cs="仿宋"/>
                <w:bCs/>
                <w:szCs w:val="21"/>
                <w:lang w:val="zh-CN"/>
              </w:rPr>
            </w:pPr>
            <w:r>
              <w:rPr>
                <w:rFonts w:hint="eastAsia" w:ascii="仿宋" w:hAnsi="仿宋" w:eastAsia="仿宋" w:cs="仿宋"/>
                <w:bCs/>
                <w:szCs w:val="21"/>
                <w:lang w:val="zh-CN"/>
              </w:rPr>
              <w:t>账户名称</w:t>
            </w:r>
          </w:p>
        </w:tc>
        <w:tc>
          <w:tcPr>
            <w:tcW w:w="2551" w:type="dxa"/>
            <w:vAlign w:val="center"/>
          </w:tcPr>
          <w:p w14:paraId="3E4E5990">
            <w:pPr>
              <w:autoSpaceDE w:val="0"/>
              <w:autoSpaceDN w:val="0"/>
              <w:adjustRightInd w:val="0"/>
              <w:snapToGrid w:val="0"/>
              <w:spacing w:line="440" w:lineRule="exact"/>
              <w:rPr>
                <w:rFonts w:hint="eastAsia" w:ascii="仿宋" w:hAnsi="仿宋" w:eastAsia="仿宋" w:cs="仿宋"/>
                <w:b/>
                <w:bCs/>
                <w:szCs w:val="21"/>
                <w:lang w:val="zh-CN"/>
              </w:rPr>
            </w:pPr>
          </w:p>
        </w:tc>
        <w:tc>
          <w:tcPr>
            <w:tcW w:w="1986" w:type="dxa"/>
            <w:vAlign w:val="center"/>
          </w:tcPr>
          <w:p w14:paraId="5ECEC446">
            <w:pPr>
              <w:autoSpaceDE w:val="0"/>
              <w:autoSpaceDN w:val="0"/>
              <w:adjustRightInd w:val="0"/>
              <w:snapToGrid w:val="0"/>
              <w:spacing w:line="440" w:lineRule="exact"/>
              <w:rPr>
                <w:rFonts w:hint="eastAsia" w:ascii="仿宋" w:hAnsi="仿宋" w:eastAsia="仿宋" w:cs="仿宋"/>
                <w:b/>
                <w:bCs/>
                <w:szCs w:val="21"/>
                <w:lang w:val="zh-CN"/>
              </w:rPr>
            </w:pPr>
          </w:p>
        </w:tc>
      </w:tr>
      <w:tr w14:paraId="1A0E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78" w:type="dxa"/>
            <w:vMerge w:val="continue"/>
            <w:vAlign w:val="center"/>
          </w:tcPr>
          <w:p w14:paraId="3F78C5DB">
            <w:pPr>
              <w:autoSpaceDE w:val="0"/>
              <w:autoSpaceDN w:val="0"/>
              <w:adjustRightInd w:val="0"/>
              <w:snapToGrid w:val="0"/>
              <w:spacing w:line="440" w:lineRule="exact"/>
              <w:jc w:val="center"/>
              <w:rPr>
                <w:rFonts w:hint="eastAsia" w:ascii="仿宋" w:hAnsi="仿宋" w:eastAsia="仿宋" w:cs="仿宋"/>
                <w:bCs/>
                <w:szCs w:val="21"/>
                <w:lang w:val="zh-CN"/>
              </w:rPr>
            </w:pPr>
          </w:p>
        </w:tc>
        <w:tc>
          <w:tcPr>
            <w:tcW w:w="1558" w:type="dxa"/>
            <w:vAlign w:val="center"/>
          </w:tcPr>
          <w:p w14:paraId="174B3668">
            <w:pPr>
              <w:autoSpaceDE w:val="0"/>
              <w:autoSpaceDN w:val="0"/>
              <w:adjustRightInd w:val="0"/>
              <w:snapToGrid w:val="0"/>
              <w:spacing w:line="440" w:lineRule="exact"/>
              <w:jc w:val="center"/>
              <w:rPr>
                <w:rFonts w:hint="eastAsia" w:ascii="仿宋" w:hAnsi="仿宋" w:eastAsia="仿宋" w:cs="仿宋"/>
                <w:bCs/>
                <w:szCs w:val="21"/>
                <w:lang w:val="zh-CN"/>
              </w:rPr>
            </w:pPr>
            <w:r>
              <w:rPr>
                <w:rFonts w:hint="eastAsia" w:ascii="仿宋" w:hAnsi="仿宋" w:eastAsia="仿宋" w:cs="仿宋"/>
                <w:bCs/>
                <w:szCs w:val="21"/>
                <w:lang w:val="zh-CN"/>
              </w:rPr>
              <w:t>开户行</w:t>
            </w:r>
          </w:p>
        </w:tc>
        <w:tc>
          <w:tcPr>
            <w:tcW w:w="2551" w:type="dxa"/>
            <w:vAlign w:val="center"/>
          </w:tcPr>
          <w:p w14:paraId="3B72F113">
            <w:pPr>
              <w:autoSpaceDE w:val="0"/>
              <w:autoSpaceDN w:val="0"/>
              <w:adjustRightInd w:val="0"/>
              <w:snapToGrid w:val="0"/>
              <w:spacing w:line="440" w:lineRule="exact"/>
              <w:rPr>
                <w:rFonts w:hint="eastAsia" w:ascii="仿宋" w:hAnsi="仿宋" w:eastAsia="仿宋" w:cs="仿宋"/>
                <w:b/>
                <w:bCs/>
                <w:szCs w:val="21"/>
                <w:lang w:val="zh-CN"/>
              </w:rPr>
            </w:pPr>
          </w:p>
        </w:tc>
        <w:tc>
          <w:tcPr>
            <w:tcW w:w="1986" w:type="dxa"/>
            <w:vAlign w:val="center"/>
          </w:tcPr>
          <w:p w14:paraId="43972FB5">
            <w:pPr>
              <w:autoSpaceDE w:val="0"/>
              <w:autoSpaceDN w:val="0"/>
              <w:adjustRightInd w:val="0"/>
              <w:snapToGrid w:val="0"/>
              <w:spacing w:line="440" w:lineRule="exact"/>
              <w:rPr>
                <w:rFonts w:hint="eastAsia" w:ascii="仿宋" w:hAnsi="仿宋" w:eastAsia="仿宋" w:cs="仿宋"/>
                <w:b/>
                <w:bCs/>
                <w:szCs w:val="21"/>
                <w:lang w:val="zh-CN"/>
              </w:rPr>
            </w:pPr>
            <w:r>
              <w:rPr>
                <w:rFonts w:hint="eastAsia" w:ascii="仿宋" w:hAnsi="仿宋" w:eastAsia="仿宋" w:cs="仿宋"/>
                <w:bCs/>
                <w:szCs w:val="21"/>
                <w:lang w:val="zh-CN"/>
              </w:rPr>
              <w:t>具体到支行</w:t>
            </w:r>
          </w:p>
        </w:tc>
      </w:tr>
      <w:tr w14:paraId="4BC01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78" w:type="dxa"/>
            <w:vMerge w:val="continue"/>
            <w:vAlign w:val="center"/>
          </w:tcPr>
          <w:p w14:paraId="278A5A74">
            <w:pPr>
              <w:autoSpaceDE w:val="0"/>
              <w:autoSpaceDN w:val="0"/>
              <w:adjustRightInd w:val="0"/>
              <w:snapToGrid w:val="0"/>
              <w:spacing w:line="440" w:lineRule="exact"/>
              <w:jc w:val="center"/>
              <w:rPr>
                <w:rFonts w:hint="eastAsia" w:ascii="仿宋" w:hAnsi="仿宋" w:eastAsia="仿宋" w:cs="仿宋"/>
                <w:bCs/>
                <w:szCs w:val="21"/>
                <w:lang w:val="zh-CN"/>
              </w:rPr>
            </w:pPr>
          </w:p>
        </w:tc>
        <w:tc>
          <w:tcPr>
            <w:tcW w:w="1558" w:type="dxa"/>
            <w:vAlign w:val="center"/>
          </w:tcPr>
          <w:p w14:paraId="01BCDEEC">
            <w:pPr>
              <w:autoSpaceDE w:val="0"/>
              <w:autoSpaceDN w:val="0"/>
              <w:adjustRightInd w:val="0"/>
              <w:snapToGrid w:val="0"/>
              <w:spacing w:line="440" w:lineRule="exact"/>
              <w:jc w:val="center"/>
              <w:rPr>
                <w:rFonts w:hint="eastAsia" w:ascii="仿宋" w:hAnsi="仿宋" w:eastAsia="仿宋" w:cs="仿宋"/>
                <w:bCs/>
                <w:szCs w:val="21"/>
                <w:lang w:val="zh-CN"/>
              </w:rPr>
            </w:pPr>
            <w:r>
              <w:rPr>
                <w:rFonts w:hint="eastAsia" w:ascii="仿宋" w:hAnsi="仿宋" w:eastAsia="仿宋" w:cs="仿宋"/>
                <w:bCs/>
                <w:szCs w:val="21"/>
                <w:lang w:val="zh-CN"/>
              </w:rPr>
              <w:t>开户行地址</w:t>
            </w:r>
          </w:p>
        </w:tc>
        <w:tc>
          <w:tcPr>
            <w:tcW w:w="2551" w:type="dxa"/>
            <w:vAlign w:val="center"/>
          </w:tcPr>
          <w:p w14:paraId="45C0C1DA">
            <w:pPr>
              <w:autoSpaceDE w:val="0"/>
              <w:autoSpaceDN w:val="0"/>
              <w:adjustRightInd w:val="0"/>
              <w:snapToGrid w:val="0"/>
              <w:spacing w:line="440" w:lineRule="exact"/>
              <w:rPr>
                <w:rFonts w:hint="eastAsia" w:ascii="仿宋" w:hAnsi="仿宋" w:eastAsia="仿宋" w:cs="仿宋"/>
                <w:b/>
                <w:bCs/>
                <w:szCs w:val="21"/>
                <w:lang w:val="zh-CN"/>
              </w:rPr>
            </w:pPr>
          </w:p>
        </w:tc>
        <w:tc>
          <w:tcPr>
            <w:tcW w:w="1986" w:type="dxa"/>
            <w:vAlign w:val="center"/>
          </w:tcPr>
          <w:p w14:paraId="0ED991EE">
            <w:pPr>
              <w:autoSpaceDE w:val="0"/>
              <w:autoSpaceDN w:val="0"/>
              <w:adjustRightInd w:val="0"/>
              <w:snapToGrid w:val="0"/>
              <w:spacing w:line="440" w:lineRule="exact"/>
              <w:rPr>
                <w:rFonts w:hint="eastAsia" w:ascii="仿宋" w:hAnsi="仿宋" w:eastAsia="仿宋" w:cs="仿宋"/>
                <w:bCs/>
                <w:szCs w:val="21"/>
                <w:lang w:val="zh-CN"/>
              </w:rPr>
            </w:pPr>
          </w:p>
        </w:tc>
      </w:tr>
      <w:tr w14:paraId="419D0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78" w:type="dxa"/>
            <w:vMerge w:val="continue"/>
            <w:vAlign w:val="center"/>
          </w:tcPr>
          <w:p w14:paraId="235BF4BF">
            <w:pPr>
              <w:autoSpaceDE w:val="0"/>
              <w:autoSpaceDN w:val="0"/>
              <w:adjustRightInd w:val="0"/>
              <w:snapToGrid w:val="0"/>
              <w:spacing w:line="440" w:lineRule="exact"/>
              <w:jc w:val="center"/>
              <w:rPr>
                <w:rFonts w:hint="eastAsia" w:ascii="仿宋" w:hAnsi="仿宋" w:eastAsia="仿宋" w:cs="仿宋"/>
                <w:bCs/>
                <w:szCs w:val="21"/>
                <w:lang w:val="zh-CN"/>
              </w:rPr>
            </w:pPr>
          </w:p>
        </w:tc>
        <w:tc>
          <w:tcPr>
            <w:tcW w:w="1558" w:type="dxa"/>
            <w:vAlign w:val="center"/>
          </w:tcPr>
          <w:p w14:paraId="19C90E9E">
            <w:pPr>
              <w:autoSpaceDE w:val="0"/>
              <w:autoSpaceDN w:val="0"/>
              <w:adjustRightInd w:val="0"/>
              <w:snapToGrid w:val="0"/>
              <w:spacing w:line="440" w:lineRule="exact"/>
              <w:jc w:val="center"/>
              <w:rPr>
                <w:rFonts w:hint="eastAsia" w:ascii="仿宋" w:hAnsi="仿宋" w:eastAsia="仿宋" w:cs="仿宋"/>
                <w:bCs/>
                <w:szCs w:val="21"/>
                <w:lang w:val="zh-CN"/>
              </w:rPr>
            </w:pPr>
            <w:r>
              <w:rPr>
                <w:rFonts w:hint="eastAsia" w:ascii="仿宋" w:hAnsi="仿宋" w:eastAsia="仿宋" w:cs="仿宋"/>
                <w:bCs/>
                <w:szCs w:val="21"/>
                <w:lang w:val="zh-CN"/>
              </w:rPr>
              <w:t>联行号</w:t>
            </w:r>
          </w:p>
        </w:tc>
        <w:tc>
          <w:tcPr>
            <w:tcW w:w="2551" w:type="dxa"/>
            <w:vAlign w:val="center"/>
          </w:tcPr>
          <w:p w14:paraId="514284F6">
            <w:pPr>
              <w:autoSpaceDE w:val="0"/>
              <w:autoSpaceDN w:val="0"/>
              <w:adjustRightInd w:val="0"/>
              <w:snapToGrid w:val="0"/>
              <w:spacing w:line="440" w:lineRule="exact"/>
              <w:rPr>
                <w:rFonts w:hint="eastAsia" w:ascii="仿宋" w:hAnsi="仿宋" w:eastAsia="仿宋" w:cs="仿宋"/>
                <w:b/>
                <w:bCs/>
                <w:szCs w:val="21"/>
                <w:lang w:val="zh-CN"/>
              </w:rPr>
            </w:pPr>
          </w:p>
        </w:tc>
        <w:tc>
          <w:tcPr>
            <w:tcW w:w="1986" w:type="dxa"/>
            <w:vAlign w:val="center"/>
          </w:tcPr>
          <w:p w14:paraId="7FF3A8BB">
            <w:pPr>
              <w:autoSpaceDE w:val="0"/>
              <w:autoSpaceDN w:val="0"/>
              <w:adjustRightInd w:val="0"/>
              <w:snapToGrid w:val="0"/>
              <w:spacing w:line="440" w:lineRule="exact"/>
              <w:rPr>
                <w:rFonts w:hint="eastAsia" w:ascii="仿宋" w:hAnsi="仿宋" w:eastAsia="仿宋" w:cs="仿宋"/>
                <w:b/>
                <w:bCs/>
                <w:szCs w:val="21"/>
                <w:lang w:val="zh-CN"/>
              </w:rPr>
            </w:pPr>
          </w:p>
        </w:tc>
      </w:tr>
      <w:tr w14:paraId="7D36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78" w:type="dxa"/>
            <w:vMerge w:val="continue"/>
            <w:vAlign w:val="center"/>
          </w:tcPr>
          <w:p w14:paraId="4003742C">
            <w:pPr>
              <w:autoSpaceDE w:val="0"/>
              <w:autoSpaceDN w:val="0"/>
              <w:adjustRightInd w:val="0"/>
              <w:snapToGrid w:val="0"/>
              <w:spacing w:line="440" w:lineRule="exact"/>
              <w:jc w:val="center"/>
              <w:rPr>
                <w:rFonts w:hint="eastAsia" w:ascii="仿宋" w:hAnsi="仿宋" w:eastAsia="仿宋" w:cs="仿宋"/>
                <w:bCs/>
                <w:szCs w:val="21"/>
                <w:lang w:val="zh-CN"/>
              </w:rPr>
            </w:pPr>
          </w:p>
        </w:tc>
        <w:tc>
          <w:tcPr>
            <w:tcW w:w="1558" w:type="dxa"/>
            <w:vAlign w:val="center"/>
          </w:tcPr>
          <w:p w14:paraId="5F8C84D0">
            <w:pPr>
              <w:autoSpaceDE w:val="0"/>
              <w:autoSpaceDN w:val="0"/>
              <w:adjustRightInd w:val="0"/>
              <w:snapToGrid w:val="0"/>
              <w:spacing w:line="440" w:lineRule="exact"/>
              <w:jc w:val="center"/>
              <w:rPr>
                <w:rFonts w:hint="eastAsia" w:ascii="仿宋" w:hAnsi="仿宋" w:eastAsia="仿宋" w:cs="仿宋"/>
                <w:bCs/>
                <w:szCs w:val="21"/>
                <w:lang w:val="zh-CN"/>
              </w:rPr>
            </w:pPr>
            <w:r>
              <w:rPr>
                <w:rFonts w:hint="eastAsia" w:ascii="仿宋" w:hAnsi="仿宋" w:eastAsia="仿宋" w:cs="仿宋"/>
                <w:bCs/>
                <w:szCs w:val="21"/>
                <w:lang w:val="zh-CN"/>
              </w:rPr>
              <w:t>银行账号</w:t>
            </w:r>
          </w:p>
        </w:tc>
        <w:tc>
          <w:tcPr>
            <w:tcW w:w="2551" w:type="dxa"/>
            <w:vAlign w:val="center"/>
          </w:tcPr>
          <w:p w14:paraId="2CD00EAF">
            <w:pPr>
              <w:autoSpaceDE w:val="0"/>
              <w:autoSpaceDN w:val="0"/>
              <w:adjustRightInd w:val="0"/>
              <w:snapToGrid w:val="0"/>
              <w:spacing w:line="440" w:lineRule="exact"/>
              <w:rPr>
                <w:rFonts w:hint="eastAsia" w:ascii="仿宋" w:hAnsi="仿宋" w:eastAsia="仿宋" w:cs="仿宋"/>
                <w:b/>
                <w:bCs/>
                <w:szCs w:val="21"/>
                <w:lang w:val="zh-CN"/>
              </w:rPr>
            </w:pPr>
          </w:p>
        </w:tc>
        <w:tc>
          <w:tcPr>
            <w:tcW w:w="1986" w:type="dxa"/>
            <w:vAlign w:val="center"/>
          </w:tcPr>
          <w:p w14:paraId="44D0115C">
            <w:pPr>
              <w:autoSpaceDE w:val="0"/>
              <w:autoSpaceDN w:val="0"/>
              <w:adjustRightInd w:val="0"/>
              <w:snapToGrid w:val="0"/>
              <w:spacing w:line="440" w:lineRule="exact"/>
              <w:rPr>
                <w:rFonts w:hint="eastAsia" w:ascii="仿宋" w:hAnsi="仿宋" w:eastAsia="仿宋" w:cs="仿宋"/>
                <w:b/>
                <w:bCs/>
                <w:szCs w:val="21"/>
                <w:lang w:val="zh-CN"/>
              </w:rPr>
            </w:pPr>
          </w:p>
        </w:tc>
      </w:tr>
      <w:tr w14:paraId="2CDA4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78" w:type="dxa"/>
            <w:vMerge w:val="continue"/>
            <w:vAlign w:val="center"/>
          </w:tcPr>
          <w:p w14:paraId="3DA38C33">
            <w:pPr>
              <w:autoSpaceDE w:val="0"/>
              <w:autoSpaceDN w:val="0"/>
              <w:adjustRightInd w:val="0"/>
              <w:snapToGrid w:val="0"/>
              <w:spacing w:line="440" w:lineRule="exact"/>
              <w:jc w:val="center"/>
              <w:rPr>
                <w:rFonts w:hint="eastAsia" w:ascii="仿宋" w:hAnsi="仿宋" w:eastAsia="仿宋" w:cs="仿宋"/>
                <w:bCs/>
                <w:szCs w:val="21"/>
                <w:lang w:val="zh-CN"/>
              </w:rPr>
            </w:pPr>
          </w:p>
        </w:tc>
        <w:tc>
          <w:tcPr>
            <w:tcW w:w="1558" w:type="dxa"/>
            <w:vAlign w:val="center"/>
          </w:tcPr>
          <w:p w14:paraId="46464995">
            <w:pPr>
              <w:autoSpaceDE w:val="0"/>
              <w:autoSpaceDN w:val="0"/>
              <w:adjustRightInd w:val="0"/>
              <w:snapToGrid w:val="0"/>
              <w:spacing w:line="440" w:lineRule="exact"/>
              <w:jc w:val="center"/>
              <w:rPr>
                <w:rFonts w:hint="eastAsia" w:ascii="仿宋" w:hAnsi="仿宋" w:eastAsia="仿宋" w:cs="仿宋"/>
                <w:bCs/>
                <w:szCs w:val="21"/>
                <w:lang w:val="zh-CN"/>
              </w:rPr>
            </w:pPr>
            <w:r>
              <w:rPr>
                <w:rFonts w:hint="eastAsia" w:ascii="仿宋" w:hAnsi="仿宋" w:eastAsia="仿宋" w:cs="仿宋"/>
                <w:bCs/>
                <w:szCs w:val="21"/>
                <w:lang w:val="zh-CN"/>
              </w:rPr>
              <w:t>纳税人识别号</w:t>
            </w:r>
          </w:p>
        </w:tc>
        <w:tc>
          <w:tcPr>
            <w:tcW w:w="2551" w:type="dxa"/>
            <w:vAlign w:val="center"/>
          </w:tcPr>
          <w:p w14:paraId="1181B6CB">
            <w:pPr>
              <w:autoSpaceDE w:val="0"/>
              <w:autoSpaceDN w:val="0"/>
              <w:adjustRightInd w:val="0"/>
              <w:snapToGrid w:val="0"/>
              <w:spacing w:line="440" w:lineRule="exact"/>
              <w:rPr>
                <w:rFonts w:hint="eastAsia" w:ascii="仿宋" w:hAnsi="仿宋" w:eastAsia="仿宋" w:cs="仿宋"/>
                <w:b/>
                <w:bCs/>
                <w:szCs w:val="21"/>
                <w:lang w:val="zh-CN"/>
              </w:rPr>
            </w:pPr>
          </w:p>
        </w:tc>
        <w:tc>
          <w:tcPr>
            <w:tcW w:w="1986" w:type="dxa"/>
            <w:vAlign w:val="center"/>
          </w:tcPr>
          <w:p w14:paraId="384E3F2C">
            <w:pPr>
              <w:autoSpaceDE w:val="0"/>
              <w:autoSpaceDN w:val="0"/>
              <w:adjustRightInd w:val="0"/>
              <w:snapToGrid w:val="0"/>
              <w:spacing w:line="440" w:lineRule="exact"/>
              <w:rPr>
                <w:rFonts w:hint="eastAsia" w:ascii="仿宋" w:hAnsi="仿宋" w:eastAsia="仿宋" w:cs="仿宋"/>
                <w:b/>
                <w:bCs/>
                <w:szCs w:val="21"/>
                <w:lang w:val="zh-CN"/>
              </w:rPr>
            </w:pPr>
          </w:p>
        </w:tc>
      </w:tr>
      <w:tr w14:paraId="77ED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78" w:type="dxa"/>
            <w:vMerge w:val="restart"/>
            <w:vAlign w:val="center"/>
          </w:tcPr>
          <w:p w14:paraId="4C2374C9">
            <w:pPr>
              <w:autoSpaceDE w:val="0"/>
              <w:autoSpaceDN w:val="0"/>
              <w:adjustRightInd w:val="0"/>
              <w:snapToGrid w:val="0"/>
              <w:spacing w:line="440" w:lineRule="exact"/>
              <w:jc w:val="center"/>
              <w:rPr>
                <w:rFonts w:hint="eastAsia" w:ascii="仿宋" w:hAnsi="仿宋" w:eastAsia="仿宋" w:cs="仿宋"/>
                <w:bCs/>
                <w:szCs w:val="21"/>
                <w:lang w:val="zh-CN"/>
              </w:rPr>
            </w:pPr>
            <w:r>
              <w:rPr>
                <w:rFonts w:hint="eastAsia" w:ascii="仿宋" w:hAnsi="仿宋" w:eastAsia="仿宋" w:cs="仿宋"/>
                <w:bCs/>
                <w:szCs w:val="21"/>
                <w:lang w:val="zh-CN"/>
              </w:rPr>
              <w:t>申请人联系人基本信息</w:t>
            </w:r>
          </w:p>
        </w:tc>
        <w:tc>
          <w:tcPr>
            <w:tcW w:w="1558" w:type="dxa"/>
            <w:vAlign w:val="center"/>
          </w:tcPr>
          <w:p w14:paraId="07441AFD">
            <w:pPr>
              <w:autoSpaceDE w:val="0"/>
              <w:autoSpaceDN w:val="0"/>
              <w:adjustRightInd w:val="0"/>
              <w:snapToGrid w:val="0"/>
              <w:spacing w:line="440" w:lineRule="exact"/>
              <w:jc w:val="center"/>
              <w:rPr>
                <w:rFonts w:hint="eastAsia" w:ascii="仿宋" w:hAnsi="仿宋" w:eastAsia="仿宋" w:cs="仿宋"/>
                <w:bCs/>
                <w:szCs w:val="21"/>
                <w:lang w:val="zh-CN"/>
              </w:rPr>
            </w:pPr>
            <w:r>
              <w:rPr>
                <w:rFonts w:hint="eastAsia" w:ascii="仿宋" w:hAnsi="仿宋" w:eastAsia="仿宋" w:cs="仿宋"/>
                <w:bCs/>
                <w:szCs w:val="21"/>
                <w:lang w:val="zh-CN"/>
              </w:rPr>
              <w:t>联系人姓名</w:t>
            </w:r>
          </w:p>
        </w:tc>
        <w:tc>
          <w:tcPr>
            <w:tcW w:w="2551" w:type="dxa"/>
            <w:vAlign w:val="center"/>
          </w:tcPr>
          <w:p w14:paraId="5ACC18D3">
            <w:pPr>
              <w:autoSpaceDE w:val="0"/>
              <w:autoSpaceDN w:val="0"/>
              <w:adjustRightInd w:val="0"/>
              <w:snapToGrid w:val="0"/>
              <w:spacing w:line="440" w:lineRule="exact"/>
              <w:rPr>
                <w:rFonts w:hint="eastAsia" w:ascii="仿宋" w:hAnsi="仿宋" w:eastAsia="仿宋" w:cs="仿宋"/>
                <w:b/>
                <w:bCs/>
                <w:szCs w:val="21"/>
                <w:lang w:val="zh-CN"/>
              </w:rPr>
            </w:pPr>
          </w:p>
        </w:tc>
        <w:tc>
          <w:tcPr>
            <w:tcW w:w="1986" w:type="dxa"/>
            <w:vAlign w:val="center"/>
          </w:tcPr>
          <w:p w14:paraId="62E14A57">
            <w:pPr>
              <w:autoSpaceDE w:val="0"/>
              <w:autoSpaceDN w:val="0"/>
              <w:adjustRightInd w:val="0"/>
              <w:snapToGrid w:val="0"/>
              <w:spacing w:line="440" w:lineRule="exact"/>
              <w:rPr>
                <w:rFonts w:hint="eastAsia" w:ascii="仿宋" w:hAnsi="仿宋" w:eastAsia="仿宋" w:cs="仿宋"/>
                <w:b/>
                <w:bCs/>
                <w:szCs w:val="21"/>
                <w:lang w:val="zh-CN"/>
              </w:rPr>
            </w:pPr>
          </w:p>
        </w:tc>
      </w:tr>
      <w:tr w14:paraId="38832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78" w:type="dxa"/>
            <w:vMerge w:val="continue"/>
            <w:vAlign w:val="center"/>
          </w:tcPr>
          <w:p w14:paraId="7A575A14">
            <w:pPr>
              <w:autoSpaceDE w:val="0"/>
              <w:autoSpaceDN w:val="0"/>
              <w:adjustRightInd w:val="0"/>
              <w:snapToGrid w:val="0"/>
              <w:spacing w:line="440" w:lineRule="exact"/>
              <w:rPr>
                <w:rFonts w:hint="eastAsia" w:ascii="仿宋" w:hAnsi="仿宋" w:eastAsia="仿宋" w:cs="仿宋"/>
                <w:bCs/>
                <w:szCs w:val="21"/>
                <w:lang w:val="zh-CN"/>
              </w:rPr>
            </w:pPr>
          </w:p>
        </w:tc>
        <w:tc>
          <w:tcPr>
            <w:tcW w:w="1558" w:type="dxa"/>
            <w:vAlign w:val="center"/>
          </w:tcPr>
          <w:p w14:paraId="0427B42B">
            <w:pPr>
              <w:autoSpaceDE w:val="0"/>
              <w:autoSpaceDN w:val="0"/>
              <w:adjustRightInd w:val="0"/>
              <w:snapToGrid w:val="0"/>
              <w:spacing w:line="440" w:lineRule="exact"/>
              <w:jc w:val="center"/>
              <w:rPr>
                <w:rFonts w:hint="eastAsia" w:ascii="仿宋" w:hAnsi="仿宋" w:eastAsia="仿宋" w:cs="仿宋"/>
                <w:bCs/>
                <w:szCs w:val="21"/>
                <w:lang w:val="zh-CN"/>
              </w:rPr>
            </w:pPr>
            <w:r>
              <w:rPr>
                <w:rFonts w:hint="eastAsia" w:ascii="仿宋" w:hAnsi="仿宋" w:eastAsia="仿宋" w:cs="仿宋"/>
                <w:bCs/>
                <w:szCs w:val="21"/>
                <w:lang w:val="zh-CN"/>
              </w:rPr>
              <w:t>地址</w:t>
            </w:r>
          </w:p>
        </w:tc>
        <w:tc>
          <w:tcPr>
            <w:tcW w:w="2551" w:type="dxa"/>
            <w:vAlign w:val="center"/>
          </w:tcPr>
          <w:p w14:paraId="023795B0">
            <w:pPr>
              <w:autoSpaceDE w:val="0"/>
              <w:autoSpaceDN w:val="0"/>
              <w:adjustRightInd w:val="0"/>
              <w:snapToGrid w:val="0"/>
              <w:spacing w:line="440" w:lineRule="exact"/>
              <w:rPr>
                <w:rFonts w:hint="eastAsia" w:ascii="仿宋" w:hAnsi="仿宋" w:eastAsia="仿宋" w:cs="仿宋"/>
                <w:b/>
                <w:bCs/>
                <w:szCs w:val="21"/>
                <w:lang w:val="zh-CN"/>
              </w:rPr>
            </w:pPr>
          </w:p>
        </w:tc>
        <w:tc>
          <w:tcPr>
            <w:tcW w:w="1986" w:type="dxa"/>
            <w:vAlign w:val="center"/>
          </w:tcPr>
          <w:p w14:paraId="29764007">
            <w:pPr>
              <w:autoSpaceDE w:val="0"/>
              <w:autoSpaceDN w:val="0"/>
              <w:adjustRightInd w:val="0"/>
              <w:snapToGrid w:val="0"/>
              <w:spacing w:line="440" w:lineRule="exact"/>
              <w:rPr>
                <w:rFonts w:hint="eastAsia" w:ascii="仿宋" w:hAnsi="仿宋" w:eastAsia="仿宋" w:cs="仿宋"/>
                <w:b/>
                <w:bCs/>
                <w:szCs w:val="21"/>
                <w:lang w:val="zh-CN"/>
              </w:rPr>
            </w:pPr>
          </w:p>
        </w:tc>
      </w:tr>
      <w:tr w14:paraId="6E78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78" w:type="dxa"/>
            <w:vMerge w:val="continue"/>
            <w:vAlign w:val="center"/>
          </w:tcPr>
          <w:p w14:paraId="1A0E2A29">
            <w:pPr>
              <w:autoSpaceDE w:val="0"/>
              <w:autoSpaceDN w:val="0"/>
              <w:adjustRightInd w:val="0"/>
              <w:snapToGrid w:val="0"/>
              <w:spacing w:line="440" w:lineRule="exact"/>
              <w:rPr>
                <w:rFonts w:hint="eastAsia" w:ascii="仿宋" w:hAnsi="仿宋" w:eastAsia="仿宋" w:cs="仿宋"/>
                <w:bCs/>
                <w:szCs w:val="21"/>
                <w:lang w:val="zh-CN"/>
              </w:rPr>
            </w:pPr>
          </w:p>
        </w:tc>
        <w:tc>
          <w:tcPr>
            <w:tcW w:w="1558" w:type="dxa"/>
            <w:vAlign w:val="center"/>
          </w:tcPr>
          <w:p w14:paraId="2C741966">
            <w:pPr>
              <w:autoSpaceDE w:val="0"/>
              <w:autoSpaceDN w:val="0"/>
              <w:adjustRightInd w:val="0"/>
              <w:snapToGrid w:val="0"/>
              <w:spacing w:line="440" w:lineRule="exact"/>
              <w:jc w:val="center"/>
              <w:rPr>
                <w:rFonts w:hint="eastAsia" w:ascii="仿宋" w:hAnsi="仿宋" w:eastAsia="仿宋" w:cs="仿宋"/>
                <w:bCs/>
                <w:szCs w:val="21"/>
                <w:lang w:val="zh-CN"/>
              </w:rPr>
            </w:pPr>
            <w:r>
              <w:rPr>
                <w:rFonts w:hint="eastAsia" w:ascii="仿宋" w:hAnsi="仿宋" w:eastAsia="仿宋" w:cs="仿宋"/>
                <w:bCs/>
                <w:szCs w:val="21"/>
                <w:lang w:val="zh-CN"/>
              </w:rPr>
              <w:t>电话</w:t>
            </w:r>
          </w:p>
        </w:tc>
        <w:tc>
          <w:tcPr>
            <w:tcW w:w="2551" w:type="dxa"/>
            <w:vAlign w:val="center"/>
          </w:tcPr>
          <w:p w14:paraId="7CFF21DD">
            <w:pPr>
              <w:autoSpaceDE w:val="0"/>
              <w:autoSpaceDN w:val="0"/>
              <w:adjustRightInd w:val="0"/>
              <w:snapToGrid w:val="0"/>
              <w:spacing w:line="440" w:lineRule="exact"/>
              <w:rPr>
                <w:rFonts w:hint="eastAsia" w:ascii="仿宋" w:hAnsi="仿宋" w:eastAsia="仿宋" w:cs="仿宋"/>
                <w:b/>
                <w:bCs/>
                <w:szCs w:val="21"/>
                <w:lang w:val="zh-CN"/>
              </w:rPr>
            </w:pPr>
          </w:p>
        </w:tc>
        <w:tc>
          <w:tcPr>
            <w:tcW w:w="1986" w:type="dxa"/>
            <w:vAlign w:val="center"/>
          </w:tcPr>
          <w:p w14:paraId="62C303E2">
            <w:pPr>
              <w:autoSpaceDE w:val="0"/>
              <w:autoSpaceDN w:val="0"/>
              <w:adjustRightInd w:val="0"/>
              <w:snapToGrid w:val="0"/>
              <w:spacing w:line="440" w:lineRule="exact"/>
              <w:rPr>
                <w:rFonts w:hint="eastAsia" w:ascii="仿宋" w:hAnsi="仿宋" w:eastAsia="仿宋" w:cs="仿宋"/>
                <w:b/>
                <w:bCs/>
                <w:szCs w:val="21"/>
                <w:lang w:val="zh-CN"/>
              </w:rPr>
            </w:pPr>
          </w:p>
        </w:tc>
      </w:tr>
      <w:tr w14:paraId="4F377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78" w:type="dxa"/>
            <w:vMerge w:val="continue"/>
            <w:vAlign w:val="center"/>
          </w:tcPr>
          <w:p w14:paraId="2EEF1F76">
            <w:pPr>
              <w:autoSpaceDE w:val="0"/>
              <w:autoSpaceDN w:val="0"/>
              <w:adjustRightInd w:val="0"/>
              <w:snapToGrid w:val="0"/>
              <w:spacing w:line="440" w:lineRule="exact"/>
              <w:rPr>
                <w:rFonts w:hint="eastAsia" w:ascii="仿宋" w:hAnsi="仿宋" w:eastAsia="仿宋" w:cs="仿宋"/>
                <w:bCs/>
                <w:szCs w:val="21"/>
                <w:lang w:val="zh-CN"/>
              </w:rPr>
            </w:pPr>
          </w:p>
        </w:tc>
        <w:tc>
          <w:tcPr>
            <w:tcW w:w="1558" w:type="dxa"/>
            <w:vAlign w:val="center"/>
          </w:tcPr>
          <w:p w14:paraId="2696BD52">
            <w:pPr>
              <w:autoSpaceDE w:val="0"/>
              <w:autoSpaceDN w:val="0"/>
              <w:adjustRightInd w:val="0"/>
              <w:snapToGrid w:val="0"/>
              <w:spacing w:line="440" w:lineRule="exact"/>
              <w:jc w:val="center"/>
              <w:rPr>
                <w:rFonts w:hint="eastAsia" w:ascii="仿宋" w:hAnsi="仿宋" w:eastAsia="仿宋" w:cs="仿宋"/>
                <w:bCs/>
                <w:szCs w:val="21"/>
                <w:lang w:val="zh-CN"/>
              </w:rPr>
            </w:pPr>
            <w:r>
              <w:rPr>
                <w:rFonts w:hint="eastAsia" w:ascii="仿宋" w:hAnsi="仿宋" w:eastAsia="仿宋" w:cs="仿宋"/>
                <w:bCs/>
                <w:szCs w:val="21"/>
                <w:lang w:val="zh-CN"/>
              </w:rPr>
              <w:t>电子邮箱</w:t>
            </w:r>
          </w:p>
        </w:tc>
        <w:tc>
          <w:tcPr>
            <w:tcW w:w="2551" w:type="dxa"/>
            <w:vAlign w:val="center"/>
          </w:tcPr>
          <w:p w14:paraId="7FE9C941">
            <w:pPr>
              <w:autoSpaceDE w:val="0"/>
              <w:autoSpaceDN w:val="0"/>
              <w:adjustRightInd w:val="0"/>
              <w:snapToGrid w:val="0"/>
              <w:spacing w:line="440" w:lineRule="exact"/>
              <w:rPr>
                <w:rFonts w:hint="eastAsia" w:ascii="仿宋" w:hAnsi="仿宋" w:eastAsia="仿宋" w:cs="仿宋"/>
                <w:b/>
                <w:bCs/>
                <w:szCs w:val="21"/>
                <w:lang w:val="zh-CN"/>
              </w:rPr>
            </w:pPr>
          </w:p>
        </w:tc>
        <w:tc>
          <w:tcPr>
            <w:tcW w:w="1986" w:type="dxa"/>
            <w:vAlign w:val="center"/>
          </w:tcPr>
          <w:p w14:paraId="46DAB3FB">
            <w:pPr>
              <w:autoSpaceDE w:val="0"/>
              <w:autoSpaceDN w:val="0"/>
              <w:adjustRightInd w:val="0"/>
              <w:snapToGrid w:val="0"/>
              <w:spacing w:line="440" w:lineRule="exact"/>
              <w:rPr>
                <w:rFonts w:hint="eastAsia" w:ascii="仿宋" w:hAnsi="仿宋" w:eastAsia="仿宋" w:cs="仿宋"/>
                <w:b/>
                <w:bCs/>
                <w:szCs w:val="21"/>
                <w:lang w:val="zh-CN"/>
              </w:rPr>
            </w:pPr>
          </w:p>
        </w:tc>
      </w:tr>
    </w:tbl>
    <w:p w14:paraId="1DE7C97E">
      <w:pPr>
        <w:autoSpaceDE w:val="0"/>
        <w:autoSpaceDN w:val="0"/>
        <w:adjustRightInd w:val="0"/>
        <w:snapToGrid w:val="0"/>
        <w:spacing w:line="440" w:lineRule="exact"/>
        <w:ind w:firstLine="420" w:firstLineChars="200"/>
        <w:jc w:val="left"/>
        <w:rPr>
          <w:rFonts w:hint="eastAsia" w:ascii="仿宋" w:hAnsi="仿宋" w:eastAsia="仿宋" w:cs="仿宋"/>
          <w:bCs/>
          <w:kern w:val="0"/>
          <w:szCs w:val="21"/>
          <w:lang w:val="zh-CN"/>
        </w:rPr>
      </w:pPr>
      <w:r>
        <w:rPr>
          <w:rFonts w:hint="eastAsia" w:ascii="仿宋" w:hAnsi="仿宋" w:eastAsia="仿宋" w:cs="仿宋"/>
          <w:bCs/>
          <w:kern w:val="0"/>
          <w:szCs w:val="21"/>
          <w:lang w:val="zh-CN"/>
        </w:rPr>
        <w:t>注：以上信息均为申请人如</w:t>
      </w:r>
      <w:r>
        <w:rPr>
          <w:rFonts w:hint="eastAsia" w:ascii="仿宋" w:hAnsi="仿宋" w:eastAsia="仿宋" w:cs="仿宋"/>
          <w:bCs/>
          <w:kern w:val="0"/>
          <w:szCs w:val="21"/>
        </w:rPr>
        <w:t>入围</w:t>
      </w:r>
      <w:r>
        <w:rPr>
          <w:rFonts w:hint="eastAsia" w:ascii="仿宋" w:hAnsi="仿宋" w:eastAsia="仿宋" w:cs="仿宋"/>
          <w:bCs/>
          <w:kern w:val="0"/>
          <w:szCs w:val="21"/>
          <w:lang w:val="zh-CN"/>
        </w:rPr>
        <w:t>本项目签订合同时使用，请如实提供，如信息有误，后果由申请人自行承担。</w:t>
      </w:r>
    </w:p>
    <w:p w14:paraId="6029B36C">
      <w:pPr>
        <w:tabs>
          <w:tab w:val="left" w:pos="588"/>
        </w:tabs>
        <w:snapToGrid w:val="0"/>
        <w:spacing w:before="120" w:after="120"/>
        <w:jc w:val="left"/>
        <w:outlineLvl w:val="1"/>
        <w:rPr>
          <w:rFonts w:hint="eastAsia" w:ascii="仿宋" w:hAnsi="仿宋" w:eastAsia="仿宋" w:cs="仿宋"/>
          <w:b/>
          <w:bCs/>
          <w:sz w:val="24"/>
          <w:szCs w:val="32"/>
        </w:rPr>
      </w:pPr>
      <w:r>
        <w:rPr>
          <w:rFonts w:hint="eastAsia" w:ascii="仿宋" w:hAnsi="仿宋" w:eastAsia="仿宋" w:cs="仿宋"/>
          <w:color w:val="000000"/>
          <w:szCs w:val="21"/>
        </w:rPr>
        <w:br w:type="page"/>
      </w:r>
      <w:bookmarkStart w:id="262" w:name="_Toc26766"/>
      <w:bookmarkStart w:id="263" w:name="_Toc10193"/>
      <w:r>
        <w:rPr>
          <w:rFonts w:hint="eastAsia" w:ascii="仿宋" w:hAnsi="仿宋" w:eastAsia="仿宋" w:cs="仿宋"/>
          <w:color w:val="000000"/>
          <w:szCs w:val="21"/>
        </w:rPr>
        <w:t>三、</w:t>
      </w:r>
      <w:r>
        <w:rPr>
          <w:rFonts w:hint="eastAsia" w:ascii="仿宋" w:hAnsi="仿宋" w:eastAsia="仿宋" w:cs="仿宋"/>
          <w:b/>
          <w:bCs/>
          <w:sz w:val="24"/>
          <w:szCs w:val="32"/>
        </w:rPr>
        <w:t>申请人控股及管理关系情况申报表</w:t>
      </w:r>
      <w:bookmarkEnd w:id="262"/>
      <w:bookmarkEnd w:id="263"/>
    </w:p>
    <w:p w14:paraId="3AD52F78">
      <w:pPr>
        <w:jc w:val="center"/>
        <w:rPr>
          <w:rFonts w:hint="eastAsia" w:ascii="仿宋" w:hAnsi="仿宋" w:eastAsia="仿宋" w:cs="仿宋"/>
          <w:b/>
          <w:sz w:val="24"/>
          <w:szCs w:val="24"/>
        </w:rPr>
      </w:pPr>
      <w:r>
        <w:rPr>
          <w:rFonts w:hint="eastAsia" w:ascii="仿宋" w:hAnsi="仿宋" w:eastAsia="仿宋" w:cs="仿宋"/>
          <w:b/>
          <w:sz w:val="24"/>
          <w:szCs w:val="24"/>
        </w:rPr>
        <w:t>申请人控股及管理关系情况申报表</w:t>
      </w:r>
    </w:p>
    <w:p w14:paraId="1F8AE464">
      <w:pPr>
        <w:adjustRightInd w:val="0"/>
        <w:snapToGrid w:val="0"/>
        <w:spacing w:line="440" w:lineRule="exact"/>
        <w:rPr>
          <w:rFonts w:hint="eastAsia" w:ascii="仿宋" w:hAnsi="仿宋" w:eastAsia="仿宋" w:cs="仿宋"/>
          <w:szCs w:val="24"/>
        </w:rPr>
      </w:pPr>
      <w:r>
        <w:rPr>
          <w:rFonts w:hint="eastAsia" w:ascii="仿宋" w:hAnsi="仿宋" w:eastAsia="仿宋" w:cs="仿宋"/>
          <w:szCs w:val="24"/>
        </w:rPr>
        <w:t>致：</w:t>
      </w:r>
      <w:r>
        <w:rPr>
          <w:rFonts w:hint="eastAsia" w:ascii="仿宋" w:hAnsi="仿宋" w:eastAsia="仿宋" w:cs="仿宋"/>
          <w:b/>
          <w:bCs/>
          <w:szCs w:val="21"/>
          <w:u w:val="single"/>
        </w:rPr>
        <w:t>铁塔能源有限公司陕西分公司</w:t>
      </w:r>
    </w:p>
    <w:p w14:paraId="2E6882FB">
      <w:pPr>
        <w:adjustRightInd w:val="0"/>
        <w:snapToGrid w:val="0"/>
        <w:spacing w:line="440" w:lineRule="exact"/>
        <w:ind w:firstLine="420" w:firstLineChars="200"/>
        <w:rPr>
          <w:rFonts w:hint="eastAsia" w:ascii="仿宋" w:hAnsi="仿宋" w:eastAsia="仿宋" w:cs="仿宋"/>
          <w:szCs w:val="24"/>
        </w:rPr>
      </w:pPr>
      <w:r>
        <w:rPr>
          <w:rFonts w:hint="eastAsia" w:ascii="仿宋" w:hAnsi="仿宋" w:eastAsia="仿宋" w:cs="仿宋"/>
          <w:szCs w:val="24"/>
        </w:rPr>
        <w:t>我方参加</w:t>
      </w:r>
      <w:r>
        <w:rPr>
          <w:rFonts w:hint="eastAsia" w:ascii="仿宋" w:hAnsi="仿宋" w:eastAsia="仿宋" w:cs="仿宋"/>
          <w:szCs w:val="24"/>
          <w:u w:val="single"/>
        </w:rPr>
        <w:t>（</w:t>
      </w:r>
      <w:r>
        <w:rPr>
          <w:rFonts w:hint="eastAsia" w:ascii="仿宋" w:hAnsi="仿宋" w:eastAsia="仿宋" w:cs="仿宋"/>
          <w:szCs w:val="21"/>
          <w:u w:val="single"/>
        </w:rPr>
        <w:t>【项目名称</w:t>
      </w:r>
      <w:r>
        <w:rPr>
          <w:rFonts w:hint="eastAsia" w:ascii="仿宋" w:hAnsi="仿宋" w:eastAsia="仿宋" w:cs="仿宋"/>
          <w:color w:val="000000"/>
          <w:kern w:val="0"/>
          <w:szCs w:val="21"/>
          <w:u w:val="single"/>
        </w:rPr>
        <w:t>】</w:t>
      </w:r>
      <w:r>
        <w:rPr>
          <w:rFonts w:hint="eastAsia" w:ascii="仿宋" w:hAnsi="仿宋" w:eastAsia="仿宋" w:cs="仿宋"/>
          <w:szCs w:val="21"/>
          <w:u w:val="single"/>
        </w:rPr>
        <w:t>（项目编号： ）</w:t>
      </w:r>
      <w:r>
        <w:rPr>
          <w:rFonts w:hint="eastAsia" w:ascii="仿宋" w:hAnsi="仿宋" w:eastAsia="仿宋" w:cs="仿宋"/>
          <w:szCs w:val="24"/>
        </w:rPr>
        <w:t>的投标，根据法律法规维护投标公正性的相关规定，特就本单位控股及管理关系情况申报如下，并承担申报不实的责任。</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2"/>
        <w:gridCol w:w="1255"/>
        <w:gridCol w:w="4855"/>
      </w:tblGrid>
      <w:tr w14:paraId="0BB3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2670" w:type="dxa"/>
            <w:vAlign w:val="center"/>
          </w:tcPr>
          <w:p w14:paraId="7A75A8ED">
            <w:pPr>
              <w:adjustRightInd w:val="0"/>
              <w:snapToGrid w:val="0"/>
              <w:spacing w:line="440" w:lineRule="exact"/>
              <w:rPr>
                <w:rFonts w:hint="eastAsia" w:ascii="仿宋" w:hAnsi="仿宋" w:eastAsia="仿宋" w:cs="仿宋"/>
                <w:szCs w:val="24"/>
              </w:rPr>
            </w:pPr>
            <w:r>
              <w:rPr>
                <w:rFonts w:hint="eastAsia" w:ascii="仿宋" w:hAnsi="仿宋" w:eastAsia="仿宋" w:cs="仿宋"/>
                <w:szCs w:val="24"/>
              </w:rPr>
              <w:t>申报人名称</w:t>
            </w:r>
          </w:p>
        </w:tc>
        <w:tc>
          <w:tcPr>
            <w:tcW w:w="6750" w:type="dxa"/>
            <w:gridSpan w:val="2"/>
            <w:vAlign w:val="center"/>
          </w:tcPr>
          <w:p w14:paraId="0EDE92D2">
            <w:pPr>
              <w:adjustRightInd w:val="0"/>
              <w:snapToGrid w:val="0"/>
              <w:spacing w:line="440" w:lineRule="exact"/>
              <w:rPr>
                <w:rFonts w:hint="eastAsia" w:ascii="仿宋" w:hAnsi="仿宋" w:eastAsia="仿宋" w:cs="仿宋"/>
                <w:szCs w:val="24"/>
              </w:rPr>
            </w:pPr>
            <w:r>
              <w:rPr>
                <w:rFonts w:hint="eastAsia" w:ascii="仿宋" w:hAnsi="仿宋" w:eastAsia="仿宋" w:cs="仿宋"/>
                <w:bCs/>
                <w:szCs w:val="21"/>
                <w:u w:val="single"/>
              </w:rPr>
              <w:t>【XX公司[申请人名称]】</w:t>
            </w:r>
          </w:p>
        </w:tc>
      </w:tr>
      <w:tr w14:paraId="21C7A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2670" w:type="dxa"/>
            <w:vMerge w:val="restart"/>
            <w:vAlign w:val="center"/>
          </w:tcPr>
          <w:p w14:paraId="788C4A8F">
            <w:pPr>
              <w:adjustRightInd w:val="0"/>
              <w:snapToGrid w:val="0"/>
              <w:spacing w:line="440" w:lineRule="exact"/>
              <w:rPr>
                <w:rFonts w:hint="eastAsia" w:ascii="仿宋" w:hAnsi="仿宋" w:eastAsia="仿宋" w:cs="仿宋"/>
                <w:szCs w:val="24"/>
              </w:rPr>
            </w:pPr>
            <w:r>
              <w:rPr>
                <w:rFonts w:hint="eastAsia" w:ascii="仿宋" w:hAnsi="仿宋" w:eastAsia="仿宋" w:cs="仿宋"/>
                <w:szCs w:val="24"/>
              </w:rPr>
              <w:t>法定代表人/负责人</w:t>
            </w:r>
          </w:p>
        </w:tc>
        <w:tc>
          <w:tcPr>
            <w:tcW w:w="1362" w:type="dxa"/>
            <w:vAlign w:val="center"/>
          </w:tcPr>
          <w:p w14:paraId="39153687">
            <w:pPr>
              <w:adjustRightInd w:val="0"/>
              <w:snapToGrid w:val="0"/>
              <w:spacing w:line="440" w:lineRule="exact"/>
              <w:rPr>
                <w:rFonts w:hint="eastAsia" w:ascii="仿宋" w:hAnsi="仿宋" w:eastAsia="仿宋" w:cs="仿宋"/>
                <w:szCs w:val="24"/>
              </w:rPr>
            </w:pPr>
            <w:r>
              <w:rPr>
                <w:rFonts w:hint="eastAsia" w:ascii="仿宋" w:hAnsi="仿宋" w:eastAsia="仿宋" w:cs="仿宋"/>
                <w:szCs w:val="24"/>
              </w:rPr>
              <w:t>姓    名</w:t>
            </w:r>
          </w:p>
        </w:tc>
        <w:tc>
          <w:tcPr>
            <w:tcW w:w="5388" w:type="dxa"/>
            <w:vAlign w:val="center"/>
          </w:tcPr>
          <w:p w14:paraId="7DD9A624">
            <w:pPr>
              <w:adjustRightInd w:val="0"/>
              <w:snapToGrid w:val="0"/>
              <w:spacing w:line="440" w:lineRule="exact"/>
              <w:rPr>
                <w:rFonts w:hint="eastAsia" w:ascii="仿宋" w:hAnsi="仿宋" w:eastAsia="仿宋" w:cs="仿宋"/>
                <w:szCs w:val="24"/>
              </w:rPr>
            </w:pPr>
            <w:r>
              <w:rPr>
                <w:rFonts w:hint="eastAsia" w:ascii="仿宋" w:hAnsi="仿宋" w:eastAsia="仿宋" w:cs="仿宋"/>
                <w:szCs w:val="24"/>
                <w:u w:val="single"/>
              </w:rPr>
              <w:t>【XX</w:t>
            </w:r>
            <w:r>
              <w:rPr>
                <w:rFonts w:hint="eastAsia" w:ascii="仿宋" w:hAnsi="仿宋" w:eastAsia="仿宋" w:cs="仿宋"/>
                <w:szCs w:val="21"/>
                <w:u w:val="single"/>
              </w:rPr>
              <w:t xml:space="preserve"> [申请人法定代表人/负责人姓名]</w:t>
            </w:r>
            <w:r>
              <w:rPr>
                <w:rFonts w:hint="eastAsia" w:ascii="仿宋" w:hAnsi="仿宋" w:eastAsia="仿宋" w:cs="仿宋"/>
                <w:szCs w:val="24"/>
                <w:u w:val="single"/>
              </w:rPr>
              <w:t>】</w:t>
            </w:r>
          </w:p>
        </w:tc>
      </w:tr>
      <w:tr w14:paraId="22F81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2670" w:type="dxa"/>
            <w:vMerge w:val="continue"/>
            <w:vAlign w:val="center"/>
          </w:tcPr>
          <w:p w14:paraId="04AE88E9">
            <w:pPr>
              <w:adjustRightInd w:val="0"/>
              <w:snapToGrid w:val="0"/>
              <w:spacing w:line="440" w:lineRule="exact"/>
              <w:rPr>
                <w:rFonts w:hint="eastAsia" w:ascii="仿宋" w:hAnsi="仿宋" w:eastAsia="仿宋" w:cs="仿宋"/>
                <w:szCs w:val="24"/>
              </w:rPr>
            </w:pPr>
          </w:p>
        </w:tc>
        <w:tc>
          <w:tcPr>
            <w:tcW w:w="1362" w:type="dxa"/>
            <w:vAlign w:val="center"/>
          </w:tcPr>
          <w:p w14:paraId="36C7078B">
            <w:pPr>
              <w:adjustRightInd w:val="0"/>
              <w:snapToGrid w:val="0"/>
              <w:spacing w:line="440" w:lineRule="exact"/>
              <w:rPr>
                <w:rFonts w:hint="eastAsia" w:ascii="仿宋" w:hAnsi="仿宋" w:eastAsia="仿宋" w:cs="仿宋"/>
                <w:szCs w:val="24"/>
              </w:rPr>
            </w:pPr>
            <w:r>
              <w:rPr>
                <w:rFonts w:hint="eastAsia" w:ascii="仿宋" w:hAnsi="仿宋" w:eastAsia="仿宋" w:cs="仿宋"/>
                <w:szCs w:val="24"/>
              </w:rPr>
              <w:t>身份证号</w:t>
            </w:r>
          </w:p>
        </w:tc>
        <w:tc>
          <w:tcPr>
            <w:tcW w:w="5388" w:type="dxa"/>
            <w:vAlign w:val="center"/>
          </w:tcPr>
          <w:p w14:paraId="0C79427B">
            <w:pPr>
              <w:adjustRightInd w:val="0"/>
              <w:snapToGrid w:val="0"/>
              <w:spacing w:line="440" w:lineRule="exact"/>
              <w:rPr>
                <w:rFonts w:hint="eastAsia" w:ascii="仿宋" w:hAnsi="仿宋" w:eastAsia="仿宋" w:cs="仿宋"/>
                <w:szCs w:val="24"/>
              </w:rPr>
            </w:pPr>
            <w:r>
              <w:rPr>
                <w:rFonts w:hint="eastAsia" w:ascii="仿宋" w:hAnsi="仿宋" w:eastAsia="仿宋" w:cs="仿宋"/>
                <w:szCs w:val="24"/>
                <w:u w:val="single"/>
              </w:rPr>
              <w:t>【XX</w:t>
            </w:r>
            <w:r>
              <w:rPr>
                <w:rFonts w:hint="eastAsia" w:ascii="仿宋" w:hAnsi="仿宋" w:eastAsia="仿宋" w:cs="仿宋"/>
                <w:szCs w:val="21"/>
                <w:u w:val="single"/>
              </w:rPr>
              <w:t xml:space="preserve"> [申请人法定代表人/负责人身份证号]</w:t>
            </w:r>
            <w:r>
              <w:rPr>
                <w:rFonts w:hint="eastAsia" w:ascii="仿宋" w:hAnsi="仿宋" w:eastAsia="仿宋" w:cs="仿宋"/>
                <w:szCs w:val="24"/>
                <w:u w:val="single"/>
              </w:rPr>
              <w:t>】</w:t>
            </w:r>
          </w:p>
        </w:tc>
      </w:tr>
      <w:tr w14:paraId="3EE1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70" w:type="dxa"/>
            <w:vAlign w:val="center"/>
          </w:tcPr>
          <w:p w14:paraId="230F860F">
            <w:pPr>
              <w:adjustRightInd w:val="0"/>
              <w:snapToGrid w:val="0"/>
              <w:spacing w:line="440" w:lineRule="exact"/>
              <w:rPr>
                <w:rFonts w:hint="eastAsia" w:ascii="仿宋" w:hAnsi="仿宋" w:eastAsia="仿宋" w:cs="仿宋"/>
                <w:szCs w:val="24"/>
              </w:rPr>
            </w:pPr>
            <w:r>
              <w:rPr>
                <w:rFonts w:hint="eastAsia" w:ascii="仿宋" w:hAnsi="仿宋" w:eastAsia="仿宋" w:cs="仿宋"/>
                <w:szCs w:val="24"/>
              </w:rPr>
              <w:t>控股股东/投资人名称</w:t>
            </w:r>
          </w:p>
          <w:p w14:paraId="2596C305">
            <w:pPr>
              <w:adjustRightInd w:val="0"/>
              <w:snapToGrid w:val="0"/>
              <w:spacing w:line="440" w:lineRule="exact"/>
              <w:rPr>
                <w:rFonts w:hint="eastAsia" w:ascii="仿宋" w:hAnsi="仿宋" w:eastAsia="仿宋" w:cs="仿宋"/>
                <w:szCs w:val="24"/>
              </w:rPr>
            </w:pPr>
            <w:r>
              <w:rPr>
                <w:rFonts w:hint="eastAsia" w:ascii="仿宋" w:hAnsi="仿宋" w:eastAsia="仿宋" w:cs="仿宋"/>
                <w:szCs w:val="24"/>
              </w:rPr>
              <w:t>及出资比例</w:t>
            </w:r>
          </w:p>
        </w:tc>
        <w:tc>
          <w:tcPr>
            <w:tcW w:w="6750" w:type="dxa"/>
            <w:gridSpan w:val="2"/>
            <w:vAlign w:val="center"/>
          </w:tcPr>
          <w:p w14:paraId="23C45AEE">
            <w:pPr>
              <w:adjustRightInd w:val="0"/>
              <w:snapToGrid w:val="0"/>
              <w:spacing w:line="440" w:lineRule="exact"/>
              <w:rPr>
                <w:rFonts w:hint="eastAsia" w:ascii="仿宋" w:hAnsi="仿宋" w:eastAsia="仿宋" w:cs="仿宋"/>
                <w:szCs w:val="24"/>
              </w:rPr>
            </w:pPr>
            <w:r>
              <w:rPr>
                <w:rFonts w:hint="eastAsia" w:ascii="仿宋" w:hAnsi="仿宋" w:eastAsia="仿宋" w:cs="仿宋"/>
                <w:bCs/>
                <w:szCs w:val="21"/>
                <w:u w:val="single"/>
              </w:rPr>
              <w:t>【XX公司/XX[自然人]，出资比例XX%，[申请人控股股东/投资人名称及出资比例]】</w:t>
            </w:r>
          </w:p>
        </w:tc>
      </w:tr>
      <w:tr w14:paraId="734B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70" w:type="dxa"/>
            <w:vAlign w:val="center"/>
          </w:tcPr>
          <w:p w14:paraId="5BD1147D">
            <w:pPr>
              <w:adjustRightInd w:val="0"/>
              <w:snapToGrid w:val="0"/>
              <w:spacing w:line="440" w:lineRule="exact"/>
              <w:rPr>
                <w:rFonts w:hint="eastAsia" w:ascii="仿宋" w:hAnsi="仿宋" w:eastAsia="仿宋" w:cs="仿宋"/>
                <w:szCs w:val="24"/>
              </w:rPr>
            </w:pPr>
            <w:r>
              <w:rPr>
                <w:rFonts w:hint="eastAsia" w:ascii="仿宋" w:hAnsi="仿宋" w:eastAsia="仿宋" w:cs="仿宋"/>
                <w:szCs w:val="24"/>
              </w:rPr>
              <w:t>非控股股东/投资人名称</w:t>
            </w:r>
          </w:p>
          <w:p w14:paraId="7F0BD413">
            <w:pPr>
              <w:adjustRightInd w:val="0"/>
              <w:snapToGrid w:val="0"/>
              <w:spacing w:line="440" w:lineRule="exact"/>
              <w:rPr>
                <w:rFonts w:hint="eastAsia" w:ascii="仿宋" w:hAnsi="仿宋" w:eastAsia="仿宋" w:cs="仿宋"/>
                <w:szCs w:val="24"/>
              </w:rPr>
            </w:pPr>
            <w:r>
              <w:rPr>
                <w:rFonts w:hint="eastAsia" w:ascii="仿宋" w:hAnsi="仿宋" w:eastAsia="仿宋" w:cs="仿宋"/>
                <w:szCs w:val="24"/>
              </w:rPr>
              <w:t>及出资比例</w:t>
            </w:r>
          </w:p>
        </w:tc>
        <w:tc>
          <w:tcPr>
            <w:tcW w:w="6750" w:type="dxa"/>
            <w:gridSpan w:val="2"/>
            <w:vAlign w:val="center"/>
          </w:tcPr>
          <w:p w14:paraId="03D3E6D9">
            <w:pPr>
              <w:adjustRightInd w:val="0"/>
              <w:snapToGrid w:val="0"/>
              <w:spacing w:line="440" w:lineRule="exact"/>
              <w:rPr>
                <w:rFonts w:hint="eastAsia" w:ascii="仿宋" w:hAnsi="仿宋" w:eastAsia="仿宋" w:cs="仿宋"/>
                <w:szCs w:val="24"/>
              </w:rPr>
            </w:pPr>
            <w:r>
              <w:rPr>
                <w:rFonts w:hint="eastAsia" w:ascii="仿宋" w:hAnsi="仿宋" w:eastAsia="仿宋" w:cs="仿宋"/>
                <w:bCs/>
                <w:szCs w:val="21"/>
                <w:u w:val="single"/>
              </w:rPr>
              <w:t>【XX公司/XX[自然人]，出资比例XX%，[申请人非控股股东/投资人名称及出资比例，应从出资比例由高到低进行填写]】</w:t>
            </w:r>
          </w:p>
        </w:tc>
      </w:tr>
      <w:tr w14:paraId="6CC84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70" w:type="dxa"/>
            <w:vMerge w:val="restart"/>
            <w:vAlign w:val="center"/>
          </w:tcPr>
          <w:p w14:paraId="3F53BBBB">
            <w:pPr>
              <w:adjustRightInd w:val="0"/>
              <w:snapToGrid w:val="0"/>
              <w:spacing w:line="440" w:lineRule="exact"/>
              <w:rPr>
                <w:rFonts w:hint="eastAsia" w:ascii="仿宋" w:hAnsi="仿宋" w:eastAsia="仿宋" w:cs="仿宋"/>
                <w:szCs w:val="24"/>
              </w:rPr>
            </w:pPr>
            <w:r>
              <w:rPr>
                <w:rFonts w:hint="eastAsia" w:ascii="仿宋" w:hAnsi="仿宋" w:eastAsia="仿宋" w:cs="仿宋"/>
                <w:szCs w:val="24"/>
              </w:rPr>
              <w:t>管理关系单位名称</w:t>
            </w:r>
          </w:p>
        </w:tc>
        <w:tc>
          <w:tcPr>
            <w:tcW w:w="1362" w:type="dxa"/>
            <w:vAlign w:val="center"/>
          </w:tcPr>
          <w:p w14:paraId="0A55C962">
            <w:pPr>
              <w:adjustRightInd w:val="0"/>
              <w:snapToGrid w:val="0"/>
              <w:spacing w:line="440" w:lineRule="exact"/>
              <w:rPr>
                <w:rFonts w:hint="eastAsia" w:ascii="仿宋" w:hAnsi="仿宋" w:eastAsia="仿宋" w:cs="仿宋"/>
                <w:szCs w:val="24"/>
              </w:rPr>
            </w:pPr>
            <w:r>
              <w:rPr>
                <w:rFonts w:hint="eastAsia" w:ascii="仿宋" w:hAnsi="仿宋" w:eastAsia="仿宋" w:cs="仿宋"/>
                <w:szCs w:val="24"/>
              </w:rPr>
              <w:t>管理关系单位名称</w:t>
            </w:r>
          </w:p>
        </w:tc>
        <w:tc>
          <w:tcPr>
            <w:tcW w:w="5388" w:type="dxa"/>
            <w:vAlign w:val="center"/>
          </w:tcPr>
          <w:p w14:paraId="181B5CEA">
            <w:pPr>
              <w:adjustRightInd w:val="0"/>
              <w:snapToGrid w:val="0"/>
              <w:spacing w:line="440" w:lineRule="exact"/>
              <w:rPr>
                <w:rFonts w:hint="eastAsia" w:ascii="仿宋" w:hAnsi="仿宋" w:eastAsia="仿宋" w:cs="仿宋"/>
                <w:szCs w:val="24"/>
              </w:rPr>
            </w:pPr>
            <w:r>
              <w:rPr>
                <w:rFonts w:hint="eastAsia" w:ascii="仿宋" w:hAnsi="仿宋" w:eastAsia="仿宋" w:cs="仿宋"/>
                <w:bCs/>
                <w:szCs w:val="21"/>
                <w:u w:val="single"/>
              </w:rPr>
              <w:t>【XX公司[管理单位全称]】</w:t>
            </w:r>
          </w:p>
        </w:tc>
      </w:tr>
      <w:tr w14:paraId="7D3D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70" w:type="dxa"/>
            <w:vMerge w:val="continue"/>
            <w:vAlign w:val="center"/>
          </w:tcPr>
          <w:p w14:paraId="5B2066DE">
            <w:pPr>
              <w:adjustRightInd w:val="0"/>
              <w:snapToGrid w:val="0"/>
              <w:spacing w:line="440" w:lineRule="exact"/>
              <w:rPr>
                <w:rFonts w:hint="eastAsia" w:ascii="仿宋" w:hAnsi="仿宋" w:eastAsia="仿宋" w:cs="仿宋"/>
                <w:szCs w:val="24"/>
              </w:rPr>
            </w:pPr>
          </w:p>
        </w:tc>
        <w:tc>
          <w:tcPr>
            <w:tcW w:w="1362" w:type="dxa"/>
            <w:vAlign w:val="center"/>
          </w:tcPr>
          <w:p w14:paraId="051735C8">
            <w:pPr>
              <w:adjustRightInd w:val="0"/>
              <w:snapToGrid w:val="0"/>
              <w:spacing w:line="440" w:lineRule="exact"/>
              <w:rPr>
                <w:rFonts w:hint="eastAsia" w:ascii="仿宋" w:hAnsi="仿宋" w:eastAsia="仿宋" w:cs="仿宋"/>
                <w:szCs w:val="24"/>
              </w:rPr>
            </w:pPr>
            <w:r>
              <w:rPr>
                <w:rFonts w:hint="eastAsia" w:ascii="仿宋" w:hAnsi="仿宋" w:eastAsia="仿宋" w:cs="仿宋"/>
                <w:szCs w:val="24"/>
              </w:rPr>
              <w:t>被管理关系单位名称</w:t>
            </w:r>
          </w:p>
        </w:tc>
        <w:tc>
          <w:tcPr>
            <w:tcW w:w="5388" w:type="dxa"/>
            <w:vAlign w:val="center"/>
          </w:tcPr>
          <w:p w14:paraId="6676F90B">
            <w:pPr>
              <w:adjustRightInd w:val="0"/>
              <w:snapToGrid w:val="0"/>
              <w:spacing w:line="440" w:lineRule="exact"/>
              <w:rPr>
                <w:rFonts w:hint="eastAsia" w:ascii="仿宋" w:hAnsi="仿宋" w:eastAsia="仿宋" w:cs="仿宋"/>
                <w:szCs w:val="24"/>
              </w:rPr>
            </w:pPr>
            <w:r>
              <w:rPr>
                <w:rFonts w:hint="eastAsia" w:ascii="仿宋" w:hAnsi="仿宋" w:eastAsia="仿宋" w:cs="仿宋"/>
                <w:bCs/>
                <w:szCs w:val="21"/>
                <w:u w:val="single"/>
              </w:rPr>
              <w:t>【XX公司[被管理单位全称，应列明所有被管理单位]】</w:t>
            </w:r>
          </w:p>
        </w:tc>
      </w:tr>
      <w:tr w14:paraId="563A0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670" w:type="dxa"/>
            <w:vMerge w:val="restart"/>
            <w:vAlign w:val="center"/>
          </w:tcPr>
          <w:p w14:paraId="2A609B30">
            <w:pPr>
              <w:adjustRightInd w:val="0"/>
              <w:snapToGrid w:val="0"/>
              <w:spacing w:line="440" w:lineRule="exact"/>
              <w:rPr>
                <w:rFonts w:hint="eastAsia" w:ascii="仿宋" w:hAnsi="仿宋" w:eastAsia="仿宋" w:cs="仿宋"/>
                <w:szCs w:val="24"/>
              </w:rPr>
            </w:pPr>
            <w:r>
              <w:rPr>
                <w:rFonts w:hint="eastAsia" w:ascii="仿宋" w:hAnsi="仿宋" w:eastAsia="仿宋" w:cs="仿宋"/>
                <w:szCs w:val="24"/>
              </w:rPr>
              <w:t>申请人的高级管理人员</w:t>
            </w:r>
          </w:p>
        </w:tc>
        <w:tc>
          <w:tcPr>
            <w:tcW w:w="1362" w:type="dxa"/>
            <w:vAlign w:val="center"/>
          </w:tcPr>
          <w:p w14:paraId="572E3D81">
            <w:pPr>
              <w:adjustRightInd w:val="0"/>
              <w:snapToGrid w:val="0"/>
              <w:spacing w:line="440" w:lineRule="exact"/>
              <w:rPr>
                <w:rFonts w:hint="eastAsia" w:ascii="仿宋" w:hAnsi="仿宋" w:eastAsia="仿宋" w:cs="仿宋"/>
                <w:szCs w:val="24"/>
              </w:rPr>
            </w:pPr>
            <w:r>
              <w:rPr>
                <w:rFonts w:hint="eastAsia" w:ascii="仿宋" w:hAnsi="仿宋" w:eastAsia="仿宋" w:cs="仿宋"/>
                <w:szCs w:val="24"/>
              </w:rPr>
              <w:t>董事长</w:t>
            </w:r>
          </w:p>
        </w:tc>
        <w:tc>
          <w:tcPr>
            <w:tcW w:w="5388" w:type="dxa"/>
            <w:vAlign w:val="center"/>
          </w:tcPr>
          <w:p w14:paraId="23FA5921">
            <w:pPr>
              <w:adjustRightInd w:val="0"/>
              <w:snapToGrid w:val="0"/>
              <w:spacing w:line="440" w:lineRule="exact"/>
              <w:rPr>
                <w:rFonts w:hint="eastAsia" w:ascii="仿宋" w:hAnsi="仿宋" w:eastAsia="仿宋" w:cs="仿宋"/>
                <w:bCs/>
                <w:szCs w:val="21"/>
                <w:u w:val="single"/>
              </w:rPr>
            </w:pPr>
            <w:r>
              <w:rPr>
                <w:rFonts w:hint="eastAsia" w:ascii="仿宋" w:hAnsi="仿宋" w:eastAsia="仿宋" w:cs="仿宋"/>
                <w:bCs/>
                <w:szCs w:val="21"/>
                <w:u w:val="single"/>
              </w:rPr>
              <w:t>【姓名，身份证号。□是□否在申请人外的其他公司任职[若勾选是，须如实写明具体任职公司名称和具体职位]】</w:t>
            </w:r>
          </w:p>
        </w:tc>
      </w:tr>
      <w:tr w14:paraId="34764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670" w:type="dxa"/>
            <w:vMerge w:val="continue"/>
            <w:vAlign w:val="center"/>
          </w:tcPr>
          <w:p w14:paraId="0AA92921">
            <w:pPr>
              <w:adjustRightInd w:val="0"/>
              <w:snapToGrid w:val="0"/>
              <w:spacing w:line="440" w:lineRule="exact"/>
              <w:rPr>
                <w:rFonts w:hint="eastAsia" w:ascii="仿宋" w:hAnsi="仿宋" w:eastAsia="仿宋" w:cs="仿宋"/>
                <w:szCs w:val="24"/>
              </w:rPr>
            </w:pPr>
          </w:p>
        </w:tc>
        <w:tc>
          <w:tcPr>
            <w:tcW w:w="1362" w:type="dxa"/>
            <w:vAlign w:val="center"/>
          </w:tcPr>
          <w:p w14:paraId="169B85F9">
            <w:pPr>
              <w:adjustRightInd w:val="0"/>
              <w:snapToGrid w:val="0"/>
              <w:spacing w:line="440" w:lineRule="exact"/>
              <w:rPr>
                <w:rFonts w:hint="eastAsia" w:ascii="仿宋" w:hAnsi="仿宋" w:eastAsia="仿宋" w:cs="仿宋"/>
                <w:szCs w:val="24"/>
              </w:rPr>
            </w:pPr>
            <w:r>
              <w:rPr>
                <w:rFonts w:hint="eastAsia" w:ascii="仿宋" w:hAnsi="仿宋" w:eastAsia="仿宋" w:cs="仿宋"/>
                <w:szCs w:val="24"/>
              </w:rPr>
              <w:t>副董事长</w:t>
            </w:r>
          </w:p>
        </w:tc>
        <w:tc>
          <w:tcPr>
            <w:tcW w:w="5388" w:type="dxa"/>
          </w:tcPr>
          <w:p w14:paraId="676F50A9">
            <w:pPr>
              <w:adjustRightInd w:val="0"/>
              <w:snapToGrid w:val="0"/>
              <w:spacing w:line="440" w:lineRule="exact"/>
              <w:rPr>
                <w:rFonts w:hint="eastAsia" w:ascii="仿宋" w:hAnsi="仿宋" w:eastAsia="仿宋" w:cs="仿宋"/>
                <w:bCs/>
                <w:szCs w:val="21"/>
                <w:u w:val="single"/>
              </w:rPr>
            </w:pPr>
            <w:r>
              <w:rPr>
                <w:rFonts w:hint="eastAsia" w:ascii="仿宋" w:hAnsi="仿宋" w:eastAsia="仿宋" w:cs="仿宋"/>
                <w:bCs/>
                <w:szCs w:val="21"/>
                <w:u w:val="single"/>
              </w:rPr>
              <w:t>【姓名，身份证号。□是□否在申请人外的其他公司任职[若勾选是，须如实写明具体任职公司名称和具体职位]】</w:t>
            </w:r>
          </w:p>
        </w:tc>
      </w:tr>
      <w:tr w14:paraId="2C7A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670" w:type="dxa"/>
            <w:vMerge w:val="continue"/>
            <w:vAlign w:val="center"/>
          </w:tcPr>
          <w:p w14:paraId="39961BC2">
            <w:pPr>
              <w:adjustRightInd w:val="0"/>
              <w:snapToGrid w:val="0"/>
              <w:spacing w:line="440" w:lineRule="exact"/>
              <w:rPr>
                <w:rFonts w:hint="eastAsia" w:ascii="仿宋" w:hAnsi="仿宋" w:eastAsia="仿宋" w:cs="仿宋"/>
                <w:szCs w:val="24"/>
              </w:rPr>
            </w:pPr>
          </w:p>
        </w:tc>
        <w:tc>
          <w:tcPr>
            <w:tcW w:w="1362" w:type="dxa"/>
            <w:vAlign w:val="center"/>
          </w:tcPr>
          <w:p w14:paraId="4EB3C0B6">
            <w:pPr>
              <w:adjustRightInd w:val="0"/>
              <w:snapToGrid w:val="0"/>
              <w:spacing w:line="440" w:lineRule="exact"/>
              <w:rPr>
                <w:rFonts w:hint="eastAsia" w:ascii="仿宋" w:hAnsi="仿宋" w:eastAsia="仿宋" w:cs="仿宋"/>
                <w:szCs w:val="24"/>
              </w:rPr>
            </w:pPr>
            <w:r>
              <w:rPr>
                <w:rFonts w:hint="eastAsia" w:ascii="仿宋" w:hAnsi="仿宋" w:eastAsia="仿宋" w:cs="仿宋"/>
                <w:szCs w:val="24"/>
              </w:rPr>
              <w:t>总经理</w:t>
            </w:r>
          </w:p>
        </w:tc>
        <w:tc>
          <w:tcPr>
            <w:tcW w:w="5388" w:type="dxa"/>
          </w:tcPr>
          <w:p w14:paraId="60F4DAC9">
            <w:pPr>
              <w:adjustRightInd w:val="0"/>
              <w:snapToGrid w:val="0"/>
              <w:spacing w:line="440" w:lineRule="exact"/>
              <w:rPr>
                <w:rFonts w:hint="eastAsia" w:ascii="仿宋" w:hAnsi="仿宋" w:eastAsia="仿宋" w:cs="仿宋"/>
                <w:bCs/>
                <w:szCs w:val="21"/>
                <w:u w:val="single"/>
              </w:rPr>
            </w:pPr>
            <w:r>
              <w:rPr>
                <w:rFonts w:hint="eastAsia" w:ascii="仿宋" w:hAnsi="仿宋" w:eastAsia="仿宋" w:cs="仿宋"/>
                <w:bCs/>
                <w:szCs w:val="21"/>
                <w:u w:val="single"/>
              </w:rPr>
              <w:t>【姓名，身份证号。□是□否在申请人外的其他公司任职[若勾选是，须如实写明具体任职公司名称和具体职位]】</w:t>
            </w:r>
          </w:p>
        </w:tc>
      </w:tr>
      <w:tr w14:paraId="5E7D2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670" w:type="dxa"/>
            <w:vMerge w:val="continue"/>
            <w:vAlign w:val="center"/>
          </w:tcPr>
          <w:p w14:paraId="6740BAC7">
            <w:pPr>
              <w:adjustRightInd w:val="0"/>
              <w:snapToGrid w:val="0"/>
              <w:spacing w:line="440" w:lineRule="exact"/>
              <w:rPr>
                <w:rFonts w:hint="eastAsia" w:ascii="仿宋" w:hAnsi="仿宋" w:eastAsia="仿宋" w:cs="仿宋"/>
                <w:szCs w:val="24"/>
              </w:rPr>
            </w:pPr>
          </w:p>
        </w:tc>
        <w:tc>
          <w:tcPr>
            <w:tcW w:w="1362" w:type="dxa"/>
            <w:vAlign w:val="center"/>
          </w:tcPr>
          <w:p w14:paraId="394A6565">
            <w:pPr>
              <w:adjustRightInd w:val="0"/>
              <w:snapToGrid w:val="0"/>
              <w:spacing w:line="440" w:lineRule="exact"/>
              <w:rPr>
                <w:rFonts w:hint="eastAsia" w:ascii="仿宋" w:hAnsi="仿宋" w:eastAsia="仿宋" w:cs="仿宋"/>
                <w:szCs w:val="24"/>
              </w:rPr>
            </w:pPr>
            <w:r>
              <w:rPr>
                <w:rFonts w:hint="eastAsia" w:ascii="仿宋" w:hAnsi="仿宋" w:eastAsia="仿宋" w:cs="仿宋"/>
                <w:szCs w:val="24"/>
              </w:rPr>
              <w:t>副总经理</w:t>
            </w:r>
          </w:p>
        </w:tc>
        <w:tc>
          <w:tcPr>
            <w:tcW w:w="5388" w:type="dxa"/>
          </w:tcPr>
          <w:p w14:paraId="7620AC41">
            <w:pPr>
              <w:adjustRightInd w:val="0"/>
              <w:snapToGrid w:val="0"/>
              <w:spacing w:line="440" w:lineRule="exact"/>
              <w:rPr>
                <w:rFonts w:hint="eastAsia" w:ascii="仿宋" w:hAnsi="仿宋" w:eastAsia="仿宋" w:cs="仿宋"/>
                <w:bCs/>
                <w:szCs w:val="21"/>
                <w:u w:val="single"/>
              </w:rPr>
            </w:pPr>
            <w:r>
              <w:rPr>
                <w:rFonts w:hint="eastAsia" w:ascii="仿宋" w:hAnsi="仿宋" w:eastAsia="仿宋" w:cs="仿宋"/>
                <w:bCs/>
                <w:szCs w:val="21"/>
                <w:u w:val="single"/>
              </w:rPr>
              <w:t>【姓名，身份证号。□是□否在申请人外的其他公司任职[若勾选是，须如实写明具体任职公司名称和具体职位]】</w:t>
            </w:r>
          </w:p>
        </w:tc>
      </w:tr>
      <w:tr w14:paraId="67FE5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70" w:type="dxa"/>
            <w:vMerge w:val="continue"/>
            <w:vAlign w:val="center"/>
          </w:tcPr>
          <w:p w14:paraId="03652C98">
            <w:pPr>
              <w:adjustRightInd w:val="0"/>
              <w:snapToGrid w:val="0"/>
              <w:spacing w:line="440" w:lineRule="exact"/>
              <w:rPr>
                <w:rFonts w:hint="eastAsia" w:ascii="仿宋" w:hAnsi="仿宋" w:eastAsia="仿宋" w:cs="仿宋"/>
                <w:szCs w:val="24"/>
              </w:rPr>
            </w:pPr>
          </w:p>
        </w:tc>
        <w:tc>
          <w:tcPr>
            <w:tcW w:w="1362" w:type="dxa"/>
            <w:vAlign w:val="center"/>
          </w:tcPr>
          <w:p w14:paraId="5B6C6BAE">
            <w:pPr>
              <w:adjustRightInd w:val="0"/>
              <w:snapToGrid w:val="0"/>
              <w:spacing w:line="440" w:lineRule="exact"/>
              <w:rPr>
                <w:rFonts w:hint="eastAsia" w:ascii="仿宋" w:hAnsi="仿宋" w:eastAsia="仿宋" w:cs="仿宋"/>
                <w:szCs w:val="24"/>
              </w:rPr>
            </w:pPr>
            <w:r>
              <w:rPr>
                <w:rFonts w:hint="eastAsia" w:ascii="仿宋" w:hAnsi="仿宋" w:eastAsia="仿宋" w:cs="仿宋"/>
                <w:szCs w:val="24"/>
              </w:rPr>
              <w:t>总会计师/公司财务总监</w:t>
            </w:r>
          </w:p>
        </w:tc>
        <w:tc>
          <w:tcPr>
            <w:tcW w:w="5388" w:type="dxa"/>
          </w:tcPr>
          <w:p w14:paraId="696BCF58">
            <w:pPr>
              <w:adjustRightInd w:val="0"/>
              <w:snapToGrid w:val="0"/>
              <w:spacing w:line="440" w:lineRule="exact"/>
              <w:rPr>
                <w:rFonts w:hint="eastAsia" w:ascii="仿宋" w:hAnsi="仿宋" w:eastAsia="仿宋" w:cs="仿宋"/>
                <w:bCs/>
                <w:szCs w:val="21"/>
                <w:u w:val="single"/>
              </w:rPr>
            </w:pPr>
            <w:r>
              <w:rPr>
                <w:rFonts w:hint="eastAsia" w:ascii="仿宋" w:hAnsi="仿宋" w:eastAsia="仿宋" w:cs="仿宋"/>
                <w:bCs/>
                <w:szCs w:val="21"/>
                <w:u w:val="single"/>
              </w:rPr>
              <w:t>【姓名，身份证号。□是□否在申请人外的其他公司任职[若勾选是，须如实写明具体任职公司名称和具体职位]】</w:t>
            </w:r>
          </w:p>
        </w:tc>
      </w:tr>
      <w:tr w14:paraId="78872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9420" w:type="dxa"/>
            <w:gridSpan w:val="3"/>
            <w:vAlign w:val="center"/>
          </w:tcPr>
          <w:p w14:paraId="23EA8F46">
            <w:pPr>
              <w:adjustRightInd w:val="0"/>
              <w:snapToGrid w:val="0"/>
              <w:spacing w:line="440" w:lineRule="exact"/>
              <w:rPr>
                <w:rFonts w:hint="eastAsia" w:ascii="仿宋" w:hAnsi="仿宋" w:eastAsia="仿宋" w:cs="仿宋"/>
                <w:szCs w:val="24"/>
              </w:rPr>
            </w:pPr>
            <w:r>
              <w:rPr>
                <w:rFonts w:hint="eastAsia" w:ascii="仿宋" w:hAnsi="仿宋" w:eastAsia="仿宋" w:cs="仿宋"/>
                <w:szCs w:val="24"/>
              </w:rPr>
              <w:t>备注：</w:t>
            </w:r>
          </w:p>
        </w:tc>
      </w:tr>
    </w:tbl>
    <w:p w14:paraId="7434248B">
      <w:pPr>
        <w:adjustRightInd w:val="0"/>
        <w:snapToGrid w:val="0"/>
        <w:spacing w:line="440" w:lineRule="exact"/>
        <w:rPr>
          <w:rFonts w:hint="eastAsia" w:ascii="仿宋" w:hAnsi="仿宋" w:eastAsia="仿宋" w:cs="仿宋"/>
          <w:szCs w:val="21"/>
        </w:rPr>
      </w:pPr>
      <w:r>
        <w:rPr>
          <w:rFonts w:hint="eastAsia" w:ascii="仿宋" w:hAnsi="仿宋" w:eastAsia="仿宋" w:cs="仿宋"/>
          <w:szCs w:val="21"/>
        </w:rPr>
        <w:t>注：</w:t>
      </w:r>
    </w:p>
    <w:p w14:paraId="0F6AE900">
      <w:pPr>
        <w:adjustRightInd w:val="0"/>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1.控股股东/投资人是指出资比例在50%以上，或者出资比例不足50%，但享有公司股东会/董事会控制权的投资方（含单位或者个人）。</w:t>
      </w:r>
    </w:p>
    <w:p w14:paraId="13796C43">
      <w:pPr>
        <w:adjustRightInd w:val="0"/>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2.管理关系单位是指与不具有出资持股关系的其他单位之间存在管理与被管理关系的单位。</w:t>
      </w:r>
    </w:p>
    <w:p w14:paraId="343AEFDA">
      <w:pPr>
        <w:adjustRightInd w:val="0"/>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3.如未有相关情况，请在相应栏填写“无”。</w:t>
      </w:r>
    </w:p>
    <w:p w14:paraId="541049CC">
      <w:pPr>
        <w:adjustRightInd w:val="0"/>
        <w:snapToGrid w:val="0"/>
        <w:spacing w:line="440" w:lineRule="exact"/>
        <w:ind w:firstLine="422" w:firstLineChars="200"/>
        <w:rPr>
          <w:rFonts w:hint="eastAsia" w:ascii="仿宋" w:hAnsi="仿宋" w:eastAsia="仿宋" w:cs="仿宋"/>
          <w:szCs w:val="21"/>
        </w:rPr>
      </w:pPr>
      <w:r>
        <w:rPr>
          <w:rFonts w:hint="eastAsia" w:ascii="仿宋" w:hAnsi="仿宋" w:eastAsia="仿宋" w:cs="仿宋"/>
          <w:b/>
          <w:szCs w:val="21"/>
        </w:rPr>
        <w:t>4.应提供国家企业信用信息公示系统(http://www.gsxt.gov.cn/index.html申请人股东信息、主要人员信息、股权查询截图。</w:t>
      </w:r>
    </w:p>
    <w:p w14:paraId="0FEBFB84">
      <w:pPr>
        <w:spacing w:line="440" w:lineRule="exact"/>
        <w:rPr>
          <w:rFonts w:hint="eastAsia" w:ascii="仿宋" w:hAnsi="仿宋" w:eastAsia="仿宋" w:cs="仿宋"/>
          <w:szCs w:val="21"/>
        </w:rPr>
      </w:pPr>
    </w:p>
    <w:p w14:paraId="6B1CB9B6">
      <w:pPr>
        <w:spacing w:line="440" w:lineRule="exact"/>
        <w:ind w:firstLine="1134" w:firstLineChars="540"/>
        <w:jc w:val="right"/>
        <w:rPr>
          <w:rFonts w:hint="eastAsia" w:ascii="仿宋" w:hAnsi="仿宋" w:eastAsia="仿宋" w:cs="仿宋"/>
          <w:szCs w:val="21"/>
        </w:rPr>
      </w:pPr>
      <w:r>
        <w:rPr>
          <w:rFonts w:hint="eastAsia" w:ascii="仿宋" w:hAnsi="仿宋" w:eastAsia="仿宋" w:cs="仿宋"/>
          <w:szCs w:val="21"/>
        </w:rPr>
        <w:t>申请人名称：</w:t>
      </w:r>
      <w:r>
        <w:rPr>
          <w:rFonts w:hint="eastAsia" w:ascii="仿宋" w:hAnsi="仿宋" w:eastAsia="仿宋" w:cs="仿宋"/>
          <w:szCs w:val="21"/>
          <w:u w:val="single"/>
        </w:rPr>
        <w:t>　　　　　　　　</w:t>
      </w:r>
      <w:r>
        <w:rPr>
          <w:rFonts w:hint="eastAsia" w:ascii="仿宋" w:hAnsi="仿宋" w:eastAsia="仿宋" w:cs="仿宋"/>
          <w:szCs w:val="21"/>
        </w:rPr>
        <w:t>（盖单位公章）</w:t>
      </w:r>
    </w:p>
    <w:p w14:paraId="480D7540">
      <w:pPr>
        <w:widowControl/>
        <w:tabs>
          <w:tab w:val="left" w:pos="3018"/>
          <w:tab w:val="left" w:pos="6260"/>
        </w:tabs>
        <w:spacing w:line="440" w:lineRule="exact"/>
        <w:ind w:firstLine="1134" w:firstLineChars="540"/>
        <w:jc w:val="right"/>
        <w:rPr>
          <w:rFonts w:hint="eastAsia" w:ascii="仿宋" w:hAnsi="仿宋" w:eastAsia="仿宋" w:cs="仿宋"/>
          <w:bCs/>
          <w:szCs w:val="21"/>
        </w:rPr>
      </w:pPr>
      <w:r>
        <w:rPr>
          <w:rFonts w:hint="eastAsia" w:ascii="仿宋" w:hAnsi="仿宋" w:eastAsia="仿宋" w:cs="仿宋"/>
          <w:bCs/>
          <w:szCs w:val="21"/>
        </w:rPr>
        <w:t>日期：XX年 XX月XX日</w:t>
      </w:r>
    </w:p>
    <w:p w14:paraId="4757F516">
      <w:pPr>
        <w:keepNext/>
        <w:keepLines/>
        <w:topLinePunct/>
        <w:spacing w:before="280" w:after="290" w:line="377" w:lineRule="auto"/>
        <w:jc w:val="left"/>
        <w:outlineLvl w:val="1"/>
        <w:rPr>
          <w:rFonts w:hint="eastAsia" w:ascii="仿宋" w:hAnsi="仿宋" w:eastAsia="仿宋" w:cs="仿宋"/>
          <w:b/>
          <w:sz w:val="24"/>
        </w:rPr>
      </w:pPr>
      <w:r>
        <w:rPr>
          <w:rFonts w:hint="eastAsia" w:ascii="仿宋" w:hAnsi="仿宋" w:eastAsia="仿宋" w:cs="仿宋"/>
          <w:color w:val="000000"/>
          <w:szCs w:val="21"/>
        </w:rPr>
        <w:br w:type="page"/>
      </w:r>
      <w:bookmarkStart w:id="264" w:name="_Toc4328"/>
      <w:r>
        <w:rPr>
          <w:rFonts w:hint="eastAsia" w:ascii="仿宋" w:hAnsi="仿宋" w:eastAsia="仿宋" w:cs="仿宋"/>
          <w:b/>
          <w:sz w:val="24"/>
        </w:rPr>
        <w:t>四、法定代表人（负责人）身份证明</w:t>
      </w:r>
      <w:bookmarkEnd w:id="256"/>
      <w:bookmarkEnd w:id="257"/>
      <w:bookmarkEnd w:id="258"/>
      <w:bookmarkEnd w:id="259"/>
      <w:bookmarkEnd w:id="260"/>
      <w:bookmarkEnd w:id="261"/>
      <w:bookmarkEnd w:id="264"/>
    </w:p>
    <w:p w14:paraId="146228DB">
      <w:pPr>
        <w:topLinePunct/>
        <w:snapToGrid w:val="0"/>
        <w:spacing w:line="360" w:lineRule="auto"/>
        <w:rPr>
          <w:rFonts w:hint="eastAsia" w:ascii="仿宋" w:hAnsi="仿宋" w:eastAsia="仿宋" w:cs="仿宋"/>
          <w:szCs w:val="21"/>
        </w:rPr>
      </w:pPr>
      <w:r>
        <w:rPr>
          <w:rFonts w:hint="eastAsia" w:ascii="仿宋" w:hAnsi="仿宋" w:eastAsia="仿宋" w:cs="仿宋"/>
          <w:szCs w:val="21"/>
        </w:rPr>
        <w:t>申请人名称：</w:t>
      </w:r>
      <w:r>
        <w:rPr>
          <w:rFonts w:hint="eastAsia" w:ascii="仿宋" w:hAnsi="仿宋" w:eastAsia="仿宋" w:cs="仿宋"/>
          <w:szCs w:val="21"/>
          <w:u w:val="single"/>
        </w:rPr>
        <w:t xml:space="preserve">                         </w:t>
      </w:r>
    </w:p>
    <w:p w14:paraId="14C62790">
      <w:pPr>
        <w:topLinePunct/>
        <w:snapToGrid w:val="0"/>
        <w:spacing w:line="360" w:lineRule="auto"/>
        <w:rPr>
          <w:rFonts w:hint="eastAsia" w:ascii="仿宋" w:hAnsi="仿宋" w:eastAsia="仿宋" w:cs="仿宋"/>
          <w:szCs w:val="21"/>
        </w:rPr>
      </w:pPr>
      <w:r>
        <w:rPr>
          <w:rFonts w:hint="eastAsia" w:ascii="仿宋" w:hAnsi="仿宋" w:eastAsia="仿宋" w:cs="仿宋"/>
          <w:szCs w:val="21"/>
        </w:rPr>
        <w:t>单位性质：</w:t>
      </w:r>
      <w:r>
        <w:rPr>
          <w:rFonts w:hint="eastAsia" w:ascii="仿宋" w:hAnsi="仿宋" w:eastAsia="仿宋" w:cs="仿宋"/>
          <w:szCs w:val="21"/>
          <w:u w:val="single"/>
        </w:rPr>
        <w:t xml:space="preserve">                                                        </w:t>
      </w:r>
    </w:p>
    <w:p w14:paraId="10E8762A">
      <w:pPr>
        <w:topLinePunct/>
        <w:snapToGrid w:val="0"/>
        <w:spacing w:line="360" w:lineRule="auto"/>
        <w:rPr>
          <w:rFonts w:hint="eastAsia" w:ascii="仿宋" w:hAnsi="仿宋" w:eastAsia="仿宋" w:cs="仿宋"/>
          <w:szCs w:val="21"/>
        </w:rPr>
      </w:pPr>
      <w:r>
        <w:rPr>
          <w:rFonts w:hint="eastAsia" w:ascii="仿宋" w:hAnsi="仿宋" w:eastAsia="仿宋" w:cs="仿宋"/>
          <w:szCs w:val="21"/>
        </w:rPr>
        <w:t>地    址：</w:t>
      </w:r>
      <w:r>
        <w:rPr>
          <w:rFonts w:hint="eastAsia" w:ascii="仿宋" w:hAnsi="仿宋" w:eastAsia="仿宋" w:cs="仿宋"/>
          <w:szCs w:val="21"/>
          <w:u w:val="single"/>
        </w:rPr>
        <w:t xml:space="preserve">                                                        </w:t>
      </w:r>
    </w:p>
    <w:p w14:paraId="4109DB3C">
      <w:pPr>
        <w:topLinePunct/>
        <w:snapToGrid w:val="0"/>
        <w:spacing w:line="360" w:lineRule="auto"/>
        <w:rPr>
          <w:rFonts w:hint="eastAsia" w:ascii="仿宋" w:hAnsi="仿宋" w:eastAsia="仿宋" w:cs="仿宋"/>
          <w:szCs w:val="21"/>
        </w:rPr>
      </w:pPr>
      <w:r>
        <w:rPr>
          <w:rFonts w:hint="eastAsia" w:ascii="仿宋" w:hAnsi="仿宋" w:eastAsia="仿宋" w:cs="仿宋"/>
          <w:szCs w:val="21"/>
        </w:rPr>
        <w:t>成立时间：</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322C6C8E">
      <w:pPr>
        <w:topLinePunct/>
        <w:snapToGrid w:val="0"/>
        <w:spacing w:line="360" w:lineRule="auto"/>
        <w:rPr>
          <w:rFonts w:hint="eastAsia" w:ascii="仿宋" w:hAnsi="仿宋" w:eastAsia="仿宋" w:cs="仿宋"/>
          <w:szCs w:val="21"/>
        </w:rPr>
      </w:pPr>
      <w:r>
        <w:rPr>
          <w:rFonts w:hint="eastAsia" w:ascii="仿宋" w:hAnsi="仿宋" w:eastAsia="仿宋" w:cs="仿宋"/>
          <w:szCs w:val="21"/>
        </w:rPr>
        <w:t>经营期限：</w:t>
      </w:r>
      <w:r>
        <w:rPr>
          <w:rFonts w:hint="eastAsia" w:ascii="仿宋" w:hAnsi="仿宋" w:eastAsia="仿宋" w:cs="仿宋"/>
          <w:szCs w:val="21"/>
          <w:u w:val="single"/>
        </w:rPr>
        <w:t xml:space="preserve">                                                        </w:t>
      </w:r>
    </w:p>
    <w:p w14:paraId="6D4D62AB">
      <w:pPr>
        <w:topLinePunct/>
        <w:snapToGrid w:val="0"/>
        <w:spacing w:line="360" w:lineRule="auto"/>
        <w:rPr>
          <w:rFonts w:hint="eastAsia" w:ascii="仿宋" w:hAnsi="仿宋" w:eastAsia="仿宋" w:cs="仿宋"/>
          <w:szCs w:val="21"/>
        </w:rPr>
      </w:pPr>
      <w:r>
        <w:rPr>
          <w:rFonts w:hint="eastAsia" w:ascii="仿宋" w:hAnsi="仿宋" w:eastAsia="仿宋" w:cs="仿宋"/>
          <w:szCs w:val="21"/>
        </w:rPr>
        <w:t>姓    名：</w:t>
      </w:r>
      <w:r>
        <w:rPr>
          <w:rFonts w:hint="eastAsia" w:ascii="仿宋" w:hAnsi="仿宋" w:eastAsia="仿宋" w:cs="仿宋"/>
          <w:szCs w:val="21"/>
          <w:u w:val="single"/>
        </w:rPr>
        <w:t xml:space="preserve">                          </w:t>
      </w:r>
      <w:r>
        <w:rPr>
          <w:rFonts w:hint="eastAsia" w:ascii="仿宋" w:hAnsi="仿宋" w:eastAsia="仿宋" w:cs="仿宋"/>
          <w:szCs w:val="21"/>
        </w:rPr>
        <w:t>性    别：</w:t>
      </w:r>
      <w:r>
        <w:rPr>
          <w:rFonts w:hint="eastAsia" w:ascii="仿宋" w:hAnsi="仿宋" w:eastAsia="仿宋" w:cs="仿宋"/>
          <w:szCs w:val="21"/>
          <w:u w:val="single"/>
        </w:rPr>
        <w:t xml:space="preserve">                </w:t>
      </w:r>
    </w:p>
    <w:p w14:paraId="4CCF2737">
      <w:pPr>
        <w:topLinePunct/>
        <w:snapToGrid w:val="0"/>
        <w:spacing w:line="360" w:lineRule="auto"/>
        <w:rPr>
          <w:rFonts w:hint="eastAsia" w:ascii="仿宋" w:hAnsi="仿宋" w:eastAsia="仿宋" w:cs="仿宋"/>
          <w:szCs w:val="21"/>
        </w:rPr>
      </w:pPr>
      <w:r>
        <w:rPr>
          <w:rFonts w:hint="eastAsia" w:ascii="仿宋" w:hAnsi="仿宋" w:eastAsia="仿宋" w:cs="仿宋"/>
          <w:szCs w:val="21"/>
        </w:rPr>
        <w:t>年    龄：</w:t>
      </w:r>
      <w:r>
        <w:rPr>
          <w:rFonts w:hint="eastAsia" w:ascii="仿宋" w:hAnsi="仿宋" w:eastAsia="仿宋" w:cs="仿宋"/>
          <w:szCs w:val="21"/>
          <w:u w:val="single"/>
        </w:rPr>
        <w:t xml:space="preserve">                          </w:t>
      </w:r>
      <w:r>
        <w:rPr>
          <w:rFonts w:hint="eastAsia" w:ascii="仿宋" w:hAnsi="仿宋" w:eastAsia="仿宋" w:cs="仿宋"/>
          <w:szCs w:val="21"/>
        </w:rPr>
        <w:t>职    务：</w:t>
      </w:r>
      <w:r>
        <w:rPr>
          <w:rFonts w:hint="eastAsia" w:ascii="仿宋" w:hAnsi="仿宋" w:eastAsia="仿宋" w:cs="仿宋"/>
          <w:szCs w:val="21"/>
          <w:u w:val="single"/>
        </w:rPr>
        <w:t xml:space="preserve">                </w:t>
      </w:r>
    </w:p>
    <w:p w14:paraId="422054CD">
      <w:pPr>
        <w:topLinePunct/>
        <w:snapToGrid w:val="0"/>
        <w:spacing w:line="360" w:lineRule="auto"/>
        <w:rPr>
          <w:rFonts w:hint="eastAsia" w:ascii="仿宋" w:hAnsi="仿宋" w:eastAsia="仿宋" w:cs="仿宋"/>
          <w:szCs w:val="21"/>
        </w:rPr>
      </w:pPr>
      <w:r>
        <w:rPr>
          <w:rFonts w:hint="eastAsia" w:ascii="仿宋" w:hAnsi="仿宋" w:eastAsia="仿宋" w:cs="仿宋"/>
          <w:szCs w:val="21"/>
        </w:rPr>
        <w:t>系</w:t>
      </w:r>
      <w:r>
        <w:rPr>
          <w:rFonts w:hint="eastAsia" w:ascii="仿宋" w:hAnsi="仿宋" w:eastAsia="仿宋" w:cs="仿宋"/>
          <w:szCs w:val="21"/>
          <w:u w:val="single"/>
        </w:rPr>
        <w:t xml:space="preserve">                                      </w:t>
      </w:r>
      <w:r>
        <w:rPr>
          <w:rFonts w:hint="eastAsia" w:ascii="仿宋" w:hAnsi="仿宋" w:eastAsia="仿宋" w:cs="仿宋"/>
          <w:b/>
          <w:bCs/>
          <w:szCs w:val="21"/>
          <w:u w:val="single"/>
        </w:rPr>
        <w:t>（申请人名称）</w:t>
      </w:r>
      <w:r>
        <w:rPr>
          <w:rFonts w:hint="eastAsia" w:ascii="仿宋" w:hAnsi="仿宋" w:eastAsia="仿宋" w:cs="仿宋"/>
          <w:szCs w:val="21"/>
        </w:rPr>
        <w:t>的法定代表人。</w:t>
      </w:r>
    </w:p>
    <w:p w14:paraId="6D6224EC">
      <w:pPr>
        <w:topLinePunct/>
        <w:snapToGrid w:val="0"/>
        <w:spacing w:line="360" w:lineRule="auto"/>
        <w:rPr>
          <w:rFonts w:hint="eastAsia" w:ascii="仿宋" w:hAnsi="仿宋" w:eastAsia="仿宋" w:cs="仿宋"/>
          <w:szCs w:val="21"/>
        </w:rPr>
      </w:pPr>
      <w:r>
        <w:rPr>
          <w:rFonts w:hint="eastAsia" w:ascii="仿宋" w:hAnsi="仿宋" w:eastAsia="仿宋" w:cs="仿宋"/>
          <w:szCs w:val="21"/>
        </w:rPr>
        <w:t>特此证明。</w:t>
      </w:r>
    </w:p>
    <w:p w14:paraId="692F5383">
      <w:pPr>
        <w:topLinePunct/>
        <w:snapToGrid w:val="0"/>
        <w:spacing w:line="360" w:lineRule="auto"/>
        <w:rPr>
          <w:rFonts w:hint="eastAsia" w:ascii="仿宋" w:hAnsi="仿宋" w:eastAsia="仿宋" w:cs="仿宋"/>
          <w:szCs w:val="21"/>
        </w:rPr>
      </w:pPr>
    </w:p>
    <w:p w14:paraId="57A3CA70">
      <w:pPr>
        <w:topLinePunct/>
        <w:snapToGrid w:val="0"/>
        <w:spacing w:line="360" w:lineRule="auto"/>
        <w:rPr>
          <w:rFonts w:hint="eastAsia" w:ascii="仿宋" w:hAnsi="仿宋" w:eastAsia="仿宋" w:cs="仿宋"/>
          <w:szCs w:val="21"/>
        </w:rPr>
      </w:pPr>
      <w:r>
        <w:rPr>
          <w:rFonts w:hint="eastAsia" w:ascii="仿宋" w:hAnsi="仿宋" w:eastAsia="仿宋" w:cs="仿宋"/>
          <w:szCs w:val="21"/>
        </w:rPr>
        <w:t>★附：</w:t>
      </w:r>
      <w:bookmarkStart w:id="265" w:name="_Hlk65419161"/>
      <w:r>
        <w:rPr>
          <w:rFonts w:hint="eastAsia" w:ascii="仿宋" w:hAnsi="仿宋" w:eastAsia="仿宋" w:cs="仿宋"/>
          <w:szCs w:val="21"/>
        </w:rPr>
        <w:t>法定代表人有效期内的相关身份证明文件（身份证正反面，如非中华人民共和国居民须提供护照本人信息页）证件扫描件加盖单位章。</w:t>
      </w:r>
      <w:bookmarkEnd w:id="265"/>
    </w:p>
    <w:p w14:paraId="419A2293">
      <w:pPr>
        <w:topLinePunct/>
        <w:spacing w:line="360" w:lineRule="auto"/>
        <w:rPr>
          <w:rFonts w:hint="eastAsia" w:ascii="仿宋" w:hAnsi="仿宋" w:eastAsia="仿宋" w:cs="仿宋"/>
          <w:szCs w:val="21"/>
        </w:rPr>
      </w:pPr>
    </w:p>
    <w:p w14:paraId="512D2CDB">
      <w:pPr>
        <w:topLinePunct/>
        <w:spacing w:line="360" w:lineRule="auto"/>
        <w:rPr>
          <w:rFonts w:hint="eastAsia" w:ascii="仿宋" w:hAnsi="仿宋" w:eastAsia="仿宋" w:cs="仿宋"/>
          <w:szCs w:val="21"/>
        </w:rPr>
      </w:pPr>
      <w:r>
        <w:rPr>
          <w:rFonts w:hint="eastAsia" w:ascii="仿宋" w:hAnsi="仿宋" w:eastAsia="仿宋" w:cs="仿宋"/>
        </w:rPr>
        <mc:AlternateContent>
          <mc:Choice Requires="wps">
            <w:drawing>
              <wp:anchor distT="0" distB="0" distL="114300" distR="114300" simplePos="0" relativeHeight="251660288" behindDoc="0" locked="0" layoutInCell="1" allowOverlap="1">
                <wp:simplePos x="0" y="0"/>
                <wp:positionH relativeFrom="column">
                  <wp:posOffset>-293370</wp:posOffset>
                </wp:positionH>
                <wp:positionV relativeFrom="paragraph">
                  <wp:posOffset>143510</wp:posOffset>
                </wp:positionV>
                <wp:extent cx="2897505" cy="1751965"/>
                <wp:effectExtent l="4445" t="4445" r="11430" b="5080"/>
                <wp:wrapNone/>
                <wp:docPr id="2"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2897505" cy="1751965"/>
                        </a:xfrm>
                        <a:prstGeom prst="flowChartAlternateProcess">
                          <a:avLst/>
                        </a:prstGeom>
                        <a:noFill/>
                        <a:ln w="9525">
                          <a:solidFill>
                            <a:srgbClr val="000000"/>
                          </a:solidFill>
                          <a:miter lim="800000"/>
                        </a:ln>
                        <a:effectLst/>
                      </wps:spPr>
                      <wps:txbx>
                        <w:txbxContent>
                          <w:p w14:paraId="0507A3AB">
                            <w:pPr>
                              <w:jc w:val="center"/>
                              <w:rPr>
                                <w:szCs w:val="21"/>
                              </w:rPr>
                            </w:pPr>
                          </w:p>
                        </w:txbxContent>
                      </wps:txbx>
                      <wps:bodyPr rot="0" vert="horz" wrap="square" lIns="91440" tIns="45720" rIns="91440" bIns="45720" anchor="t" anchorCtr="0" upright="1">
                        <a:noAutofit/>
                      </wps:bodyPr>
                    </wps:wsp>
                  </a:graphicData>
                </a:graphic>
              </wp:anchor>
            </w:drawing>
          </mc:Choice>
          <mc:Fallback>
            <w:pict>
              <v:shape id="流程图: 可选过程 1" o:spid="_x0000_s1026" o:spt="176" type="#_x0000_t176" style="position:absolute;left:0pt;margin-left:-23.1pt;margin-top:11.3pt;height:137.95pt;width:228.15pt;z-index:251660288;mso-width-relative:page;mso-height-relative:page;" filled="f" stroked="t" coordsize="21600,21600" o:gfxdata="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UQ0HzYAAAACgEAAA8AAAAAAAAAAQAgAAAAIgAAAGRycy9kb3ducmV2LnhtbFBLAQIUABQAAAAI&#10;AIdO4kDyqM4hXwIAAIYEAAAOAAAAAAAAAAEAIAAAACcBAABkcnMvZTJvRG9jLnhtbFBLBQYAAAAA&#10;BgAGAFkBAAD4BQAAAAA=&#10;">
                <v:fill on="f" focussize="0,0"/>
                <v:stroke color="#000000" miterlimit="8" joinstyle="miter"/>
                <v:imagedata o:title=""/>
                <o:lock v:ext="edit" aspectratio="f"/>
                <v:textbox>
                  <w:txbxContent>
                    <w:p w14:paraId="0507A3AB">
                      <w:pPr>
                        <w:jc w:val="center"/>
                        <w:rPr>
                          <w:szCs w:val="21"/>
                        </w:rPr>
                      </w:pPr>
                    </w:p>
                  </w:txbxContent>
                </v:textbox>
              </v:shape>
            </w:pict>
          </mc:Fallback>
        </mc:AlternateContent>
      </w:r>
      <w:r>
        <w:rPr>
          <w:rFonts w:hint="eastAsia" w:ascii="仿宋" w:hAnsi="仿宋" w:eastAsia="仿宋" w:cs="仿宋"/>
        </w:rPr>
        <mc:AlternateContent>
          <mc:Choice Requires="wps">
            <w:drawing>
              <wp:anchor distT="0" distB="0" distL="114300" distR="114300" simplePos="0" relativeHeight="251661312" behindDoc="0" locked="0" layoutInCell="1" allowOverlap="1">
                <wp:simplePos x="0" y="0"/>
                <wp:positionH relativeFrom="column">
                  <wp:posOffset>2742565</wp:posOffset>
                </wp:positionH>
                <wp:positionV relativeFrom="paragraph">
                  <wp:posOffset>137160</wp:posOffset>
                </wp:positionV>
                <wp:extent cx="2911475" cy="1745615"/>
                <wp:effectExtent l="4445" t="4445" r="6350" b="6350"/>
                <wp:wrapNone/>
                <wp:docPr id="4"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911475" cy="1745615"/>
                        </a:xfrm>
                        <a:prstGeom prst="flowChartAlternateProcess">
                          <a:avLst/>
                        </a:prstGeom>
                        <a:noFill/>
                        <a:ln w="9525">
                          <a:solidFill>
                            <a:srgbClr val="000000"/>
                          </a:solidFill>
                          <a:miter lim="800000"/>
                        </a:ln>
                        <a:effectLst/>
                      </wps:spPr>
                      <wps:txbx>
                        <w:txbxContent>
                          <w:p w14:paraId="5BE8BF0E">
                            <w:pPr>
                              <w:jc w:val="center"/>
                              <w:rPr>
                                <w:szCs w:val="21"/>
                              </w:rPr>
                            </w:pPr>
                          </w:p>
                        </w:txbxContent>
                      </wps:txbx>
                      <wps:bodyPr rot="0" vert="horz" wrap="square" lIns="91440" tIns="45720" rIns="91440" bIns="45720" anchor="t" anchorCtr="0" upright="1">
                        <a:noAutofit/>
                      </wps:bodyPr>
                    </wps:wsp>
                  </a:graphicData>
                </a:graphic>
              </wp:anchor>
            </w:drawing>
          </mc:Choice>
          <mc:Fallback>
            <w:pict>
              <v:shape id="流程图: 可选过程 2" o:spid="_x0000_s1026" o:spt="176" type="#_x0000_t176" style="position:absolute;left:0pt;margin-left:215.95pt;margin-top:10.8pt;height:137.45pt;width:229.25pt;z-index:251661312;mso-width-relative:page;mso-height-relative:page;" filled="f" stroked="t" coordsize="21600,21600" o:gfxdata="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Ofl/2QAAAAoBAAAPAAAAAAAAAAEAIAAAACIAAABkcnMvZG93bnJldi54bWxQSwECFAAUAAAA&#10;CACHTuJA6CMX1V8CAACGBAAADgAAAAAAAAABACAAAAAoAQAAZHJzL2Uyb0RvYy54bWxQSwUGAAAA&#10;AAYABgBZAQAA+QUAAAAA&#10;">
                <v:fill on="f" focussize="0,0"/>
                <v:stroke color="#000000" miterlimit="8" joinstyle="miter"/>
                <v:imagedata o:title=""/>
                <o:lock v:ext="edit" aspectratio="f"/>
                <v:textbox>
                  <w:txbxContent>
                    <w:p w14:paraId="5BE8BF0E">
                      <w:pPr>
                        <w:jc w:val="center"/>
                        <w:rPr>
                          <w:szCs w:val="21"/>
                        </w:rPr>
                      </w:pPr>
                    </w:p>
                  </w:txbxContent>
                </v:textbox>
              </v:shape>
            </w:pict>
          </mc:Fallback>
        </mc:AlternateContent>
      </w:r>
    </w:p>
    <w:p w14:paraId="4D1EA406">
      <w:pPr>
        <w:topLinePunct/>
        <w:spacing w:line="360" w:lineRule="auto"/>
        <w:rPr>
          <w:rFonts w:hint="eastAsia" w:ascii="仿宋" w:hAnsi="仿宋" w:eastAsia="仿宋" w:cs="仿宋"/>
          <w:szCs w:val="21"/>
        </w:rPr>
      </w:pPr>
    </w:p>
    <w:p w14:paraId="2B876B8C">
      <w:pPr>
        <w:topLinePunct/>
        <w:spacing w:line="360" w:lineRule="auto"/>
        <w:rPr>
          <w:rFonts w:hint="eastAsia" w:ascii="仿宋" w:hAnsi="仿宋" w:eastAsia="仿宋" w:cs="仿宋"/>
          <w:szCs w:val="21"/>
        </w:rPr>
      </w:pPr>
    </w:p>
    <w:p w14:paraId="0535ACE2">
      <w:pPr>
        <w:topLinePunct/>
        <w:spacing w:line="360" w:lineRule="auto"/>
        <w:rPr>
          <w:rFonts w:hint="eastAsia" w:ascii="仿宋" w:hAnsi="仿宋" w:eastAsia="仿宋" w:cs="仿宋"/>
          <w:szCs w:val="21"/>
        </w:rPr>
      </w:pPr>
    </w:p>
    <w:p w14:paraId="77361777">
      <w:pPr>
        <w:topLinePunct/>
        <w:spacing w:line="360" w:lineRule="auto"/>
        <w:rPr>
          <w:rFonts w:hint="eastAsia" w:ascii="仿宋" w:hAnsi="仿宋" w:eastAsia="仿宋" w:cs="仿宋"/>
          <w:szCs w:val="21"/>
        </w:rPr>
      </w:pPr>
    </w:p>
    <w:p w14:paraId="712F275D">
      <w:pPr>
        <w:topLinePunct/>
        <w:spacing w:line="360" w:lineRule="auto"/>
        <w:jc w:val="right"/>
        <w:rPr>
          <w:rFonts w:hint="eastAsia" w:ascii="仿宋" w:hAnsi="仿宋" w:eastAsia="仿宋" w:cs="仿宋"/>
          <w:szCs w:val="21"/>
        </w:rPr>
      </w:pPr>
    </w:p>
    <w:p w14:paraId="390613CC">
      <w:pPr>
        <w:topLinePunct/>
        <w:spacing w:line="360" w:lineRule="auto"/>
        <w:jc w:val="right"/>
        <w:rPr>
          <w:rFonts w:hint="eastAsia" w:ascii="仿宋" w:hAnsi="仿宋" w:eastAsia="仿宋" w:cs="仿宋"/>
          <w:szCs w:val="21"/>
        </w:rPr>
      </w:pPr>
    </w:p>
    <w:p w14:paraId="39323A13">
      <w:pPr>
        <w:topLinePunct/>
        <w:spacing w:line="360" w:lineRule="auto"/>
        <w:jc w:val="right"/>
        <w:rPr>
          <w:rFonts w:hint="eastAsia" w:ascii="仿宋" w:hAnsi="仿宋" w:eastAsia="仿宋" w:cs="仿宋"/>
          <w:szCs w:val="21"/>
        </w:rPr>
      </w:pPr>
    </w:p>
    <w:p w14:paraId="56EAB0E2">
      <w:pPr>
        <w:topLinePunct/>
        <w:spacing w:line="360" w:lineRule="auto"/>
        <w:jc w:val="right"/>
        <w:rPr>
          <w:rFonts w:hint="eastAsia" w:ascii="仿宋" w:hAnsi="仿宋" w:eastAsia="仿宋" w:cs="仿宋"/>
          <w:szCs w:val="21"/>
        </w:rPr>
      </w:pPr>
    </w:p>
    <w:p w14:paraId="0490C0F8">
      <w:pPr>
        <w:topLinePunct/>
        <w:spacing w:line="360" w:lineRule="auto"/>
        <w:jc w:val="right"/>
        <w:rPr>
          <w:rFonts w:hint="eastAsia" w:ascii="仿宋" w:hAnsi="仿宋" w:eastAsia="仿宋" w:cs="仿宋"/>
          <w:szCs w:val="21"/>
        </w:rPr>
      </w:pPr>
      <w:r>
        <w:rPr>
          <w:rFonts w:hint="eastAsia" w:ascii="仿宋" w:hAnsi="仿宋" w:eastAsia="仿宋" w:cs="仿宋"/>
          <w:szCs w:val="21"/>
        </w:rPr>
        <w:t>申请人名称：</w:t>
      </w:r>
      <w:r>
        <w:rPr>
          <w:rFonts w:hint="eastAsia" w:ascii="仿宋" w:hAnsi="仿宋" w:eastAsia="仿宋" w:cs="仿宋"/>
          <w:szCs w:val="21"/>
          <w:u w:val="single"/>
        </w:rPr>
        <w:t xml:space="preserve">              </w:t>
      </w:r>
      <w:r>
        <w:rPr>
          <w:rFonts w:hint="eastAsia" w:ascii="仿宋" w:hAnsi="仿宋" w:eastAsia="仿宋" w:cs="仿宋"/>
          <w:szCs w:val="21"/>
        </w:rPr>
        <w:t>（盖单位公章）</w:t>
      </w:r>
    </w:p>
    <w:p w14:paraId="040E3523">
      <w:pPr>
        <w:topLinePunct/>
        <w:spacing w:line="360" w:lineRule="auto"/>
        <w:jc w:val="right"/>
        <w:rPr>
          <w:rFonts w:hint="eastAsia" w:ascii="仿宋" w:hAnsi="仿宋" w:eastAsia="仿宋" w:cs="仿宋"/>
          <w:szCs w:val="21"/>
        </w:rPr>
      </w:pP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4047AF07">
      <w:pPr>
        <w:rPr>
          <w:rFonts w:hint="eastAsia" w:ascii="仿宋" w:hAnsi="仿宋" w:eastAsia="仿宋" w:cs="仿宋"/>
          <w:szCs w:val="21"/>
        </w:rPr>
      </w:pPr>
      <w:r>
        <w:rPr>
          <w:rFonts w:hint="eastAsia" w:ascii="仿宋" w:hAnsi="仿宋" w:eastAsia="仿宋" w:cs="仿宋"/>
          <w:szCs w:val="21"/>
        </w:rPr>
        <w:br w:type="page"/>
      </w:r>
    </w:p>
    <w:p w14:paraId="37CC3B9B">
      <w:pPr>
        <w:keepNext/>
        <w:keepLines/>
        <w:topLinePunct/>
        <w:spacing w:before="280" w:after="290" w:line="377" w:lineRule="auto"/>
        <w:jc w:val="left"/>
        <w:outlineLvl w:val="1"/>
        <w:rPr>
          <w:rFonts w:hint="eastAsia" w:ascii="仿宋" w:hAnsi="仿宋" w:eastAsia="仿宋" w:cs="仿宋"/>
          <w:b/>
          <w:sz w:val="24"/>
        </w:rPr>
      </w:pPr>
      <w:bookmarkStart w:id="266" w:name="_Toc438052122"/>
      <w:bookmarkStart w:id="267" w:name="_Toc475472675"/>
      <w:bookmarkStart w:id="268" w:name="_Toc86939764"/>
      <w:bookmarkStart w:id="269" w:name="_Toc7523488"/>
      <w:r>
        <w:rPr>
          <w:rFonts w:hint="eastAsia" w:ascii="仿宋" w:hAnsi="仿宋" w:eastAsia="仿宋" w:cs="仿宋"/>
          <w:b/>
          <w:sz w:val="24"/>
          <w:lang w:val="en-US" w:eastAsia="zh-CN"/>
        </w:rPr>
        <w:t>五</w:t>
      </w:r>
      <w:r>
        <w:rPr>
          <w:rFonts w:hint="eastAsia" w:ascii="仿宋" w:hAnsi="仿宋" w:eastAsia="仿宋" w:cs="仿宋"/>
          <w:b/>
          <w:sz w:val="24"/>
        </w:rPr>
        <w:t>.法定代表人/负责人授权委托书</w:t>
      </w:r>
      <w:bookmarkEnd w:id="266"/>
      <w:bookmarkEnd w:id="267"/>
      <w:bookmarkEnd w:id="268"/>
      <w:bookmarkEnd w:id="269"/>
      <w:r>
        <w:rPr>
          <w:rFonts w:hint="eastAsia" w:ascii="仿宋" w:hAnsi="仿宋" w:eastAsia="仿宋" w:cs="仿宋"/>
          <w:b/>
          <w:sz w:val="24"/>
        </w:rPr>
        <w:t>（如有）</w:t>
      </w:r>
    </w:p>
    <w:p w14:paraId="31178D90">
      <w:pPr>
        <w:jc w:val="center"/>
        <w:rPr>
          <w:rFonts w:hint="eastAsia" w:ascii="宋体" w:hAnsi="宋体" w:cs="宋体"/>
          <w:b/>
          <w:sz w:val="24"/>
          <w:highlight w:val="none"/>
        </w:rPr>
      </w:pPr>
    </w:p>
    <w:p w14:paraId="6F9EA87F">
      <w:pPr>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法定代表人/负责人授权委托书</w:t>
      </w:r>
    </w:p>
    <w:p w14:paraId="34B31283">
      <w:pPr>
        <w:jc w:val="center"/>
        <w:rPr>
          <w:rFonts w:hint="eastAsia" w:ascii="仿宋" w:hAnsi="仿宋" w:eastAsia="仿宋" w:cs="仿宋"/>
          <w:b/>
          <w:sz w:val="21"/>
          <w:szCs w:val="21"/>
          <w:highlight w:val="none"/>
        </w:rPr>
      </w:pPr>
    </w:p>
    <w:p w14:paraId="54DA0787">
      <w:pPr>
        <w:topLinePunct/>
        <w:snapToGrid w:val="0"/>
        <w:spacing w:line="440" w:lineRule="exact"/>
        <w:ind w:firstLine="420" w:firstLineChars="200"/>
        <w:rPr>
          <w:rFonts w:hint="eastAsia" w:ascii="仿宋" w:hAnsi="仿宋" w:eastAsia="仿宋" w:cs="仿宋"/>
          <w:bCs/>
          <w:sz w:val="21"/>
          <w:szCs w:val="21"/>
          <w:highlight w:val="none"/>
        </w:rPr>
      </w:pPr>
      <w:r>
        <w:rPr>
          <w:rFonts w:hint="eastAsia" w:ascii="仿宋" w:hAnsi="仿宋" w:eastAsia="仿宋" w:cs="仿宋"/>
          <w:bCs/>
          <w:sz w:val="21"/>
          <w:szCs w:val="21"/>
          <w:highlight w:val="none"/>
        </w:rPr>
        <w:t>本人</w:t>
      </w:r>
      <w:r>
        <w:rPr>
          <w:rFonts w:hint="eastAsia" w:ascii="仿宋" w:hAnsi="仿宋" w:eastAsia="仿宋" w:cs="仿宋"/>
          <w:sz w:val="21"/>
          <w:szCs w:val="21"/>
          <w:highlight w:val="none"/>
          <w:u w:val="single"/>
        </w:rPr>
        <w:t>【XX [应答人法定代表人/负责人姓名]】</w:t>
      </w:r>
      <w:r>
        <w:rPr>
          <w:rFonts w:hint="eastAsia" w:ascii="仿宋" w:hAnsi="仿宋" w:eastAsia="仿宋" w:cs="仿宋"/>
          <w:bCs/>
          <w:sz w:val="21"/>
          <w:szCs w:val="21"/>
          <w:highlight w:val="none"/>
        </w:rPr>
        <w:t xml:space="preserve">系 </w:t>
      </w:r>
      <w:r>
        <w:rPr>
          <w:rFonts w:hint="eastAsia" w:ascii="仿宋" w:hAnsi="仿宋" w:eastAsia="仿宋" w:cs="仿宋"/>
          <w:sz w:val="21"/>
          <w:szCs w:val="21"/>
          <w:highlight w:val="none"/>
          <w:u w:val="single"/>
        </w:rPr>
        <w:t>【XX公司[应答人名称]】</w:t>
      </w:r>
      <w:r>
        <w:rPr>
          <w:rFonts w:hint="eastAsia" w:ascii="仿宋" w:hAnsi="仿宋" w:eastAsia="仿宋" w:cs="仿宋"/>
          <w:bCs/>
          <w:sz w:val="21"/>
          <w:szCs w:val="21"/>
          <w:highlight w:val="none"/>
        </w:rPr>
        <w:t>的法定代表人，现委托</w:t>
      </w:r>
      <w:r>
        <w:rPr>
          <w:rFonts w:hint="eastAsia" w:ascii="仿宋" w:hAnsi="仿宋" w:eastAsia="仿宋" w:cs="仿宋"/>
          <w:sz w:val="21"/>
          <w:szCs w:val="21"/>
          <w:highlight w:val="none"/>
          <w:u w:val="single"/>
        </w:rPr>
        <w:t>【XX [委托代理人姓名]】</w:t>
      </w:r>
      <w:r>
        <w:rPr>
          <w:rFonts w:hint="eastAsia" w:ascii="仿宋" w:hAnsi="仿宋" w:eastAsia="仿宋" w:cs="仿宋"/>
          <w:bCs/>
          <w:sz w:val="21"/>
          <w:szCs w:val="21"/>
          <w:highlight w:val="none"/>
        </w:rPr>
        <w:t>为我方代理人。代理人根据授权，以我方名义全权处理</w:t>
      </w:r>
      <w:r>
        <w:rPr>
          <w:rFonts w:hint="eastAsia" w:ascii="仿宋" w:hAnsi="仿宋" w:eastAsia="仿宋" w:cs="仿宋"/>
          <w:sz w:val="21"/>
          <w:szCs w:val="21"/>
          <w:highlight w:val="none"/>
          <w:u w:val="single"/>
        </w:rPr>
        <w:t>【XX项目】【</w:t>
      </w:r>
      <w:r>
        <w:rPr>
          <w:rFonts w:hint="eastAsia" w:ascii="仿宋" w:hAnsi="仿宋" w:eastAsia="仿宋" w:cs="仿宋"/>
          <w:bCs/>
          <w:sz w:val="21"/>
          <w:szCs w:val="21"/>
          <w:highlight w:val="none"/>
          <w:u w:val="single"/>
        </w:rPr>
        <w:t>签署、澄清、说明、补正、递交、撤回、修改应答文件，签订合同和处理一切有关事宜</w:t>
      </w:r>
      <w:r>
        <w:rPr>
          <w:rFonts w:hint="eastAsia" w:ascii="仿宋" w:hAnsi="仿宋" w:eastAsia="仿宋" w:cs="仿宋"/>
          <w:sz w:val="21"/>
          <w:szCs w:val="21"/>
          <w:highlight w:val="none"/>
          <w:u w:val="single"/>
        </w:rPr>
        <w:t>】</w:t>
      </w:r>
      <w:r>
        <w:rPr>
          <w:rFonts w:hint="eastAsia" w:ascii="仿宋" w:hAnsi="仿宋" w:eastAsia="仿宋" w:cs="仿宋"/>
          <w:bCs/>
          <w:sz w:val="21"/>
          <w:szCs w:val="21"/>
          <w:highlight w:val="none"/>
        </w:rPr>
        <w:t xml:space="preserve">，其法律后果由我方承担。 </w:t>
      </w:r>
    </w:p>
    <w:p w14:paraId="4B5F9B03">
      <w:pPr>
        <w:topLinePunct/>
        <w:snapToGrid w:val="0"/>
        <w:spacing w:line="440" w:lineRule="exact"/>
        <w:ind w:firstLine="420" w:firstLineChars="200"/>
        <w:rPr>
          <w:rFonts w:hint="eastAsia" w:ascii="仿宋" w:hAnsi="仿宋" w:eastAsia="仿宋" w:cs="仿宋"/>
          <w:bCs/>
          <w:sz w:val="21"/>
          <w:szCs w:val="21"/>
          <w:highlight w:val="none"/>
        </w:rPr>
      </w:pPr>
      <w:r>
        <w:rPr>
          <w:rFonts w:hint="eastAsia" w:ascii="仿宋" w:hAnsi="仿宋" w:eastAsia="仿宋" w:cs="仿宋"/>
          <w:bCs/>
          <w:sz w:val="21"/>
          <w:szCs w:val="21"/>
          <w:highlight w:val="none"/>
        </w:rPr>
        <w:t>委托期限：</w:t>
      </w:r>
      <w:r>
        <w:rPr>
          <w:rFonts w:hint="eastAsia" w:ascii="仿宋" w:hAnsi="仿宋" w:eastAsia="仿宋" w:cs="仿宋"/>
          <w:bCs/>
          <w:sz w:val="21"/>
          <w:szCs w:val="21"/>
          <w:highlight w:val="none"/>
          <w:u w:val="single"/>
        </w:rPr>
        <w:t>365天</w:t>
      </w:r>
      <w:r>
        <w:rPr>
          <w:rFonts w:hint="eastAsia" w:ascii="仿宋" w:hAnsi="仿宋" w:eastAsia="仿宋" w:cs="仿宋"/>
          <w:bCs/>
          <w:sz w:val="21"/>
          <w:szCs w:val="21"/>
          <w:highlight w:val="none"/>
        </w:rPr>
        <w:t>。</w:t>
      </w:r>
    </w:p>
    <w:p w14:paraId="2DCA9B2E">
      <w:pPr>
        <w:topLinePunct/>
        <w:snapToGrid w:val="0"/>
        <w:spacing w:line="440" w:lineRule="exact"/>
        <w:ind w:firstLine="420" w:firstLineChars="200"/>
        <w:rPr>
          <w:rFonts w:hint="eastAsia" w:ascii="仿宋" w:hAnsi="仿宋" w:eastAsia="仿宋" w:cs="仿宋"/>
          <w:bCs/>
          <w:sz w:val="21"/>
          <w:szCs w:val="21"/>
          <w:highlight w:val="none"/>
        </w:rPr>
      </w:pPr>
      <w:r>
        <w:rPr>
          <w:rFonts w:hint="eastAsia" w:ascii="仿宋" w:hAnsi="仿宋" w:eastAsia="仿宋" w:cs="仿宋"/>
          <w:bCs/>
          <w:sz w:val="21"/>
          <w:szCs w:val="21"/>
          <w:highlight w:val="none"/>
        </w:rPr>
        <w:t>委托代理人无转委托权。</w:t>
      </w:r>
    </w:p>
    <w:p w14:paraId="50B00C6D">
      <w:pPr>
        <w:spacing w:line="440" w:lineRule="exact"/>
        <w:ind w:firstLine="420" w:firstLineChars="200"/>
        <w:rPr>
          <w:rFonts w:hint="eastAsia" w:ascii="仿宋" w:hAnsi="仿宋" w:eastAsia="仿宋" w:cs="仿宋"/>
          <w:sz w:val="21"/>
          <w:szCs w:val="21"/>
          <w:highlight w:val="none"/>
        </w:rPr>
      </w:pPr>
      <w:r>
        <w:rPr>
          <w:rFonts w:hint="eastAsia" w:ascii="仿宋" w:hAnsi="仿宋" w:eastAsia="仿宋" w:cs="仿宋"/>
          <w:bCs/>
          <w:sz w:val="21"/>
          <w:szCs w:val="21"/>
          <w:highlight w:val="none"/>
        </w:rPr>
        <w:t>附：委托代理人身份证复印件(需同时提供正面及背面)</w:t>
      </w:r>
    </w:p>
    <w:p w14:paraId="0CD98DD6">
      <w:pPr>
        <w:topLinePunct/>
        <w:snapToGrid w:val="0"/>
        <w:spacing w:line="440" w:lineRule="exact"/>
        <w:ind w:firstLine="420" w:firstLineChars="200"/>
        <w:jc w:val="right"/>
        <w:rPr>
          <w:rFonts w:hint="eastAsia" w:ascii="仿宋" w:hAnsi="仿宋" w:eastAsia="仿宋" w:cs="仿宋"/>
          <w:bCs/>
          <w:sz w:val="21"/>
          <w:szCs w:val="21"/>
          <w:highlight w:val="none"/>
        </w:rPr>
      </w:pPr>
      <w:r>
        <w:rPr>
          <w:rFonts w:hint="eastAsia" w:ascii="仿宋" w:hAnsi="仿宋" w:eastAsia="仿宋" w:cs="仿宋"/>
          <w:bCs/>
          <w:sz w:val="21"/>
          <w:szCs w:val="21"/>
          <w:highlight w:val="none"/>
        </w:rPr>
        <w:t xml:space="preserve"> </w:t>
      </w:r>
    </w:p>
    <w:p w14:paraId="11231539">
      <w:pPr>
        <w:spacing w:line="440" w:lineRule="exact"/>
        <w:ind w:firstLine="1134" w:firstLineChars="540"/>
        <w:rPr>
          <w:rFonts w:hint="eastAsia" w:ascii="仿宋" w:hAnsi="仿宋" w:eastAsia="仿宋" w:cs="仿宋"/>
          <w:sz w:val="21"/>
          <w:szCs w:val="21"/>
          <w:highlight w:val="none"/>
        </w:rPr>
      </w:pPr>
      <w:r>
        <w:rPr>
          <w:rFonts w:hint="eastAsia" w:ascii="仿宋" w:hAnsi="仿宋" w:eastAsia="仿宋" w:cs="仿宋"/>
          <w:sz w:val="21"/>
          <w:szCs w:val="21"/>
          <w:highlight w:val="none"/>
        </w:rPr>
        <w:t>应答人名称：</w:t>
      </w:r>
      <w:r>
        <w:rPr>
          <w:rFonts w:hint="eastAsia" w:ascii="仿宋" w:hAnsi="仿宋" w:eastAsia="仿宋" w:cs="仿宋"/>
          <w:sz w:val="21"/>
          <w:szCs w:val="21"/>
          <w:highlight w:val="none"/>
          <w:u w:val="single"/>
        </w:rPr>
        <w:t>　　　　　　　　</w:t>
      </w:r>
      <w:r>
        <w:rPr>
          <w:rFonts w:hint="eastAsia" w:ascii="仿宋" w:hAnsi="仿宋" w:eastAsia="仿宋" w:cs="仿宋"/>
          <w:sz w:val="21"/>
          <w:szCs w:val="21"/>
          <w:highlight w:val="none"/>
        </w:rPr>
        <w:t>（盖单位公章）</w:t>
      </w:r>
    </w:p>
    <w:p w14:paraId="09F1F451">
      <w:pPr>
        <w:spacing w:line="440" w:lineRule="exact"/>
        <w:ind w:firstLine="1134" w:firstLineChars="540"/>
        <w:rPr>
          <w:rFonts w:hint="eastAsia" w:ascii="仿宋" w:hAnsi="仿宋" w:eastAsia="仿宋" w:cs="仿宋"/>
          <w:sz w:val="21"/>
          <w:szCs w:val="21"/>
          <w:highlight w:val="none"/>
        </w:rPr>
      </w:pPr>
      <w:r>
        <w:rPr>
          <w:rFonts w:hint="eastAsia" w:ascii="仿宋" w:hAnsi="仿宋" w:eastAsia="仿宋" w:cs="仿宋"/>
          <w:sz w:val="21"/>
          <w:szCs w:val="21"/>
          <w:highlight w:val="none"/>
        </w:rPr>
        <w:t>法定代表人/负责人（签字或盖章）：</w:t>
      </w:r>
      <w:r>
        <w:rPr>
          <w:rFonts w:hint="eastAsia" w:ascii="仿宋" w:hAnsi="仿宋" w:eastAsia="仿宋" w:cs="仿宋"/>
          <w:sz w:val="21"/>
          <w:szCs w:val="21"/>
          <w:highlight w:val="none"/>
          <w:u w:val="single"/>
        </w:rPr>
        <w:t xml:space="preserve">         </w:t>
      </w:r>
    </w:p>
    <w:p w14:paraId="22367B47">
      <w:pPr>
        <w:topLinePunct/>
        <w:snapToGrid w:val="0"/>
        <w:spacing w:line="440" w:lineRule="exact"/>
        <w:ind w:firstLine="1134" w:firstLineChars="540"/>
        <w:rPr>
          <w:rFonts w:hint="eastAsia" w:ascii="仿宋" w:hAnsi="仿宋" w:eastAsia="仿宋" w:cs="仿宋"/>
          <w:bCs/>
          <w:sz w:val="21"/>
          <w:szCs w:val="21"/>
          <w:highlight w:val="none"/>
        </w:rPr>
      </w:pPr>
      <w:r>
        <w:rPr>
          <w:rFonts w:hint="eastAsia" w:ascii="仿宋" w:hAnsi="仿宋" w:eastAsia="仿宋" w:cs="仿宋"/>
          <w:bCs/>
          <w:sz w:val="21"/>
          <w:szCs w:val="21"/>
          <w:highlight w:val="none"/>
        </w:rPr>
        <w:t>身份证号码：</w:t>
      </w:r>
      <w:r>
        <w:rPr>
          <w:rFonts w:hint="eastAsia" w:ascii="仿宋" w:hAnsi="仿宋" w:eastAsia="仿宋" w:cs="仿宋"/>
          <w:bCs/>
          <w:sz w:val="21"/>
          <w:szCs w:val="21"/>
          <w:highlight w:val="none"/>
          <w:u w:val="single"/>
        </w:rPr>
        <w:t xml:space="preserve">                                </w:t>
      </w:r>
      <w:r>
        <w:rPr>
          <w:rFonts w:hint="eastAsia" w:ascii="仿宋" w:hAnsi="仿宋" w:eastAsia="仿宋" w:cs="仿宋"/>
          <w:bCs/>
          <w:sz w:val="21"/>
          <w:szCs w:val="21"/>
          <w:highlight w:val="none"/>
        </w:rPr>
        <w:t xml:space="preserve">     </w:t>
      </w:r>
    </w:p>
    <w:p w14:paraId="1F2420F2">
      <w:pPr>
        <w:topLinePunct/>
        <w:snapToGrid w:val="0"/>
        <w:spacing w:line="440" w:lineRule="exact"/>
        <w:ind w:firstLine="1134" w:firstLineChars="540"/>
        <w:rPr>
          <w:rFonts w:hint="eastAsia" w:ascii="仿宋" w:hAnsi="仿宋" w:eastAsia="仿宋" w:cs="仿宋"/>
          <w:bCs/>
          <w:sz w:val="21"/>
          <w:szCs w:val="21"/>
          <w:highlight w:val="none"/>
        </w:rPr>
      </w:pPr>
      <w:r>
        <w:rPr>
          <w:rFonts w:hint="eastAsia" w:ascii="仿宋" w:hAnsi="仿宋" w:eastAsia="仿宋" w:cs="仿宋"/>
          <w:bCs/>
          <w:sz w:val="21"/>
          <w:szCs w:val="21"/>
          <w:highlight w:val="none"/>
        </w:rPr>
        <w:t>委托代理人：</w:t>
      </w:r>
      <w:r>
        <w:rPr>
          <w:rFonts w:hint="eastAsia" w:ascii="仿宋" w:hAnsi="仿宋" w:eastAsia="仿宋" w:cs="仿宋"/>
          <w:bCs/>
          <w:sz w:val="21"/>
          <w:szCs w:val="21"/>
          <w:highlight w:val="none"/>
          <w:u w:val="single"/>
        </w:rPr>
        <w:t xml:space="preserve">                              </w:t>
      </w:r>
      <w:r>
        <w:rPr>
          <w:rFonts w:hint="eastAsia" w:ascii="仿宋" w:hAnsi="仿宋" w:eastAsia="仿宋" w:cs="仿宋"/>
          <w:bCs/>
          <w:sz w:val="21"/>
          <w:szCs w:val="21"/>
          <w:highlight w:val="none"/>
        </w:rPr>
        <w:t xml:space="preserve">（签字） </w:t>
      </w:r>
    </w:p>
    <w:p w14:paraId="4810A8B3">
      <w:pPr>
        <w:topLinePunct/>
        <w:snapToGrid w:val="0"/>
        <w:spacing w:line="440" w:lineRule="exact"/>
        <w:ind w:firstLine="1134" w:firstLineChars="540"/>
        <w:rPr>
          <w:rFonts w:hint="eastAsia" w:ascii="仿宋" w:hAnsi="仿宋" w:eastAsia="仿宋" w:cs="仿宋"/>
          <w:bCs/>
          <w:sz w:val="21"/>
          <w:szCs w:val="21"/>
          <w:highlight w:val="none"/>
        </w:rPr>
      </w:pPr>
      <w:r>
        <w:rPr>
          <w:rFonts w:hint="eastAsia" w:ascii="仿宋" w:hAnsi="仿宋" w:eastAsia="仿宋" w:cs="仿宋"/>
          <w:bCs/>
          <w:sz w:val="21"/>
          <w:szCs w:val="21"/>
          <w:highlight w:val="none"/>
        </w:rPr>
        <w:t>身份证号码：</w:t>
      </w:r>
      <w:r>
        <w:rPr>
          <w:rFonts w:hint="eastAsia" w:ascii="仿宋" w:hAnsi="仿宋" w:eastAsia="仿宋" w:cs="仿宋"/>
          <w:bCs/>
          <w:sz w:val="21"/>
          <w:szCs w:val="21"/>
          <w:highlight w:val="none"/>
          <w:u w:val="single"/>
        </w:rPr>
        <w:t xml:space="preserve">                               </w:t>
      </w:r>
      <w:r>
        <w:rPr>
          <w:rFonts w:hint="eastAsia" w:ascii="仿宋" w:hAnsi="仿宋" w:eastAsia="仿宋" w:cs="仿宋"/>
          <w:bCs/>
          <w:sz w:val="21"/>
          <w:szCs w:val="21"/>
          <w:highlight w:val="none"/>
        </w:rPr>
        <w:t xml:space="preserve"> </w:t>
      </w:r>
    </w:p>
    <w:p w14:paraId="4224AB20">
      <w:pPr>
        <w:topLinePunct/>
        <w:snapToGrid w:val="0"/>
        <w:spacing w:line="440" w:lineRule="exact"/>
        <w:ind w:firstLine="1134" w:firstLineChars="540"/>
        <w:rPr>
          <w:rFonts w:hint="eastAsia" w:ascii="仿宋" w:hAnsi="仿宋" w:eastAsia="仿宋" w:cs="仿宋"/>
          <w:bCs/>
          <w:sz w:val="21"/>
          <w:szCs w:val="21"/>
          <w:highlight w:val="none"/>
        </w:rPr>
      </w:pPr>
      <w:r>
        <w:rPr>
          <w:rFonts w:hint="eastAsia" w:ascii="仿宋" w:hAnsi="仿宋" w:eastAsia="仿宋" w:cs="仿宋"/>
          <w:bCs/>
          <w:sz w:val="21"/>
          <w:szCs w:val="21"/>
          <w:highlight w:val="none"/>
        </w:rPr>
        <w:t>联系方式（手机）：</w:t>
      </w:r>
      <w:r>
        <w:rPr>
          <w:rFonts w:hint="eastAsia" w:ascii="仿宋" w:hAnsi="仿宋" w:eastAsia="仿宋" w:cs="仿宋"/>
          <w:bCs/>
          <w:sz w:val="21"/>
          <w:szCs w:val="21"/>
          <w:highlight w:val="none"/>
          <w:u w:val="single"/>
        </w:rPr>
        <w:t xml:space="preserve">                     </w:t>
      </w:r>
    </w:p>
    <w:p w14:paraId="13C5CB23">
      <w:pPr>
        <w:topLinePunct/>
        <w:snapToGrid w:val="0"/>
        <w:spacing w:line="440" w:lineRule="exact"/>
        <w:ind w:firstLine="1134" w:firstLineChars="540"/>
        <w:rPr>
          <w:rFonts w:hint="eastAsia" w:ascii="仿宋" w:hAnsi="仿宋" w:eastAsia="仿宋" w:cs="仿宋"/>
          <w:sz w:val="21"/>
          <w:szCs w:val="21"/>
          <w:highlight w:val="none"/>
        </w:rPr>
      </w:pPr>
      <w:r>
        <w:rPr>
          <w:rFonts w:hint="eastAsia" w:ascii="仿宋" w:hAnsi="仿宋" w:eastAsia="仿宋" w:cs="仿宋"/>
          <w:sz w:val="21"/>
          <w:szCs w:val="21"/>
          <w:highlight w:val="none"/>
        </w:rPr>
        <w:t>日期：XX年XX月XX日</w:t>
      </w:r>
    </w:p>
    <w:p w14:paraId="260EAF65">
      <w:pPr>
        <w:spacing w:line="5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4445" t="4445" r="5080" b="15240"/>
                <wp:wrapNone/>
                <wp:docPr id="3"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wps:spPr>
                      <wps:txbx>
                        <w:txbxContent>
                          <w:p w14:paraId="7C4703E4">
                            <w:pPr>
                              <w:jc w:val="center"/>
                              <w:rPr>
                                <w:rFonts w:hint="eastAsia" w:ascii="仿宋" w:hAnsi="仿宋" w:eastAsia="仿宋" w:cs="仿宋"/>
                                <w:szCs w:val="21"/>
                              </w:rPr>
                            </w:pPr>
                            <w:r>
                              <w:rPr>
                                <w:rFonts w:hint="eastAsia" w:ascii="仿宋" w:hAnsi="仿宋" w:eastAsia="仿宋" w:cs="仿宋"/>
                                <w:szCs w:val="21"/>
                              </w:rPr>
                              <w:t>委托代理人身份证背面复印件贴于此处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AAiX42AAAAAoBAAAPAAAAAAAAAAEAIAAAACIAAABkcnMvZG93bnJldi54bWxQSwECFAAUAAAA&#10;CACHTuJA8M99rGACAAChBAAADgAAAAAAAAABACAAAAAnAQAAZHJzL2Uyb0RvYy54bWxQSwUGAAAA&#10;AAYABgBZAQAA+QUAAAAA&#10;">
                <v:fill on="t" focussize="0,0"/>
                <v:stroke color="#000000" miterlimit="8" joinstyle="miter"/>
                <v:imagedata o:title=""/>
                <o:lock v:ext="edit" aspectratio="f"/>
                <v:textbox>
                  <w:txbxContent>
                    <w:p w14:paraId="7C4703E4">
                      <w:pPr>
                        <w:jc w:val="center"/>
                        <w:rPr>
                          <w:rFonts w:hint="eastAsia" w:ascii="仿宋" w:hAnsi="仿宋" w:eastAsia="仿宋" w:cs="仿宋"/>
                          <w:szCs w:val="21"/>
                        </w:rPr>
                      </w:pPr>
                      <w:r>
                        <w:rPr>
                          <w:rFonts w:hint="eastAsia" w:ascii="仿宋" w:hAnsi="仿宋" w:eastAsia="仿宋" w:cs="仿宋"/>
                          <w:szCs w:val="21"/>
                        </w:rPr>
                        <w:t>委托代理人身份证背面复印件贴于此处</w:t>
                      </w:r>
                    </w:p>
                  </w:txbxContent>
                </v:textbox>
              </v:shape>
            </w:pict>
          </mc:Fallback>
        </mc:AlternateContent>
      </w:r>
      <w:r>
        <w:rPr>
          <w:rFonts w:hint="eastAsia" w:ascii="仿宋" w:hAnsi="仿宋" w:eastAsia="仿宋" w:cs="仿宋"/>
          <w:sz w:val="21"/>
          <w:szCs w:val="21"/>
          <w:highlight w:val="none"/>
        </w:rPr>
        <mc:AlternateContent>
          <mc:Choice Requires="wps">
            <w:drawing>
              <wp:anchor distT="0" distB="0" distL="114300" distR="114300" simplePos="0" relativeHeight="251663360" behindDoc="0" locked="0" layoutInCell="1" allowOverlap="1">
                <wp:simplePos x="0" y="0"/>
                <wp:positionH relativeFrom="column">
                  <wp:posOffset>-652145</wp:posOffset>
                </wp:positionH>
                <wp:positionV relativeFrom="paragraph">
                  <wp:posOffset>238760</wp:posOffset>
                </wp:positionV>
                <wp:extent cx="3297555" cy="2113915"/>
                <wp:effectExtent l="4445" t="4445" r="5080" b="15240"/>
                <wp:wrapNone/>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wps:spPr>
                      <wps:txbx>
                        <w:txbxContent>
                          <w:p w14:paraId="37F89C4C">
                            <w:pPr>
                              <w:jc w:val="center"/>
                              <w:rPr>
                                <w:rFonts w:hint="eastAsia" w:ascii="仿宋" w:hAnsi="仿宋" w:eastAsia="仿宋" w:cs="仿宋"/>
                                <w:szCs w:val="21"/>
                              </w:rPr>
                            </w:pPr>
                            <w:r>
                              <w:rPr>
                                <w:rFonts w:hint="eastAsia" w:ascii="仿宋" w:hAnsi="仿宋" w:eastAsia="仿宋" w:cs="仿宋"/>
                                <w:szCs w:val="21"/>
                              </w:rPr>
                              <w:t>委托代理人身份证正面复印件贴于此处</w:t>
                            </w:r>
                          </w:p>
                          <w:p w14:paraId="5790F06A">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1.35pt;margin-top:18.8pt;height:166.45pt;width:259.65pt;z-index:251663360;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ogIJXNkAAAALAQAADwAAAAAAAAABACAAAAAiAAAAZHJzL2Rvd25yZXYueG1sUEsBAhQAFAAA&#10;AAgAh07iQBaX0KJgAgAAoQQAAA4AAAAAAAAAAQAgAAAAKAEAAGRycy9lMm9Eb2MueG1sUEsFBgAA&#10;AAAGAAYAWQEAAPoFAAAAAA==&#10;">
                <v:fill on="t" focussize="0,0"/>
                <v:stroke color="#000000" miterlimit="8" joinstyle="miter"/>
                <v:imagedata o:title=""/>
                <o:lock v:ext="edit" aspectratio="f"/>
                <v:textbox>
                  <w:txbxContent>
                    <w:p w14:paraId="37F89C4C">
                      <w:pPr>
                        <w:jc w:val="center"/>
                        <w:rPr>
                          <w:rFonts w:hint="eastAsia" w:ascii="仿宋" w:hAnsi="仿宋" w:eastAsia="仿宋" w:cs="仿宋"/>
                          <w:szCs w:val="21"/>
                        </w:rPr>
                      </w:pPr>
                      <w:r>
                        <w:rPr>
                          <w:rFonts w:hint="eastAsia" w:ascii="仿宋" w:hAnsi="仿宋" w:eastAsia="仿宋" w:cs="仿宋"/>
                          <w:szCs w:val="21"/>
                        </w:rPr>
                        <w:t>委托代理人身份证正面复印件贴于此处</w:t>
                      </w:r>
                    </w:p>
                    <w:p w14:paraId="5790F06A">
                      <w:pPr>
                        <w:jc w:val="center"/>
                        <w:rPr>
                          <w:szCs w:val="21"/>
                        </w:rPr>
                      </w:pPr>
                    </w:p>
                  </w:txbxContent>
                </v:textbox>
              </v:shape>
            </w:pict>
          </mc:Fallback>
        </mc:AlternateContent>
      </w:r>
    </w:p>
    <w:p w14:paraId="1C6B7994">
      <w:pPr>
        <w:spacing w:line="440" w:lineRule="exact"/>
        <w:rPr>
          <w:rFonts w:hint="eastAsia" w:ascii="仿宋" w:hAnsi="仿宋" w:eastAsia="仿宋" w:cs="仿宋"/>
          <w:sz w:val="21"/>
          <w:szCs w:val="21"/>
          <w:highlight w:val="none"/>
        </w:rPr>
      </w:pPr>
    </w:p>
    <w:p w14:paraId="6223EBF8">
      <w:pPr>
        <w:spacing w:line="500" w:lineRule="exact"/>
        <w:rPr>
          <w:rFonts w:hint="eastAsia" w:ascii="宋体" w:hAnsi="宋体"/>
          <w:sz w:val="24"/>
          <w:highlight w:val="none"/>
        </w:rPr>
      </w:pPr>
    </w:p>
    <w:p w14:paraId="172074B2">
      <w:pPr>
        <w:spacing w:line="440" w:lineRule="exact"/>
        <w:rPr>
          <w:rFonts w:hint="eastAsia" w:ascii="宋体" w:hAnsi="宋体"/>
          <w:sz w:val="24"/>
          <w:highlight w:val="none"/>
        </w:rPr>
      </w:pPr>
    </w:p>
    <w:p w14:paraId="53297DD8">
      <w:pPr>
        <w:topLinePunct/>
        <w:snapToGrid w:val="0"/>
        <w:spacing w:line="440" w:lineRule="exact"/>
        <w:rPr>
          <w:rFonts w:hint="eastAsia" w:ascii="宋体" w:hAnsi="宋体"/>
          <w:sz w:val="24"/>
          <w:highlight w:val="none"/>
        </w:rPr>
      </w:pPr>
    </w:p>
    <w:p w14:paraId="79CDB59C">
      <w:pPr>
        <w:topLinePunct/>
        <w:snapToGrid w:val="0"/>
        <w:spacing w:line="440" w:lineRule="exact"/>
        <w:ind w:firstLine="480" w:firstLineChars="200"/>
        <w:rPr>
          <w:rFonts w:hint="eastAsia" w:ascii="宋体" w:hAnsi="宋体"/>
          <w:bCs/>
          <w:sz w:val="24"/>
          <w:highlight w:val="none"/>
        </w:rPr>
      </w:pPr>
    </w:p>
    <w:p w14:paraId="63BD2252">
      <w:pPr>
        <w:topLinePunct/>
        <w:snapToGrid w:val="0"/>
        <w:spacing w:line="440" w:lineRule="exact"/>
        <w:ind w:firstLine="480" w:firstLineChars="200"/>
        <w:rPr>
          <w:rFonts w:hint="eastAsia" w:ascii="宋体" w:hAnsi="宋体"/>
          <w:bCs/>
          <w:sz w:val="24"/>
          <w:highlight w:val="none"/>
        </w:rPr>
      </w:pPr>
    </w:p>
    <w:p w14:paraId="69DA9F58">
      <w:pPr>
        <w:topLinePunct/>
        <w:snapToGrid w:val="0"/>
        <w:spacing w:line="440" w:lineRule="exact"/>
        <w:ind w:firstLine="480" w:firstLineChars="200"/>
        <w:rPr>
          <w:rFonts w:hint="eastAsia" w:ascii="宋体" w:hAnsi="宋体"/>
          <w:bCs/>
          <w:sz w:val="24"/>
          <w:highlight w:val="none"/>
        </w:rPr>
      </w:pPr>
    </w:p>
    <w:p w14:paraId="33C4F0DC">
      <w:pPr>
        <w:topLinePunct/>
        <w:spacing w:line="440" w:lineRule="exact"/>
        <w:ind w:left="422"/>
        <w:jc w:val="left"/>
        <w:rPr>
          <w:rFonts w:hint="eastAsia" w:ascii="宋体" w:hAnsi="宋体"/>
          <w:sz w:val="24"/>
          <w:highlight w:val="none"/>
        </w:rPr>
        <w:sectPr>
          <w:pgSz w:w="11906" w:h="16838"/>
          <w:pgMar w:top="1440" w:right="1800" w:bottom="1440" w:left="1800" w:header="851" w:footer="992" w:gutter="0"/>
          <w:cols w:space="425" w:num="1"/>
          <w:docGrid w:type="lines" w:linePitch="312" w:charSpace="0"/>
        </w:sectPr>
      </w:pPr>
    </w:p>
    <w:p w14:paraId="19127D95">
      <w:pPr>
        <w:topLinePunct/>
        <w:snapToGrid w:val="0"/>
        <w:spacing w:line="360" w:lineRule="auto"/>
        <w:outlineLvl w:val="1"/>
        <w:rPr>
          <w:rFonts w:hint="eastAsia" w:ascii="仿宋" w:hAnsi="仿宋" w:eastAsia="仿宋" w:cs="仿宋"/>
          <w:szCs w:val="21"/>
        </w:rPr>
      </w:pPr>
      <w:bookmarkStart w:id="270" w:name="_Toc142917144"/>
      <w:bookmarkStart w:id="271" w:name="_Toc128565466"/>
      <w:bookmarkStart w:id="272" w:name="_Toc72426322"/>
      <w:bookmarkStart w:id="273" w:name="_Toc13060"/>
      <w:bookmarkStart w:id="274" w:name="_Toc76638105"/>
      <w:bookmarkStart w:id="275" w:name="_Toc89961789"/>
      <w:bookmarkStart w:id="276" w:name="_Toc129797351"/>
      <w:bookmarkStart w:id="277" w:name="_Toc72412932"/>
      <w:bookmarkStart w:id="278" w:name="_Toc127202442"/>
      <w:r>
        <w:rPr>
          <w:rFonts w:hint="eastAsia" w:ascii="仿宋" w:hAnsi="仿宋" w:eastAsia="仿宋" w:cs="仿宋"/>
          <w:b/>
          <w:sz w:val="24"/>
          <w:lang w:val="en-US" w:eastAsia="zh-CN"/>
        </w:rPr>
        <w:t>六</w:t>
      </w:r>
      <w:r>
        <w:rPr>
          <w:rFonts w:hint="eastAsia" w:ascii="仿宋" w:hAnsi="仿宋" w:eastAsia="仿宋" w:cs="仿宋"/>
          <w:b/>
          <w:sz w:val="24"/>
        </w:rPr>
        <w:t>、应答声明书</w:t>
      </w:r>
      <w:bookmarkEnd w:id="270"/>
      <w:bookmarkEnd w:id="271"/>
      <w:bookmarkEnd w:id="272"/>
      <w:bookmarkEnd w:id="273"/>
      <w:bookmarkEnd w:id="274"/>
      <w:bookmarkEnd w:id="275"/>
      <w:bookmarkEnd w:id="276"/>
      <w:bookmarkEnd w:id="277"/>
      <w:bookmarkEnd w:id="278"/>
    </w:p>
    <w:p w14:paraId="75686F07">
      <w:pPr>
        <w:topLinePunct/>
        <w:spacing w:line="460" w:lineRule="exact"/>
        <w:rPr>
          <w:rFonts w:hint="eastAsia" w:ascii="仿宋" w:hAnsi="仿宋" w:eastAsia="仿宋" w:cs="仿宋"/>
          <w:bCs/>
          <w:szCs w:val="21"/>
          <w:u w:val="single"/>
        </w:rPr>
      </w:pPr>
      <w:r>
        <w:rPr>
          <w:rFonts w:hint="eastAsia" w:ascii="仿宋" w:hAnsi="仿宋" w:eastAsia="仿宋" w:cs="仿宋"/>
          <w:bCs/>
          <w:szCs w:val="21"/>
        </w:rPr>
        <w:t>致：</w:t>
      </w:r>
      <w:r>
        <w:rPr>
          <w:rFonts w:hint="eastAsia" w:ascii="仿宋" w:hAnsi="仿宋" w:eastAsia="仿宋" w:cs="仿宋"/>
          <w:bCs/>
          <w:szCs w:val="21"/>
          <w:u w:val="single"/>
        </w:rPr>
        <w:t xml:space="preserve"> </w:t>
      </w:r>
      <w:r>
        <w:rPr>
          <w:rFonts w:hint="eastAsia" w:ascii="仿宋" w:hAnsi="仿宋" w:eastAsia="仿宋" w:cs="仿宋"/>
          <w:b/>
          <w:bCs/>
          <w:szCs w:val="21"/>
          <w:u w:val="single"/>
        </w:rPr>
        <w:t>铁塔能源有限公司陕西分公司</w:t>
      </w:r>
    </w:p>
    <w:p w14:paraId="42785EB2">
      <w:pPr>
        <w:topLinePunct/>
        <w:spacing w:line="460" w:lineRule="exact"/>
        <w:ind w:firstLine="420" w:firstLineChars="200"/>
        <w:rPr>
          <w:rFonts w:hint="eastAsia" w:ascii="仿宋" w:hAnsi="仿宋" w:eastAsia="仿宋" w:cs="仿宋"/>
          <w:bCs/>
          <w:szCs w:val="21"/>
        </w:rPr>
      </w:pPr>
      <w:r>
        <w:rPr>
          <w:rFonts w:hint="eastAsia" w:ascii="仿宋" w:hAnsi="仿宋" w:eastAsia="仿宋" w:cs="仿宋"/>
          <w:bCs/>
          <w:szCs w:val="21"/>
        </w:rPr>
        <w:t>根据</w:t>
      </w:r>
      <w:r>
        <w:rPr>
          <w:rFonts w:hint="eastAsia" w:ascii="仿宋" w:hAnsi="仿宋" w:eastAsia="仿宋" w:cs="仿宋"/>
          <w:bCs/>
          <w:szCs w:val="21"/>
          <w:u w:val="single"/>
        </w:rPr>
        <w:t xml:space="preserve">     </w:t>
      </w:r>
      <w:r>
        <w:rPr>
          <w:rFonts w:hint="eastAsia" w:ascii="仿宋" w:hAnsi="仿宋" w:eastAsia="仿宋" w:cs="仿宋"/>
          <w:b/>
          <w:szCs w:val="21"/>
          <w:u w:val="single"/>
        </w:rPr>
        <w:t>（项目名称）（项目编号：      ）</w:t>
      </w:r>
      <w:r>
        <w:rPr>
          <w:rFonts w:hint="eastAsia" w:ascii="仿宋" w:hAnsi="仿宋" w:eastAsia="仿宋" w:cs="仿宋"/>
          <w:bCs/>
          <w:szCs w:val="21"/>
        </w:rPr>
        <w:t>的招募文件规定，遵照</w:t>
      </w:r>
      <w:r>
        <w:rPr>
          <w:rFonts w:hint="eastAsia" w:ascii="仿宋" w:hAnsi="仿宋" w:eastAsia="仿宋" w:cs="仿宋"/>
          <w:b/>
          <w:bCs/>
          <w:szCs w:val="21"/>
        </w:rPr>
        <w:t>《中华人民共和国招标投标法》（中华人民共和国主席令第21号）、《中华人民共和国招标投标法实施条例》（国务院令第613号）、《通信工程建设项目招标投标管理办法》（工业和信息化部令第27号）及其他相关法律法规</w:t>
      </w:r>
      <w:r>
        <w:rPr>
          <w:rFonts w:hint="eastAsia" w:ascii="仿宋" w:hAnsi="仿宋" w:eastAsia="仿宋" w:cs="仿宋"/>
          <w:bCs/>
          <w:szCs w:val="21"/>
        </w:rPr>
        <w:t>，经研究上述项目招募文件申请人须知、合同条款、技术标准和要求及其他有关文</w:t>
      </w:r>
      <w:bookmarkStart w:id="279" w:name="_Toc71911355"/>
      <w:r>
        <w:rPr>
          <w:rFonts w:hint="eastAsia" w:ascii="仿宋" w:hAnsi="仿宋" w:eastAsia="仿宋" w:cs="仿宋"/>
          <w:bCs/>
          <w:szCs w:val="21"/>
        </w:rPr>
        <w:t>件后，我方已完</w:t>
      </w:r>
      <w:bookmarkEnd w:id="279"/>
      <w:r>
        <w:rPr>
          <w:rFonts w:hint="eastAsia" w:ascii="仿宋" w:hAnsi="仿宋" w:eastAsia="仿宋" w:cs="仿宋"/>
          <w:bCs/>
          <w:szCs w:val="21"/>
        </w:rPr>
        <w:t>全理解此项目招募公告所附的全部条件，亦保证我公司完全符合该项目的招募申请报名条件。现就参加此项目招募申请工作，作出郑重声明：</w:t>
      </w:r>
    </w:p>
    <w:p w14:paraId="1ED5B5F2">
      <w:pPr>
        <w:numPr>
          <w:ilvl w:val="0"/>
          <w:numId w:val="9"/>
        </w:numPr>
        <w:topLinePunct/>
        <w:spacing w:line="460" w:lineRule="exact"/>
        <w:ind w:left="0" w:firstLine="420" w:firstLineChars="200"/>
        <w:rPr>
          <w:rFonts w:hint="eastAsia" w:ascii="仿宋" w:hAnsi="仿宋" w:eastAsia="仿宋" w:cs="仿宋"/>
          <w:bCs/>
          <w:szCs w:val="21"/>
        </w:rPr>
      </w:pPr>
      <w:r>
        <w:rPr>
          <w:rFonts w:hint="eastAsia" w:ascii="仿宋" w:hAnsi="仿宋" w:eastAsia="仿宋" w:cs="仿宋"/>
          <w:bCs/>
          <w:szCs w:val="21"/>
        </w:rPr>
        <w:t>我司所提交的招募申请资料全部真实有效；</w:t>
      </w:r>
    </w:p>
    <w:p w14:paraId="07B1D23E">
      <w:pPr>
        <w:numPr>
          <w:ilvl w:val="0"/>
          <w:numId w:val="9"/>
        </w:numPr>
        <w:topLinePunct/>
        <w:spacing w:line="460" w:lineRule="exact"/>
        <w:ind w:left="0" w:firstLine="420" w:firstLineChars="200"/>
        <w:rPr>
          <w:rFonts w:hint="eastAsia" w:ascii="仿宋" w:hAnsi="仿宋" w:eastAsia="仿宋" w:cs="仿宋"/>
          <w:bCs/>
          <w:szCs w:val="21"/>
        </w:rPr>
      </w:pPr>
      <w:r>
        <w:rPr>
          <w:rFonts w:hint="eastAsia" w:ascii="仿宋" w:hAnsi="仿宋" w:eastAsia="仿宋" w:cs="仿宋"/>
          <w:bCs/>
          <w:szCs w:val="21"/>
        </w:rPr>
        <w:t>我司遵守国家有关的法律、法令和条例，依法缴纳税收及社保记录良好；</w:t>
      </w:r>
    </w:p>
    <w:p w14:paraId="4BDB5962">
      <w:pPr>
        <w:numPr>
          <w:ilvl w:val="0"/>
          <w:numId w:val="9"/>
        </w:numPr>
        <w:topLinePunct/>
        <w:spacing w:line="460" w:lineRule="exact"/>
        <w:ind w:left="0" w:firstLine="420" w:firstLineChars="200"/>
        <w:rPr>
          <w:rFonts w:hint="eastAsia" w:ascii="仿宋" w:hAnsi="仿宋" w:eastAsia="仿宋" w:cs="仿宋"/>
          <w:bCs/>
          <w:szCs w:val="21"/>
        </w:rPr>
      </w:pPr>
      <w:r>
        <w:rPr>
          <w:rFonts w:hint="eastAsia" w:ascii="仿宋" w:hAnsi="仿宋" w:eastAsia="仿宋" w:cs="仿宋"/>
          <w:bCs/>
          <w:szCs w:val="21"/>
        </w:rPr>
        <w:t>我司为在中华人民共和国境内注册的企事业单位；在法律上和财务上独立、合法运作并与为此项目提供咨询服务的公司及其附属机构无关联关系，与招募代理机构不存在隶属关系、控股关系及其他利益关系；</w:t>
      </w:r>
    </w:p>
    <w:p w14:paraId="3900DBAB">
      <w:pPr>
        <w:numPr>
          <w:ilvl w:val="0"/>
          <w:numId w:val="9"/>
        </w:numPr>
        <w:topLinePunct/>
        <w:spacing w:line="460" w:lineRule="exact"/>
        <w:ind w:left="0" w:firstLine="420" w:firstLineChars="200"/>
        <w:rPr>
          <w:rFonts w:hint="eastAsia" w:ascii="仿宋" w:hAnsi="仿宋" w:eastAsia="仿宋" w:cs="仿宋"/>
          <w:szCs w:val="21"/>
        </w:rPr>
      </w:pPr>
      <w:r>
        <w:rPr>
          <w:rFonts w:hint="eastAsia" w:ascii="仿宋" w:hAnsi="仿宋" w:eastAsia="仿宋" w:cs="仿宋"/>
          <w:szCs w:val="21"/>
        </w:rPr>
        <w:t>我司不存在下列情形：</w:t>
      </w:r>
    </w:p>
    <w:p w14:paraId="70F80B81">
      <w:pPr>
        <w:topLinePunct/>
        <w:spacing w:line="460" w:lineRule="exact"/>
        <w:ind w:left="420" w:leftChars="200"/>
        <w:rPr>
          <w:rFonts w:hint="eastAsia" w:ascii="仿宋" w:hAnsi="仿宋" w:eastAsia="仿宋" w:cs="仿宋"/>
          <w:szCs w:val="21"/>
        </w:rPr>
      </w:pPr>
      <w:r>
        <w:rPr>
          <w:rFonts w:hint="eastAsia" w:ascii="仿宋" w:hAnsi="仿宋" w:eastAsia="仿宋" w:cs="仿宋"/>
          <w:szCs w:val="21"/>
        </w:rPr>
        <w:t>（1）为招募人不具有独立法人资格的附属机构（单位）；</w:t>
      </w:r>
    </w:p>
    <w:p w14:paraId="76DE52A4">
      <w:pPr>
        <w:topLinePunct/>
        <w:spacing w:line="460" w:lineRule="exact"/>
        <w:ind w:left="420" w:leftChars="200"/>
        <w:rPr>
          <w:rFonts w:hint="eastAsia" w:ascii="仿宋" w:hAnsi="仿宋" w:eastAsia="仿宋" w:cs="仿宋"/>
          <w:szCs w:val="21"/>
        </w:rPr>
      </w:pPr>
      <w:r>
        <w:rPr>
          <w:rFonts w:hint="eastAsia" w:ascii="仿宋" w:hAnsi="仿宋" w:eastAsia="仿宋" w:cs="仿宋"/>
          <w:szCs w:val="21"/>
        </w:rPr>
        <w:t>（2）被依法暂停或取消投标资格的；</w:t>
      </w:r>
    </w:p>
    <w:p w14:paraId="4A15444E">
      <w:pPr>
        <w:topLinePunct/>
        <w:spacing w:line="460" w:lineRule="exact"/>
        <w:ind w:left="420" w:leftChars="200"/>
        <w:rPr>
          <w:rFonts w:hint="eastAsia" w:ascii="仿宋" w:hAnsi="仿宋" w:eastAsia="仿宋" w:cs="仿宋"/>
          <w:szCs w:val="21"/>
        </w:rPr>
      </w:pPr>
      <w:r>
        <w:rPr>
          <w:rFonts w:hint="eastAsia" w:ascii="仿宋" w:hAnsi="仿宋" w:eastAsia="仿宋" w:cs="仿宋"/>
          <w:szCs w:val="21"/>
        </w:rPr>
        <w:t>（3）被责令停产停业、暂扣或者吊销许可证、暂扣或者吊销执照；</w:t>
      </w:r>
    </w:p>
    <w:p w14:paraId="2CEA3F60">
      <w:pPr>
        <w:topLinePunct/>
        <w:spacing w:line="460" w:lineRule="exact"/>
        <w:ind w:left="420" w:leftChars="200"/>
        <w:rPr>
          <w:rFonts w:hint="eastAsia" w:ascii="仿宋" w:hAnsi="仿宋" w:eastAsia="仿宋" w:cs="仿宋"/>
          <w:szCs w:val="21"/>
        </w:rPr>
      </w:pPr>
      <w:r>
        <w:rPr>
          <w:rFonts w:hint="eastAsia" w:ascii="仿宋" w:hAnsi="仿宋" w:eastAsia="仿宋" w:cs="仿宋"/>
          <w:szCs w:val="21"/>
        </w:rPr>
        <w:t>（4）进入清算程序，或被宣告破产，或其他丧失履约能力的情形；</w:t>
      </w:r>
    </w:p>
    <w:p w14:paraId="318E13F4">
      <w:pPr>
        <w:topLinePunct/>
        <w:spacing w:line="460" w:lineRule="exact"/>
        <w:ind w:left="420" w:leftChars="200"/>
        <w:rPr>
          <w:rFonts w:hint="eastAsia" w:ascii="仿宋" w:hAnsi="仿宋" w:eastAsia="仿宋" w:cs="仿宋"/>
          <w:szCs w:val="21"/>
        </w:rPr>
      </w:pPr>
      <w:r>
        <w:rPr>
          <w:rFonts w:hint="eastAsia" w:ascii="仿宋" w:hAnsi="仿宋" w:eastAsia="仿宋" w:cs="仿宋"/>
          <w:szCs w:val="21"/>
        </w:rPr>
        <w:t>（5）在最近三年（2022年1月1日起）内有骗取中标、严重违约、重大工程质量或者安全问题的（以相关行业主管部门的行政处罚决定或司法机关出具的有关法律文书为准）；</w:t>
      </w:r>
    </w:p>
    <w:p w14:paraId="32A03575">
      <w:pPr>
        <w:topLinePunct/>
        <w:spacing w:line="460" w:lineRule="exact"/>
        <w:ind w:left="420" w:leftChars="200"/>
        <w:rPr>
          <w:rFonts w:hint="eastAsia" w:ascii="仿宋" w:hAnsi="仿宋" w:eastAsia="仿宋" w:cs="仿宋"/>
          <w:szCs w:val="21"/>
        </w:rPr>
      </w:pPr>
      <w:r>
        <w:rPr>
          <w:rFonts w:hint="eastAsia" w:ascii="仿宋" w:hAnsi="仿宋" w:eastAsia="仿宋" w:cs="仿宋"/>
          <w:szCs w:val="21"/>
        </w:rPr>
        <w:t>（6）在最近五年（2020年1月1日起）内被判处单位行贿罪，且行贿行为与采购活动相关的（以“中国裁判文书网”的生效判决为准）；</w:t>
      </w:r>
    </w:p>
    <w:p w14:paraId="472F9DB9">
      <w:pPr>
        <w:topLinePunct/>
        <w:spacing w:line="460" w:lineRule="exact"/>
        <w:ind w:left="420" w:leftChars="200"/>
        <w:rPr>
          <w:rFonts w:hint="eastAsia" w:ascii="仿宋" w:hAnsi="仿宋" w:eastAsia="仿宋" w:cs="仿宋"/>
          <w:szCs w:val="21"/>
        </w:rPr>
      </w:pPr>
      <w:r>
        <w:rPr>
          <w:rFonts w:hint="eastAsia" w:ascii="仿宋" w:hAnsi="仿宋" w:eastAsia="仿宋" w:cs="仿宋"/>
          <w:szCs w:val="21"/>
        </w:rPr>
        <w:t>（7）在最近五年（2020年1月1日起）内被判处合同诈骗罪的（以“中国裁判文书网”的生效判决为准）；</w:t>
      </w:r>
    </w:p>
    <w:p w14:paraId="08C2A258">
      <w:pPr>
        <w:topLinePunct/>
        <w:spacing w:line="460" w:lineRule="exact"/>
        <w:ind w:left="420" w:leftChars="200"/>
        <w:rPr>
          <w:rFonts w:hint="eastAsia" w:ascii="仿宋" w:hAnsi="仿宋" w:eastAsia="仿宋" w:cs="仿宋"/>
          <w:szCs w:val="21"/>
        </w:rPr>
      </w:pPr>
      <w:r>
        <w:rPr>
          <w:rFonts w:hint="eastAsia" w:ascii="仿宋" w:hAnsi="仿宋" w:eastAsia="仿宋" w:cs="仿宋"/>
          <w:szCs w:val="21"/>
        </w:rPr>
        <w:t>（8）被最高人民法院认定为失信被执行人的(以“信用中国”网站（www.creditchina.gov.cn）或各级信用信息共享平台公布的失信被执行人名单为准)，已执行完毕或不再执行的除外；</w:t>
      </w:r>
    </w:p>
    <w:p w14:paraId="2DDABF2B">
      <w:pPr>
        <w:topLinePunct/>
        <w:spacing w:line="460" w:lineRule="exact"/>
        <w:ind w:left="420" w:leftChars="200"/>
        <w:rPr>
          <w:rFonts w:hint="eastAsia" w:ascii="仿宋" w:hAnsi="仿宋" w:eastAsia="仿宋" w:cs="仿宋"/>
          <w:szCs w:val="21"/>
        </w:rPr>
      </w:pPr>
      <w:r>
        <w:rPr>
          <w:rFonts w:hint="eastAsia" w:ascii="仿宋" w:hAnsi="仿宋" w:eastAsia="仿宋" w:cs="仿宋"/>
          <w:szCs w:val="21"/>
        </w:rPr>
        <w:t>（9）被中国铁塔股份有限公司陕西省分公司、铁塔能源有限公司陕西分公司及上级单位列入陕西省分公司“禁止交易企业名单”的；</w:t>
      </w:r>
    </w:p>
    <w:p w14:paraId="3BE4AD1D">
      <w:pPr>
        <w:topLinePunct/>
        <w:spacing w:line="460" w:lineRule="exact"/>
        <w:ind w:left="420" w:leftChars="200"/>
        <w:rPr>
          <w:rFonts w:hint="eastAsia" w:ascii="仿宋" w:hAnsi="仿宋" w:eastAsia="仿宋" w:cs="仿宋"/>
          <w:szCs w:val="21"/>
        </w:rPr>
      </w:pPr>
      <w:r>
        <w:rPr>
          <w:rFonts w:hint="eastAsia" w:ascii="仿宋" w:hAnsi="仿宋" w:eastAsia="仿宋" w:cs="仿宋"/>
          <w:szCs w:val="21"/>
        </w:rPr>
        <w:t>（10）被中国铁塔股份有限公司陕西省分公司、铁塔能源有限公司陕西分公司及上级单位列入同类服务“中国铁塔股份有限公司陕西省分公司、铁塔能源有限公司陕西分公司及上级单位供应商黑名单”，且本项目在禁止参与范围内的。</w:t>
      </w:r>
    </w:p>
    <w:p w14:paraId="4ED1F8DE">
      <w:pPr>
        <w:topLinePunct/>
        <w:spacing w:line="460" w:lineRule="exact"/>
        <w:ind w:left="420" w:leftChars="200" w:firstLine="210" w:firstLineChars="100"/>
        <w:rPr>
          <w:rFonts w:hint="eastAsia" w:ascii="仿宋" w:hAnsi="仿宋" w:eastAsia="仿宋" w:cs="仿宋"/>
          <w:szCs w:val="21"/>
        </w:rPr>
      </w:pPr>
      <w:r>
        <w:rPr>
          <w:rFonts w:hint="eastAsia" w:ascii="仿宋" w:hAnsi="仿宋" w:eastAsia="仿宋" w:cs="仿宋"/>
          <w:szCs w:val="21"/>
        </w:rPr>
        <w:t>5.我司满足以下的要求：</w:t>
      </w:r>
    </w:p>
    <w:p w14:paraId="6845337D">
      <w:pPr>
        <w:topLinePunct/>
        <w:spacing w:line="460" w:lineRule="exact"/>
        <w:ind w:left="420" w:leftChars="200" w:firstLine="210" w:firstLineChars="100"/>
        <w:rPr>
          <w:rFonts w:hint="eastAsia" w:ascii="仿宋" w:hAnsi="仿宋" w:eastAsia="仿宋" w:cs="仿宋"/>
          <w:szCs w:val="21"/>
        </w:rPr>
      </w:pPr>
      <w:r>
        <w:rPr>
          <w:rFonts w:hint="eastAsia" w:ascii="仿宋" w:hAnsi="仿宋" w:eastAsia="仿宋" w:cs="仿宋"/>
          <w:szCs w:val="21"/>
        </w:rPr>
        <w:t>（1）申请人之间如存在单位负责人为同一人或者存在控股、管理关系的，不得同时参加划分标包的同一标包或未划分标包的同一项目应答；</w:t>
      </w:r>
    </w:p>
    <w:p w14:paraId="41D53041">
      <w:pPr>
        <w:topLinePunct/>
        <w:spacing w:line="460" w:lineRule="exact"/>
        <w:ind w:left="420" w:leftChars="200" w:firstLine="210" w:firstLineChars="100"/>
        <w:rPr>
          <w:rFonts w:hint="eastAsia" w:ascii="仿宋" w:hAnsi="仿宋" w:eastAsia="仿宋" w:cs="仿宋"/>
          <w:szCs w:val="21"/>
        </w:rPr>
      </w:pPr>
      <w:r>
        <w:rPr>
          <w:rFonts w:hint="eastAsia" w:ascii="仿宋" w:hAnsi="仿宋" w:eastAsia="仿宋" w:cs="仿宋"/>
          <w:szCs w:val="21"/>
        </w:rPr>
        <w:t>（2）申请人的股东为自然人，且完全一致的不同单位，不得参加同一标包应答或者未划分标包的同一项目应答；</w:t>
      </w:r>
    </w:p>
    <w:p w14:paraId="2AA91265">
      <w:pPr>
        <w:topLinePunct/>
        <w:spacing w:line="460" w:lineRule="exact"/>
        <w:ind w:left="420" w:leftChars="200" w:firstLine="210" w:firstLineChars="100"/>
        <w:rPr>
          <w:rFonts w:hint="eastAsia" w:ascii="仿宋" w:hAnsi="仿宋" w:eastAsia="仿宋" w:cs="仿宋"/>
          <w:szCs w:val="21"/>
        </w:rPr>
      </w:pPr>
      <w:r>
        <w:rPr>
          <w:rFonts w:hint="eastAsia" w:ascii="仿宋" w:hAnsi="仿宋" w:eastAsia="仿宋" w:cs="仿宋"/>
          <w:szCs w:val="21"/>
        </w:rPr>
        <w:t>（3）申请人的高级管理人员（包括法定代表人/单位负责人、公司董事长、公司副董事长、公司总经理、公司副总经理、公司总会计师/公司财务总监）为同一人或存在交叉任职的不同单位，不得参加同一标包应答或者未划分标包的同一项目应答。</w:t>
      </w:r>
    </w:p>
    <w:p w14:paraId="33336BEF">
      <w:pPr>
        <w:topLinePunct/>
        <w:spacing w:line="460" w:lineRule="exact"/>
        <w:ind w:left="420" w:leftChars="200"/>
        <w:rPr>
          <w:rFonts w:hint="eastAsia" w:ascii="仿宋" w:hAnsi="仿宋" w:eastAsia="仿宋" w:cs="仿宋"/>
          <w:szCs w:val="21"/>
        </w:rPr>
      </w:pPr>
      <w:r>
        <w:rPr>
          <w:rFonts w:hint="eastAsia" w:ascii="仿宋" w:hAnsi="仿宋" w:eastAsia="仿宋" w:cs="仿宋"/>
          <w:szCs w:val="21"/>
        </w:rPr>
        <w:t>6.我司遵守招募文件要求，能够开具增值税专用发票，并承诺项目实施后可以向招募人开具符合国家要求的增值税专用发票。</w:t>
      </w:r>
    </w:p>
    <w:p w14:paraId="56C06EFD">
      <w:pPr>
        <w:topLinePunct/>
        <w:spacing w:line="460" w:lineRule="exact"/>
        <w:ind w:left="420" w:leftChars="200"/>
        <w:rPr>
          <w:rFonts w:hint="eastAsia" w:ascii="仿宋" w:hAnsi="仿宋" w:eastAsia="仿宋" w:cs="仿宋"/>
          <w:szCs w:val="21"/>
        </w:rPr>
      </w:pPr>
      <w:r>
        <w:rPr>
          <w:rFonts w:hint="eastAsia" w:ascii="仿宋" w:hAnsi="仿宋" w:eastAsia="仿宋" w:cs="仿宋"/>
          <w:szCs w:val="21"/>
        </w:rPr>
        <w:t>7.针对本次招募项目，我司不属于联合体应答。</w:t>
      </w:r>
    </w:p>
    <w:p w14:paraId="2F6EBE79">
      <w:pPr>
        <w:topLinePunct/>
        <w:spacing w:line="460" w:lineRule="exact"/>
        <w:ind w:firstLine="420" w:firstLineChars="200"/>
        <w:rPr>
          <w:rFonts w:hint="eastAsia" w:ascii="仿宋" w:hAnsi="仿宋" w:eastAsia="仿宋" w:cs="仿宋"/>
          <w:bCs/>
          <w:szCs w:val="21"/>
        </w:rPr>
      </w:pPr>
      <w:r>
        <w:rPr>
          <w:rFonts w:hint="eastAsia" w:ascii="仿宋" w:hAnsi="仿宋" w:eastAsia="仿宋" w:cs="仿宋"/>
          <w:bCs/>
          <w:szCs w:val="21"/>
        </w:rPr>
        <w:t>8.其他承诺声明：</w:t>
      </w:r>
      <w:r>
        <w:rPr>
          <w:rFonts w:hint="eastAsia" w:ascii="仿宋" w:hAnsi="仿宋" w:eastAsia="仿宋" w:cs="仿宋"/>
          <w:bCs/>
          <w:szCs w:val="21"/>
          <w:u w:val="single"/>
        </w:rPr>
        <w:t xml:space="preserve">           </w:t>
      </w:r>
      <w:r>
        <w:rPr>
          <w:rFonts w:hint="eastAsia" w:ascii="仿宋" w:hAnsi="仿宋" w:eastAsia="仿宋" w:cs="仿宋"/>
          <w:bCs/>
          <w:szCs w:val="21"/>
        </w:rPr>
        <w:t>。</w:t>
      </w:r>
    </w:p>
    <w:p w14:paraId="468DE446">
      <w:pPr>
        <w:topLinePunct/>
        <w:spacing w:line="460" w:lineRule="exact"/>
        <w:ind w:firstLine="420" w:firstLineChars="200"/>
        <w:rPr>
          <w:rFonts w:hint="eastAsia" w:ascii="仿宋" w:hAnsi="仿宋" w:eastAsia="仿宋" w:cs="仿宋"/>
          <w:bCs/>
          <w:szCs w:val="21"/>
        </w:rPr>
      </w:pPr>
      <w:r>
        <w:rPr>
          <w:rFonts w:hint="eastAsia" w:ascii="仿宋" w:hAnsi="仿宋" w:eastAsia="仿宋" w:cs="仿宋"/>
          <w:bCs/>
          <w:szCs w:val="21"/>
        </w:rPr>
        <w:t>以上声明若有违反，一经查实，本公司愿意接受有关部门的相应处罚，并愿意承担由此带来的法律后果。</w:t>
      </w:r>
    </w:p>
    <w:p w14:paraId="4C7B33BC">
      <w:pPr>
        <w:topLinePunct/>
        <w:spacing w:line="460" w:lineRule="exact"/>
        <w:ind w:right="210"/>
        <w:jc w:val="right"/>
        <w:rPr>
          <w:rFonts w:hint="eastAsia" w:ascii="仿宋" w:hAnsi="仿宋" w:eastAsia="仿宋" w:cs="仿宋"/>
          <w:szCs w:val="21"/>
        </w:rPr>
      </w:pPr>
      <w:r>
        <w:rPr>
          <w:rFonts w:hint="eastAsia" w:ascii="仿宋" w:hAnsi="仿宋" w:eastAsia="仿宋" w:cs="仿宋"/>
          <w:szCs w:val="21"/>
        </w:rPr>
        <w:t>申请人名称：</w:t>
      </w:r>
      <w:r>
        <w:rPr>
          <w:rFonts w:hint="eastAsia" w:ascii="仿宋" w:hAnsi="仿宋" w:eastAsia="仿宋" w:cs="仿宋"/>
          <w:szCs w:val="21"/>
          <w:u w:val="single"/>
        </w:rPr>
        <w:t xml:space="preserve">              </w:t>
      </w:r>
      <w:r>
        <w:rPr>
          <w:rFonts w:hint="eastAsia" w:ascii="仿宋" w:hAnsi="仿宋" w:eastAsia="仿宋" w:cs="仿宋"/>
          <w:szCs w:val="21"/>
        </w:rPr>
        <w:t>（盖单位公章）</w:t>
      </w:r>
    </w:p>
    <w:p w14:paraId="2D7C9920">
      <w:pPr>
        <w:topLinePunct/>
        <w:spacing w:line="460" w:lineRule="exact"/>
        <w:ind w:firstLine="4095" w:firstLineChars="1950"/>
        <w:rPr>
          <w:rFonts w:hint="eastAsia" w:ascii="仿宋" w:hAnsi="仿宋" w:eastAsia="仿宋" w:cs="仿宋"/>
          <w:szCs w:val="21"/>
          <w:u w:val="single"/>
        </w:rPr>
      </w:pPr>
      <w:r>
        <w:rPr>
          <w:rFonts w:hint="eastAsia" w:ascii="仿宋" w:hAnsi="仿宋" w:eastAsia="仿宋" w:cs="仿宋"/>
          <w:szCs w:val="21"/>
        </w:rPr>
        <w:t>地   址：</w:t>
      </w:r>
      <w:r>
        <w:rPr>
          <w:rFonts w:hint="eastAsia" w:ascii="仿宋" w:hAnsi="仿宋" w:eastAsia="仿宋" w:cs="仿宋"/>
          <w:szCs w:val="21"/>
          <w:u w:val="single"/>
        </w:rPr>
        <w:t xml:space="preserve">                         </w:t>
      </w:r>
    </w:p>
    <w:p w14:paraId="200B34B2">
      <w:pPr>
        <w:topLinePunct/>
        <w:spacing w:line="460" w:lineRule="exact"/>
        <w:ind w:firstLine="4095" w:firstLineChars="1950"/>
        <w:rPr>
          <w:rFonts w:hint="eastAsia" w:ascii="仿宋" w:hAnsi="仿宋" w:eastAsia="仿宋" w:cs="仿宋"/>
          <w:szCs w:val="21"/>
        </w:rPr>
      </w:pPr>
      <w:r>
        <w:rPr>
          <w:rFonts w:hint="eastAsia" w:ascii="仿宋" w:hAnsi="仿宋" w:eastAsia="仿宋" w:cs="仿宋"/>
          <w:szCs w:val="21"/>
        </w:rPr>
        <w:t>邮政编码：</w:t>
      </w:r>
      <w:r>
        <w:rPr>
          <w:rFonts w:hint="eastAsia" w:ascii="仿宋" w:hAnsi="仿宋" w:eastAsia="仿宋" w:cs="仿宋"/>
          <w:szCs w:val="21"/>
          <w:u w:val="single"/>
        </w:rPr>
        <w:t xml:space="preserve">                        </w:t>
      </w:r>
    </w:p>
    <w:p w14:paraId="68F162DC">
      <w:pPr>
        <w:topLinePunct/>
        <w:spacing w:line="460" w:lineRule="exact"/>
        <w:ind w:firstLine="4095" w:firstLineChars="1950"/>
        <w:rPr>
          <w:rFonts w:hint="eastAsia" w:ascii="仿宋" w:hAnsi="仿宋" w:eastAsia="仿宋" w:cs="仿宋"/>
          <w:szCs w:val="21"/>
        </w:rPr>
      </w:pPr>
      <w:r>
        <w:rPr>
          <w:rFonts w:hint="eastAsia" w:ascii="仿宋" w:hAnsi="仿宋" w:eastAsia="仿宋" w:cs="仿宋"/>
          <w:szCs w:val="21"/>
        </w:rPr>
        <w:t>电   话：</w:t>
      </w:r>
      <w:r>
        <w:rPr>
          <w:rFonts w:hint="eastAsia" w:ascii="仿宋" w:hAnsi="仿宋" w:eastAsia="仿宋" w:cs="仿宋"/>
          <w:szCs w:val="21"/>
          <w:u w:val="single"/>
        </w:rPr>
        <w:t xml:space="preserve">                         </w:t>
      </w:r>
    </w:p>
    <w:p w14:paraId="0F6A75BB">
      <w:pPr>
        <w:topLinePunct/>
        <w:spacing w:line="460" w:lineRule="exact"/>
        <w:ind w:firstLine="4095" w:firstLineChars="1950"/>
        <w:rPr>
          <w:rFonts w:hint="eastAsia" w:ascii="仿宋" w:hAnsi="仿宋" w:eastAsia="仿宋" w:cs="仿宋"/>
          <w:szCs w:val="21"/>
        </w:rPr>
      </w:pPr>
      <w:r>
        <w:rPr>
          <w:rFonts w:hint="eastAsia" w:ascii="仿宋" w:hAnsi="仿宋" w:eastAsia="仿宋" w:cs="仿宋"/>
          <w:szCs w:val="21"/>
        </w:rPr>
        <w:t>传   真：</w:t>
      </w:r>
      <w:r>
        <w:rPr>
          <w:rFonts w:hint="eastAsia" w:ascii="仿宋" w:hAnsi="仿宋" w:eastAsia="仿宋" w:cs="仿宋"/>
          <w:szCs w:val="21"/>
          <w:u w:val="single"/>
        </w:rPr>
        <w:t xml:space="preserve">                         </w:t>
      </w:r>
    </w:p>
    <w:p w14:paraId="02333851">
      <w:pPr>
        <w:topLinePunct/>
        <w:spacing w:line="460" w:lineRule="exact"/>
        <w:ind w:firstLine="4095" w:firstLineChars="1950"/>
        <w:rPr>
          <w:rFonts w:hint="eastAsia" w:ascii="仿宋" w:hAnsi="仿宋" w:eastAsia="仿宋" w:cs="仿宋"/>
          <w:szCs w:val="21"/>
        </w:rPr>
      </w:pPr>
      <w:r>
        <w:rPr>
          <w:rFonts w:hint="eastAsia" w:ascii="仿宋" w:hAnsi="仿宋" w:eastAsia="仿宋" w:cs="仿宋"/>
          <w:szCs w:val="21"/>
        </w:rPr>
        <w:t>电子邮箱：</w:t>
      </w:r>
      <w:r>
        <w:rPr>
          <w:rFonts w:hint="eastAsia" w:ascii="仿宋" w:hAnsi="仿宋" w:eastAsia="仿宋" w:cs="仿宋"/>
          <w:szCs w:val="21"/>
          <w:u w:val="single"/>
        </w:rPr>
        <w:t xml:space="preserve">                         </w:t>
      </w:r>
    </w:p>
    <w:p w14:paraId="02042371">
      <w:pPr>
        <w:widowControl/>
        <w:spacing w:line="460" w:lineRule="exact"/>
        <w:ind w:right="840"/>
        <w:rPr>
          <w:rFonts w:hint="eastAsia" w:ascii="仿宋" w:hAnsi="仿宋" w:eastAsia="仿宋" w:cs="仿宋"/>
          <w:kern w:val="0"/>
          <w:szCs w:val="21"/>
        </w:rPr>
      </w:pPr>
      <w:r>
        <w:rPr>
          <w:rFonts w:hint="eastAsia" w:ascii="仿宋" w:hAnsi="仿宋" w:eastAsia="仿宋" w:cs="仿宋"/>
          <w:szCs w:val="21"/>
        </w:rPr>
        <w:t xml:space="preserve">                                             </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0EF7D7F9">
      <w:pPr>
        <w:keepNext/>
        <w:keepLines/>
        <w:topLinePunct/>
        <w:spacing w:before="280" w:after="290" w:line="377" w:lineRule="auto"/>
        <w:jc w:val="left"/>
        <w:outlineLvl w:val="1"/>
        <w:rPr>
          <w:rFonts w:hint="eastAsia" w:ascii="仿宋" w:hAnsi="仿宋" w:eastAsia="仿宋" w:cs="仿宋"/>
          <w:szCs w:val="21"/>
        </w:rPr>
      </w:pPr>
      <w:r>
        <w:rPr>
          <w:rFonts w:hint="eastAsia" w:ascii="仿宋" w:hAnsi="仿宋" w:eastAsia="仿宋" w:cs="仿宋"/>
          <w:szCs w:val="21"/>
        </w:rPr>
        <w:br w:type="page"/>
      </w:r>
      <w:bookmarkStart w:id="280" w:name="_Toc8124"/>
      <w:bookmarkStart w:id="281" w:name="_Toc129797352"/>
      <w:bookmarkStart w:id="282" w:name="_Toc128565473"/>
      <w:bookmarkStart w:id="283" w:name="_Toc142917145"/>
      <w:r>
        <w:rPr>
          <w:rFonts w:hint="eastAsia" w:ascii="仿宋" w:hAnsi="仿宋" w:eastAsia="仿宋" w:cs="仿宋"/>
          <w:b/>
          <w:sz w:val="24"/>
          <w:lang w:val="en-US" w:eastAsia="zh-CN"/>
        </w:rPr>
        <w:t>七</w:t>
      </w:r>
      <w:r>
        <w:rPr>
          <w:rFonts w:hint="eastAsia" w:ascii="仿宋" w:hAnsi="仿宋" w:eastAsia="仿宋" w:cs="仿宋"/>
          <w:b/>
          <w:sz w:val="24"/>
        </w:rPr>
        <w:t>、</w:t>
      </w:r>
      <w:bookmarkEnd w:id="280"/>
      <w:bookmarkEnd w:id="281"/>
      <w:bookmarkEnd w:id="282"/>
      <w:bookmarkEnd w:id="283"/>
      <w:bookmarkStart w:id="284" w:name="_Toc127202443"/>
      <w:bookmarkStart w:id="285" w:name="_Toc24285"/>
      <w:bookmarkStart w:id="286" w:name="_Toc128565467"/>
      <w:bookmarkStart w:id="287" w:name="_Toc129797353"/>
      <w:bookmarkStart w:id="288" w:name="_Toc142917146"/>
      <w:r>
        <w:rPr>
          <w:rFonts w:hint="eastAsia" w:ascii="仿宋" w:hAnsi="仿宋" w:eastAsia="仿宋" w:cs="仿宋"/>
          <w:b/>
          <w:sz w:val="24"/>
        </w:rPr>
        <w:t>审查资料</w:t>
      </w:r>
      <w:bookmarkEnd w:id="284"/>
      <w:bookmarkEnd w:id="285"/>
      <w:bookmarkEnd w:id="286"/>
      <w:bookmarkEnd w:id="287"/>
      <w:bookmarkEnd w:id="288"/>
    </w:p>
    <w:p w14:paraId="55252633">
      <w:pPr>
        <w:topLinePunct/>
        <w:spacing w:line="360" w:lineRule="auto"/>
        <w:ind w:firstLine="420" w:firstLineChars="200"/>
        <w:rPr>
          <w:rFonts w:hint="eastAsia" w:ascii="仿宋" w:hAnsi="仿宋" w:eastAsia="仿宋" w:cs="仿宋"/>
          <w:szCs w:val="21"/>
        </w:rPr>
      </w:pPr>
      <w:r>
        <w:rPr>
          <w:rFonts w:hint="eastAsia" w:ascii="仿宋" w:hAnsi="仿宋" w:eastAsia="仿宋" w:cs="仿宋"/>
          <w:szCs w:val="21"/>
        </w:rPr>
        <w:t>1、依法设立：申请人应为在中华人民共和国法律上和财务上独立的法人或依法登记注册的其他组织，合法运作并独立于招募人和招募代理机构</w:t>
      </w:r>
      <w:r>
        <w:rPr>
          <w:rFonts w:hint="eastAsia" w:ascii="仿宋" w:hAnsi="仿宋" w:eastAsia="仿宋" w:cs="仿宋"/>
          <w:szCs w:val="21"/>
          <w:lang w:eastAsia="zh-CN"/>
        </w:rPr>
        <w:t>，</w:t>
      </w:r>
      <w:r>
        <w:rPr>
          <w:rFonts w:hint="eastAsia" w:ascii="仿宋" w:hAnsi="仿宋" w:eastAsia="仿宋" w:cs="仿宋"/>
          <w:szCs w:val="21"/>
          <w:lang w:val="en-US" w:eastAsia="zh-CN"/>
        </w:rPr>
        <w:t>不允许引入自然人作为业务合作伙伴</w:t>
      </w:r>
      <w:r>
        <w:rPr>
          <w:rFonts w:hint="eastAsia" w:ascii="仿宋" w:hAnsi="仿宋" w:eastAsia="仿宋" w:cs="仿宋"/>
          <w:szCs w:val="21"/>
        </w:rPr>
        <w:t>。持有工商行政管理部门核发的法人营业执照、组织机构代码证、税务登记证（如已办理多证合一，则提供载有统一社会信用代码的营业执照扫描件）或其他合法有效的证件，以上证件均应在有效期内。中央管理企业的下属分公司为非独立法人的，可通过法人授权的方式参与合作伙伴库此条对其他类型企业不适用。</w:t>
      </w:r>
    </w:p>
    <w:p w14:paraId="0D375BF4">
      <w:pPr>
        <w:pStyle w:val="19"/>
        <w:ind w:firstLine="210"/>
        <w:rPr>
          <w:rFonts w:hint="eastAsia" w:ascii="仿宋" w:hAnsi="仿宋" w:eastAsia="仿宋" w:cs="仿宋"/>
        </w:rPr>
      </w:pPr>
    </w:p>
    <w:p w14:paraId="1FCF68EC">
      <w:pPr>
        <w:topLinePunct/>
        <w:spacing w:line="360" w:lineRule="auto"/>
        <w:ind w:firstLine="420" w:firstLineChars="200"/>
        <w:rPr>
          <w:rFonts w:hint="eastAsia" w:ascii="仿宋" w:hAnsi="仿宋" w:eastAsia="仿宋" w:cs="仿宋"/>
          <w:szCs w:val="21"/>
        </w:rPr>
      </w:pPr>
      <w:r>
        <w:rPr>
          <w:rFonts w:hint="eastAsia" w:ascii="仿宋" w:hAnsi="仿宋" w:eastAsia="仿宋" w:cs="仿宋"/>
          <w:szCs w:val="21"/>
        </w:rPr>
        <w:t>2.企业信息变更证明材料（如有）</w:t>
      </w:r>
    </w:p>
    <w:p w14:paraId="72F8F1EF">
      <w:pPr>
        <w:widowControl/>
        <w:spacing w:line="360" w:lineRule="auto"/>
        <w:ind w:firstLine="420" w:firstLineChars="200"/>
        <w:jc w:val="left"/>
        <w:rPr>
          <w:rFonts w:hint="eastAsia" w:ascii="仿宋" w:hAnsi="仿宋" w:eastAsia="仿宋" w:cs="仿宋"/>
          <w:szCs w:val="21"/>
        </w:rPr>
      </w:pPr>
      <w:r>
        <w:rPr>
          <w:rFonts w:hint="eastAsia" w:ascii="仿宋" w:hAnsi="仿宋" w:eastAsia="仿宋" w:cs="仿宋"/>
          <w:szCs w:val="21"/>
        </w:rPr>
        <w:t>若申请人成立至今有发生名称、地址、注册资金、合并等变更情况，并可能导致与申请文件中所提供的材料中的单位名称不一致的，须提供有效的公司变更说明证明材料，否则可能导致申请人的相关材料被认定无效。如无，则无需提供。</w:t>
      </w:r>
      <w:bookmarkStart w:id="289" w:name="_Toc140243308"/>
      <w:bookmarkStart w:id="290" w:name="_Toc137933439"/>
      <w:bookmarkStart w:id="291" w:name="_Toc107428025"/>
    </w:p>
    <w:p w14:paraId="5366539C">
      <w:pPr>
        <w:pStyle w:val="19"/>
        <w:ind w:firstLine="210"/>
        <w:rPr>
          <w:rFonts w:hint="eastAsia" w:ascii="仿宋" w:hAnsi="仿宋" w:eastAsia="仿宋" w:cs="仿宋"/>
        </w:rPr>
      </w:pPr>
    </w:p>
    <w:bookmarkEnd w:id="289"/>
    <w:bookmarkEnd w:id="290"/>
    <w:bookmarkEnd w:id="291"/>
    <w:p w14:paraId="17A27632">
      <w:pPr>
        <w:keepNext/>
        <w:keepLines/>
        <w:topLinePunct/>
        <w:spacing w:before="280" w:after="290" w:line="377" w:lineRule="auto"/>
        <w:jc w:val="left"/>
        <w:outlineLvl w:val="1"/>
        <w:rPr>
          <w:rFonts w:hint="eastAsia" w:ascii="仿宋" w:hAnsi="仿宋" w:eastAsia="仿宋" w:cs="仿宋"/>
          <w:szCs w:val="21"/>
        </w:rPr>
      </w:pPr>
      <w:bookmarkStart w:id="292" w:name="_Toc129797357"/>
      <w:bookmarkStart w:id="293" w:name="_Toc128565469"/>
      <w:bookmarkStart w:id="294" w:name="_Toc142917150"/>
      <w:r>
        <w:rPr>
          <w:rFonts w:hint="eastAsia" w:ascii="仿宋" w:hAnsi="仿宋" w:eastAsia="仿宋" w:cs="仿宋"/>
          <w:b/>
          <w:sz w:val="24"/>
        </w:rPr>
        <w:br w:type="page"/>
      </w:r>
      <w:bookmarkStart w:id="295" w:name="_Toc22093"/>
      <w:r>
        <w:rPr>
          <w:rFonts w:hint="eastAsia" w:ascii="仿宋" w:hAnsi="仿宋" w:eastAsia="仿宋" w:cs="仿宋"/>
          <w:b/>
          <w:sz w:val="24"/>
          <w:lang w:val="en-US" w:eastAsia="zh-CN"/>
        </w:rPr>
        <w:t>八</w:t>
      </w:r>
      <w:r>
        <w:rPr>
          <w:rFonts w:hint="eastAsia" w:ascii="仿宋" w:hAnsi="仿宋" w:eastAsia="仿宋" w:cs="仿宋"/>
          <w:b/>
          <w:sz w:val="24"/>
        </w:rPr>
        <w:t>、点对点应答承诺书</w:t>
      </w:r>
      <w:bookmarkEnd w:id="292"/>
      <w:bookmarkEnd w:id="293"/>
      <w:bookmarkEnd w:id="294"/>
      <w:bookmarkEnd w:id="295"/>
    </w:p>
    <w:p w14:paraId="4E9D0C91">
      <w:pPr>
        <w:topLinePunct/>
        <w:spacing w:line="360" w:lineRule="auto"/>
        <w:ind w:firstLine="420" w:firstLineChars="200"/>
        <w:rPr>
          <w:rFonts w:hint="eastAsia" w:ascii="仿宋" w:hAnsi="仿宋" w:eastAsia="仿宋" w:cs="仿宋"/>
          <w:szCs w:val="21"/>
        </w:rPr>
      </w:pPr>
      <w:r>
        <w:rPr>
          <w:rFonts w:hint="eastAsia" w:ascii="仿宋" w:hAnsi="仿宋" w:eastAsia="仿宋" w:cs="仿宋"/>
          <w:szCs w:val="21"/>
        </w:rPr>
        <w:t>点对点应答指</w:t>
      </w:r>
      <w:bookmarkStart w:id="296" w:name="_Hlk8743579"/>
      <w:r>
        <w:rPr>
          <w:rFonts w:hint="eastAsia" w:ascii="仿宋" w:hAnsi="仿宋" w:eastAsia="仿宋" w:cs="仿宋"/>
          <w:kern w:val="0"/>
          <w:szCs w:val="21"/>
        </w:rPr>
        <w:t>【第一章 招募公告】、【第二章 申请人须知】、【第三章 招募评审办法】、【第四章 合作意向书】、【第五章 技术规范书】、《招募澄清文件》（如有）和《招募修改文件》（如有）</w:t>
      </w:r>
      <w:bookmarkEnd w:id="296"/>
      <w:r>
        <w:rPr>
          <w:rFonts w:hint="eastAsia" w:ascii="仿宋" w:hAnsi="仿宋" w:eastAsia="仿宋" w:cs="仿宋"/>
          <w:szCs w:val="21"/>
        </w:rPr>
        <w:t>中的所有申请人须满足的条款视为点对点应答条款。视申请人满足程度分两种情况：</w:t>
      </w:r>
    </w:p>
    <w:p w14:paraId="79F7FD8D">
      <w:pPr>
        <w:topLinePunct/>
        <w:spacing w:line="360" w:lineRule="auto"/>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b/>
          <w:kern w:val="0"/>
          <w:szCs w:val="21"/>
        </w:rPr>
        <w:t>申请人对</w:t>
      </w:r>
      <w:r>
        <w:rPr>
          <w:rFonts w:hint="eastAsia" w:ascii="仿宋" w:hAnsi="仿宋" w:eastAsia="仿宋" w:cs="仿宋"/>
          <w:b/>
          <w:szCs w:val="21"/>
        </w:rPr>
        <w:t>本招募文件的所有点对点应答条款都同意、满足或者接受的</w:t>
      </w:r>
      <w:r>
        <w:rPr>
          <w:rFonts w:hint="eastAsia" w:ascii="仿宋" w:hAnsi="仿宋" w:eastAsia="仿宋" w:cs="仿宋"/>
          <w:szCs w:val="21"/>
        </w:rPr>
        <w:t>，请按以下模板提供点对点应答承诺书：</w:t>
      </w:r>
    </w:p>
    <w:p w14:paraId="39C6F31F">
      <w:pPr>
        <w:pBdr>
          <w:top w:val="double" w:color="auto" w:sz="4" w:space="1"/>
          <w:left w:val="double" w:color="auto" w:sz="4" w:space="4"/>
          <w:bottom w:val="double" w:color="auto" w:sz="4" w:space="0"/>
          <w:right w:val="double" w:color="auto" w:sz="4" w:space="0"/>
        </w:pBdr>
        <w:topLinePunct/>
        <w:spacing w:before="240" w:after="120" w:line="360" w:lineRule="auto"/>
        <w:jc w:val="center"/>
        <w:rPr>
          <w:rFonts w:hint="eastAsia" w:ascii="仿宋" w:hAnsi="仿宋" w:eastAsia="仿宋" w:cs="仿宋"/>
          <w:b/>
          <w:kern w:val="0"/>
          <w:szCs w:val="21"/>
        </w:rPr>
      </w:pPr>
      <w:r>
        <w:rPr>
          <w:rFonts w:hint="eastAsia" w:ascii="仿宋" w:hAnsi="仿宋" w:eastAsia="仿宋" w:cs="仿宋"/>
          <w:b/>
          <w:kern w:val="0"/>
          <w:szCs w:val="21"/>
        </w:rPr>
        <w:t>点对点应答承诺书（无偏离）</w:t>
      </w:r>
    </w:p>
    <w:p w14:paraId="2069D17E">
      <w:pPr>
        <w:pBdr>
          <w:top w:val="double" w:color="auto" w:sz="4" w:space="1"/>
          <w:left w:val="double" w:color="auto" w:sz="4" w:space="4"/>
          <w:bottom w:val="double" w:color="auto" w:sz="4" w:space="0"/>
          <w:right w:val="double" w:color="auto" w:sz="4" w:space="0"/>
        </w:pBdr>
        <w:topLinePunct/>
        <w:adjustRightInd w:val="0"/>
        <w:spacing w:line="360" w:lineRule="auto"/>
        <w:textAlignment w:val="baseline"/>
        <w:rPr>
          <w:rFonts w:hint="eastAsia" w:ascii="仿宋" w:hAnsi="仿宋" w:eastAsia="仿宋" w:cs="仿宋"/>
          <w:kern w:val="0"/>
          <w:szCs w:val="21"/>
        </w:rPr>
      </w:pPr>
      <w:r>
        <w:rPr>
          <w:rFonts w:hint="eastAsia" w:ascii="仿宋" w:hAnsi="仿宋" w:eastAsia="仿宋" w:cs="仿宋"/>
          <w:kern w:val="0"/>
          <w:szCs w:val="21"/>
        </w:rPr>
        <w:t>致：</w:t>
      </w:r>
      <w:r>
        <w:rPr>
          <w:rFonts w:hint="eastAsia" w:ascii="仿宋" w:hAnsi="仿宋" w:eastAsia="仿宋" w:cs="仿宋"/>
          <w:kern w:val="0"/>
          <w:szCs w:val="21"/>
          <w:u w:val="single"/>
        </w:rPr>
        <w:t xml:space="preserve"> </w:t>
      </w:r>
      <w:r>
        <w:rPr>
          <w:rFonts w:hint="eastAsia" w:ascii="仿宋" w:hAnsi="仿宋" w:eastAsia="仿宋" w:cs="仿宋"/>
          <w:b/>
          <w:bCs/>
          <w:kern w:val="0"/>
          <w:szCs w:val="21"/>
          <w:u w:val="single"/>
        </w:rPr>
        <w:t>铁塔能源有限公司陕西分公司</w:t>
      </w:r>
      <w:r>
        <w:rPr>
          <w:rFonts w:hint="eastAsia" w:ascii="仿宋" w:hAnsi="仿宋" w:eastAsia="仿宋" w:cs="仿宋"/>
          <w:kern w:val="0"/>
          <w:szCs w:val="21"/>
          <w:u w:val="single"/>
        </w:rPr>
        <w:t xml:space="preserve"> </w:t>
      </w:r>
    </w:p>
    <w:p w14:paraId="16969176">
      <w:pPr>
        <w:pBdr>
          <w:top w:val="double" w:color="auto" w:sz="4" w:space="1"/>
          <w:left w:val="double" w:color="auto" w:sz="4" w:space="4"/>
          <w:bottom w:val="double" w:color="auto" w:sz="4" w:space="0"/>
          <w:right w:val="double" w:color="auto" w:sz="4" w:space="0"/>
        </w:pBdr>
        <w:topLinePunct/>
        <w:spacing w:line="360" w:lineRule="auto"/>
        <w:ind w:firstLine="420"/>
        <w:rPr>
          <w:rFonts w:hint="eastAsia" w:ascii="仿宋" w:hAnsi="仿宋" w:eastAsia="仿宋" w:cs="仿宋"/>
          <w:kern w:val="0"/>
          <w:szCs w:val="21"/>
        </w:rPr>
      </w:pPr>
      <w:r>
        <w:rPr>
          <w:rFonts w:hint="eastAsia" w:ascii="仿宋" w:hAnsi="仿宋" w:eastAsia="仿宋" w:cs="仿宋"/>
          <w:kern w:val="0"/>
          <w:szCs w:val="21"/>
        </w:rPr>
        <w:t>我方已完全明白</w:t>
      </w:r>
      <w:r>
        <w:rPr>
          <w:rFonts w:hint="eastAsia" w:ascii="仿宋" w:hAnsi="仿宋" w:eastAsia="仿宋" w:cs="仿宋"/>
          <w:szCs w:val="21"/>
          <w:u w:val="single"/>
        </w:rPr>
        <w:t xml:space="preserve">   </w:t>
      </w:r>
      <w:r>
        <w:rPr>
          <w:rFonts w:hint="eastAsia" w:ascii="仿宋" w:hAnsi="仿宋" w:eastAsia="仿宋" w:cs="仿宋"/>
          <w:b/>
          <w:bCs/>
          <w:szCs w:val="21"/>
          <w:u w:val="single"/>
        </w:rPr>
        <w:t xml:space="preserve">（项目名称）（项目编号：    ） </w:t>
      </w:r>
      <w:r>
        <w:rPr>
          <w:rFonts w:hint="eastAsia" w:ascii="仿宋" w:hAnsi="仿宋" w:eastAsia="仿宋" w:cs="仿宋"/>
          <w:szCs w:val="21"/>
          <w:u w:val="single"/>
        </w:rPr>
        <w:t xml:space="preserve">   </w:t>
      </w:r>
      <w:r>
        <w:rPr>
          <w:rFonts w:hint="eastAsia" w:ascii="仿宋" w:hAnsi="仿宋" w:eastAsia="仿宋" w:cs="仿宋"/>
          <w:kern w:val="0"/>
          <w:szCs w:val="21"/>
        </w:rPr>
        <w:t>《招募文件》所有条款要求，经认真考虑</w:t>
      </w:r>
      <w:r>
        <w:rPr>
          <w:rFonts w:hint="eastAsia" w:ascii="仿宋" w:hAnsi="仿宋" w:eastAsia="仿宋" w:cs="仿宋"/>
          <w:szCs w:val="21"/>
        </w:rPr>
        <w:t>，</w:t>
      </w:r>
      <w:r>
        <w:rPr>
          <w:rFonts w:hint="eastAsia" w:ascii="仿宋" w:hAnsi="仿宋" w:eastAsia="仿宋" w:cs="仿宋"/>
          <w:kern w:val="0"/>
          <w:szCs w:val="21"/>
        </w:rPr>
        <w:t>在此承诺以下几点：</w:t>
      </w:r>
    </w:p>
    <w:p w14:paraId="295728AC">
      <w:pPr>
        <w:pBdr>
          <w:top w:val="double" w:color="auto" w:sz="4" w:space="1"/>
          <w:left w:val="double" w:color="auto" w:sz="4" w:space="4"/>
          <w:bottom w:val="double" w:color="auto" w:sz="4" w:space="0"/>
          <w:right w:val="double" w:color="auto" w:sz="4" w:space="0"/>
        </w:pBdr>
        <w:topLinePunct/>
        <w:spacing w:line="360" w:lineRule="auto"/>
        <w:ind w:firstLine="420"/>
        <w:rPr>
          <w:rFonts w:hint="eastAsia" w:ascii="仿宋" w:hAnsi="仿宋" w:eastAsia="仿宋" w:cs="仿宋"/>
          <w:kern w:val="0"/>
          <w:szCs w:val="21"/>
        </w:rPr>
      </w:pPr>
      <w:r>
        <w:rPr>
          <w:rFonts w:hint="eastAsia" w:ascii="仿宋" w:hAnsi="仿宋" w:eastAsia="仿宋" w:cs="仿宋"/>
          <w:kern w:val="0"/>
          <w:szCs w:val="21"/>
        </w:rPr>
        <w:t>一、我方已仔细阅读了申请人须知前表，并同意其中所列的每一项条款；</w:t>
      </w:r>
    </w:p>
    <w:p w14:paraId="0FC008EF">
      <w:pPr>
        <w:pBdr>
          <w:top w:val="double" w:color="auto" w:sz="4" w:space="1"/>
          <w:left w:val="double" w:color="auto" w:sz="4" w:space="4"/>
          <w:bottom w:val="double" w:color="auto" w:sz="4" w:space="0"/>
          <w:right w:val="double" w:color="auto" w:sz="4" w:space="0"/>
        </w:pBdr>
        <w:topLinePunct/>
        <w:spacing w:line="360" w:lineRule="auto"/>
        <w:ind w:firstLine="420"/>
        <w:rPr>
          <w:rFonts w:hint="eastAsia" w:ascii="仿宋" w:hAnsi="仿宋" w:eastAsia="仿宋" w:cs="仿宋"/>
          <w:kern w:val="0"/>
          <w:szCs w:val="21"/>
        </w:rPr>
      </w:pPr>
      <w:r>
        <w:rPr>
          <w:rFonts w:hint="eastAsia" w:ascii="仿宋" w:hAnsi="仿宋" w:eastAsia="仿宋" w:cs="仿宋"/>
          <w:szCs w:val="21"/>
        </w:rPr>
        <w:t>二、</w:t>
      </w:r>
      <w:r>
        <w:rPr>
          <w:rFonts w:hint="eastAsia" w:ascii="仿宋" w:hAnsi="仿宋" w:eastAsia="仿宋" w:cs="仿宋"/>
          <w:kern w:val="0"/>
          <w:szCs w:val="21"/>
        </w:rPr>
        <w:t>我方已仔细阅读了招募文件的各部分，包括【第一章 招募公告】、【第二章 申请人须知】、【第三章 招募评审办法】、【第四章 合作意向书】、【第五章 技术规范书】、《招募澄清文件》（如有）和《招募修改文件》（如有），承诺满足所列的每一项条款；</w:t>
      </w:r>
    </w:p>
    <w:p w14:paraId="55236003">
      <w:pPr>
        <w:pBdr>
          <w:top w:val="double" w:color="auto" w:sz="4" w:space="1"/>
          <w:left w:val="double" w:color="auto" w:sz="4" w:space="4"/>
          <w:bottom w:val="double" w:color="auto" w:sz="4" w:space="0"/>
          <w:right w:val="double" w:color="auto" w:sz="4" w:space="0"/>
        </w:pBdr>
        <w:topLinePunct/>
        <w:spacing w:line="360" w:lineRule="auto"/>
        <w:ind w:firstLine="420"/>
        <w:rPr>
          <w:rFonts w:hint="eastAsia" w:ascii="仿宋" w:hAnsi="仿宋" w:eastAsia="仿宋" w:cs="仿宋"/>
          <w:kern w:val="0"/>
          <w:szCs w:val="21"/>
        </w:rPr>
      </w:pPr>
      <w:r>
        <w:rPr>
          <w:rFonts w:hint="eastAsia" w:ascii="仿宋" w:hAnsi="仿宋" w:eastAsia="仿宋" w:cs="仿宋"/>
          <w:kern w:val="0"/>
          <w:szCs w:val="21"/>
        </w:rPr>
        <w:t>三、我方完全同意并认可贵公司的评审办法；</w:t>
      </w:r>
    </w:p>
    <w:p w14:paraId="49272CDB">
      <w:pPr>
        <w:pBdr>
          <w:top w:val="double" w:color="auto" w:sz="4" w:space="1"/>
          <w:left w:val="double" w:color="auto" w:sz="4" w:space="4"/>
          <w:bottom w:val="double" w:color="auto" w:sz="4" w:space="0"/>
          <w:right w:val="double" w:color="auto" w:sz="4" w:space="0"/>
        </w:pBdr>
        <w:topLinePunct/>
        <w:spacing w:line="360" w:lineRule="auto"/>
        <w:ind w:firstLine="420"/>
        <w:rPr>
          <w:rFonts w:hint="eastAsia" w:ascii="仿宋" w:hAnsi="仿宋" w:eastAsia="仿宋" w:cs="仿宋"/>
          <w:kern w:val="0"/>
          <w:szCs w:val="21"/>
        </w:rPr>
      </w:pPr>
      <w:r>
        <w:rPr>
          <w:rFonts w:hint="eastAsia" w:ascii="仿宋" w:hAnsi="仿宋" w:eastAsia="仿宋" w:cs="仿宋"/>
          <w:kern w:val="0"/>
          <w:szCs w:val="21"/>
        </w:rPr>
        <w:t>四、若我单位入围，则按招募文件的规定签署合同，若在工作中出现错、漏等问题而导致招募人遭受损失的，除按相关考核办法进行考核外，一切责任由我公司负责；</w:t>
      </w:r>
    </w:p>
    <w:p w14:paraId="7EF09842">
      <w:pPr>
        <w:pBdr>
          <w:top w:val="double" w:color="auto" w:sz="4" w:space="1"/>
          <w:left w:val="double" w:color="auto" w:sz="4" w:space="4"/>
          <w:bottom w:val="double" w:color="auto" w:sz="4" w:space="0"/>
          <w:right w:val="double" w:color="auto" w:sz="4" w:space="0"/>
        </w:pBdr>
        <w:topLinePunct/>
        <w:spacing w:line="360" w:lineRule="auto"/>
        <w:ind w:firstLine="420"/>
        <w:rPr>
          <w:rFonts w:hint="eastAsia" w:ascii="仿宋" w:hAnsi="仿宋" w:eastAsia="仿宋" w:cs="仿宋"/>
          <w:kern w:val="0"/>
          <w:szCs w:val="21"/>
        </w:rPr>
      </w:pPr>
      <w:r>
        <w:rPr>
          <w:rFonts w:hint="eastAsia" w:ascii="仿宋" w:hAnsi="仿宋" w:eastAsia="仿宋" w:cs="仿宋"/>
          <w:kern w:val="0"/>
          <w:szCs w:val="21"/>
        </w:rPr>
        <w:t>五、若我单位入围，我方将保证根据《招募文件》、《招募澄清文件》和《招募修改文件》中的要求，以及《申请文件》和《申请澄清文件》中的承诺，按《入围通知书》要求签订合同，并严格按合约履行责任。</w:t>
      </w:r>
    </w:p>
    <w:p w14:paraId="6F0E1FD9">
      <w:pPr>
        <w:topLinePunct/>
        <w:snapToGrid w:val="0"/>
        <w:spacing w:before="120" w:beforeLines="50" w:line="360" w:lineRule="auto"/>
        <w:rPr>
          <w:rFonts w:hint="eastAsia" w:ascii="仿宋" w:hAnsi="仿宋" w:eastAsia="仿宋" w:cs="仿宋"/>
          <w:b/>
          <w:szCs w:val="21"/>
        </w:rPr>
      </w:pPr>
      <w:r>
        <w:rPr>
          <w:rFonts w:hint="eastAsia" w:ascii="仿宋" w:hAnsi="仿宋" w:eastAsia="仿宋" w:cs="仿宋"/>
          <w:b/>
          <w:szCs w:val="21"/>
        </w:rPr>
        <w:t>注：承诺书必须加盖单位公章。未按要求提交承诺书的申请文件按无效文件处置。</w:t>
      </w:r>
    </w:p>
    <w:p w14:paraId="0BE8BC0D">
      <w:pPr>
        <w:topLinePunct/>
        <w:spacing w:line="360" w:lineRule="auto"/>
        <w:jc w:val="right"/>
        <w:rPr>
          <w:rFonts w:hint="eastAsia" w:ascii="仿宋" w:hAnsi="仿宋" w:eastAsia="仿宋" w:cs="仿宋"/>
          <w:szCs w:val="21"/>
        </w:rPr>
      </w:pPr>
      <w:r>
        <w:rPr>
          <w:rFonts w:hint="eastAsia" w:ascii="仿宋" w:hAnsi="仿宋" w:eastAsia="仿宋" w:cs="仿宋"/>
          <w:szCs w:val="21"/>
        </w:rPr>
        <w:t>申请人名称：____________________（盖单位公章）</w:t>
      </w:r>
    </w:p>
    <w:p w14:paraId="7A82E7B5">
      <w:pPr>
        <w:topLinePunct/>
        <w:spacing w:line="360" w:lineRule="auto"/>
        <w:jc w:val="right"/>
        <w:rPr>
          <w:rFonts w:hint="eastAsia" w:ascii="仿宋" w:hAnsi="仿宋" w:eastAsia="仿宋" w:cs="仿宋"/>
          <w:szCs w:val="21"/>
        </w:rPr>
      </w:pP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0AFFF24F">
      <w:pPr>
        <w:topLinePunct/>
        <w:spacing w:line="360" w:lineRule="auto"/>
        <w:jc w:val="left"/>
        <w:rPr>
          <w:rFonts w:hint="eastAsia" w:ascii="仿宋" w:hAnsi="仿宋" w:eastAsia="仿宋" w:cs="仿宋"/>
          <w:szCs w:val="21"/>
        </w:rPr>
      </w:pPr>
      <w:r>
        <w:rPr>
          <w:rFonts w:hint="eastAsia" w:ascii="仿宋" w:hAnsi="仿宋" w:eastAsia="仿宋" w:cs="仿宋"/>
          <w:b/>
          <w:szCs w:val="21"/>
        </w:rPr>
        <w:br w:type="page"/>
      </w:r>
      <w:r>
        <w:rPr>
          <w:rFonts w:hint="eastAsia" w:ascii="仿宋" w:hAnsi="仿宋" w:eastAsia="仿宋" w:cs="仿宋"/>
          <w:szCs w:val="21"/>
        </w:rPr>
        <w:t>（2）</w:t>
      </w:r>
      <w:r>
        <w:rPr>
          <w:rFonts w:hint="eastAsia" w:ascii="仿宋" w:hAnsi="仿宋" w:eastAsia="仿宋" w:cs="仿宋"/>
          <w:b/>
          <w:szCs w:val="21"/>
        </w:rPr>
        <w:t>如对招募文件的条款有偏离的，</w:t>
      </w:r>
      <w:r>
        <w:rPr>
          <w:rFonts w:hint="eastAsia" w:ascii="仿宋" w:hAnsi="仿宋" w:eastAsia="仿宋" w:cs="仿宋"/>
          <w:szCs w:val="21"/>
        </w:rPr>
        <w:t>请按以下模板提供点对点应答承诺书，并在以下点对点应答偏离汇总表中一一写明“满足并优于”或“不满足”的偏离情况，并给出具体的解释说明。如申请人的应答与解释出现相背离的情况，以解释说明为准。解释说明中有“详见”、“参见”的，应指明参见文档中的具体的章节或页码。</w:t>
      </w:r>
    </w:p>
    <w:p w14:paraId="17FF7560">
      <w:pPr>
        <w:pBdr>
          <w:top w:val="double" w:color="auto" w:sz="4" w:space="1"/>
          <w:left w:val="double" w:color="auto" w:sz="4" w:space="4"/>
          <w:bottom w:val="double" w:color="auto" w:sz="4" w:space="15"/>
          <w:right w:val="double" w:color="auto" w:sz="4" w:space="0"/>
        </w:pBdr>
        <w:topLinePunct/>
        <w:spacing w:before="240" w:after="120" w:line="360" w:lineRule="auto"/>
        <w:jc w:val="center"/>
        <w:rPr>
          <w:rFonts w:hint="eastAsia" w:ascii="仿宋" w:hAnsi="仿宋" w:eastAsia="仿宋" w:cs="仿宋"/>
          <w:b/>
          <w:kern w:val="0"/>
          <w:szCs w:val="21"/>
        </w:rPr>
      </w:pPr>
      <w:bookmarkStart w:id="297" w:name="_Hlk8743975"/>
      <w:r>
        <w:rPr>
          <w:rFonts w:hint="eastAsia" w:ascii="仿宋" w:hAnsi="仿宋" w:eastAsia="仿宋" w:cs="仿宋"/>
          <w:b/>
          <w:kern w:val="0"/>
          <w:szCs w:val="21"/>
        </w:rPr>
        <w:t>点对点应答承诺书（有偏离）</w:t>
      </w:r>
    </w:p>
    <w:p w14:paraId="3E46B1F3">
      <w:pPr>
        <w:pBdr>
          <w:top w:val="double" w:color="auto" w:sz="4" w:space="1"/>
          <w:left w:val="double" w:color="auto" w:sz="4" w:space="4"/>
          <w:bottom w:val="double" w:color="auto" w:sz="4" w:space="15"/>
          <w:right w:val="double" w:color="auto" w:sz="4" w:space="0"/>
        </w:pBdr>
        <w:topLinePunct/>
        <w:adjustRightInd w:val="0"/>
        <w:spacing w:line="360" w:lineRule="auto"/>
        <w:textAlignment w:val="baseline"/>
        <w:rPr>
          <w:rFonts w:hint="eastAsia" w:ascii="仿宋" w:hAnsi="仿宋" w:eastAsia="仿宋" w:cs="仿宋"/>
          <w:kern w:val="0"/>
          <w:szCs w:val="21"/>
        </w:rPr>
      </w:pPr>
      <w:r>
        <w:rPr>
          <w:rFonts w:hint="eastAsia" w:ascii="仿宋" w:hAnsi="仿宋" w:eastAsia="仿宋" w:cs="仿宋"/>
          <w:kern w:val="0"/>
          <w:szCs w:val="21"/>
        </w:rPr>
        <w:t>致：</w:t>
      </w:r>
      <w:r>
        <w:rPr>
          <w:rFonts w:hint="eastAsia" w:ascii="仿宋" w:hAnsi="仿宋" w:eastAsia="仿宋" w:cs="仿宋"/>
          <w:kern w:val="0"/>
          <w:szCs w:val="21"/>
          <w:u w:val="single"/>
        </w:rPr>
        <w:t xml:space="preserve"> </w:t>
      </w:r>
      <w:r>
        <w:rPr>
          <w:rFonts w:hint="eastAsia" w:ascii="仿宋" w:hAnsi="仿宋" w:eastAsia="仿宋" w:cs="仿宋"/>
          <w:b/>
          <w:bCs/>
          <w:szCs w:val="21"/>
          <w:u w:val="single"/>
        </w:rPr>
        <w:t>铁塔能源有限公司陕西分公司</w:t>
      </w:r>
      <w:r>
        <w:rPr>
          <w:rFonts w:hint="eastAsia" w:ascii="仿宋" w:hAnsi="仿宋" w:eastAsia="仿宋" w:cs="仿宋"/>
          <w:b/>
          <w:bCs/>
          <w:kern w:val="0"/>
          <w:szCs w:val="21"/>
          <w:u w:val="single"/>
        </w:rPr>
        <w:t xml:space="preserve"> </w:t>
      </w:r>
    </w:p>
    <w:p w14:paraId="39259B75">
      <w:pPr>
        <w:pBdr>
          <w:top w:val="double" w:color="auto" w:sz="4" w:space="1"/>
          <w:left w:val="double" w:color="auto" w:sz="4" w:space="4"/>
          <w:bottom w:val="double" w:color="auto" w:sz="4" w:space="15"/>
          <w:right w:val="double" w:color="auto" w:sz="4" w:space="0"/>
        </w:pBdr>
        <w:topLinePunct/>
        <w:spacing w:line="360" w:lineRule="auto"/>
        <w:ind w:firstLine="420"/>
        <w:rPr>
          <w:rFonts w:hint="eastAsia" w:ascii="仿宋" w:hAnsi="仿宋" w:eastAsia="仿宋" w:cs="仿宋"/>
          <w:kern w:val="0"/>
          <w:szCs w:val="21"/>
        </w:rPr>
      </w:pPr>
      <w:r>
        <w:rPr>
          <w:rFonts w:hint="eastAsia" w:ascii="仿宋" w:hAnsi="仿宋" w:eastAsia="仿宋" w:cs="仿宋"/>
          <w:kern w:val="0"/>
          <w:szCs w:val="21"/>
        </w:rPr>
        <w:t>我方已完全明白</w:t>
      </w:r>
      <w:r>
        <w:rPr>
          <w:rFonts w:hint="eastAsia" w:ascii="仿宋" w:hAnsi="仿宋" w:eastAsia="仿宋" w:cs="仿宋"/>
          <w:szCs w:val="21"/>
          <w:u w:val="single"/>
        </w:rPr>
        <w:t xml:space="preserve">  </w:t>
      </w:r>
      <w:r>
        <w:rPr>
          <w:rFonts w:hint="eastAsia" w:ascii="仿宋" w:hAnsi="仿宋" w:eastAsia="仿宋" w:cs="仿宋"/>
          <w:b/>
          <w:bCs/>
          <w:szCs w:val="21"/>
          <w:u w:val="single"/>
        </w:rPr>
        <w:t xml:space="preserve">（项目名称）（项目编号：    ） </w:t>
      </w:r>
      <w:r>
        <w:rPr>
          <w:rFonts w:hint="eastAsia" w:ascii="仿宋" w:hAnsi="仿宋" w:eastAsia="仿宋" w:cs="仿宋"/>
          <w:szCs w:val="21"/>
          <w:u w:val="single"/>
        </w:rPr>
        <w:t xml:space="preserve"> </w:t>
      </w:r>
      <w:r>
        <w:rPr>
          <w:rFonts w:hint="eastAsia" w:ascii="仿宋" w:hAnsi="仿宋" w:eastAsia="仿宋" w:cs="仿宋"/>
          <w:kern w:val="0"/>
          <w:szCs w:val="21"/>
        </w:rPr>
        <w:t>《招募文件》所有条款要求，经认真考虑</w:t>
      </w:r>
      <w:r>
        <w:rPr>
          <w:rFonts w:hint="eastAsia" w:ascii="仿宋" w:hAnsi="仿宋" w:eastAsia="仿宋" w:cs="仿宋"/>
          <w:szCs w:val="21"/>
        </w:rPr>
        <w:t>，</w:t>
      </w:r>
      <w:r>
        <w:rPr>
          <w:rFonts w:hint="eastAsia" w:ascii="仿宋" w:hAnsi="仿宋" w:eastAsia="仿宋" w:cs="仿宋"/>
          <w:kern w:val="0"/>
          <w:szCs w:val="21"/>
        </w:rPr>
        <w:t>在此承诺以下几点：</w:t>
      </w:r>
    </w:p>
    <w:p w14:paraId="72C9ABB8">
      <w:pPr>
        <w:pBdr>
          <w:top w:val="double" w:color="auto" w:sz="4" w:space="1"/>
          <w:left w:val="double" w:color="auto" w:sz="4" w:space="4"/>
          <w:bottom w:val="double" w:color="auto" w:sz="4" w:space="15"/>
          <w:right w:val="double" w:color="auto" w:sz="4" w:space="0"/>
        </w:pBdr>
        <w:topLinePunct/>
        <w:spacing w:line="360" w:lineRule="auto"/>
        <w:ind w:firstLine="420"/>
        <w:rPr>
          <w:rFonts w:hint="eastAsia" w:ascii="仿宋" w:hAnsi="仿宋" w:eastAsia="仿宋" w:cs="仿宋"/>
          <w:kern w:val="0"/>
          <w:szCs w:val="21"/>
        </w:rPr>
      </w:pPr>
      <w:r>
        <w:rPr>
          <w:rFonts w:hint="eastAsia" w:ascii="仿宋" w:hAnsi="仿宋" w:eastAsia="仿宋" w:cs="仿宋"/>
          <w:kern w:val="0"/>
          <w:szCs w:val="21"/>
        </w:rPr>
        <w:t>一、</w:t>
      </w:r>
      <w:r>
        <w:rPr>
          <w:rFonts w:hint="eastAsia" w:ascii="仿宋" w:hAnsi="仿宋" w:eastAsia="仿宋" w:cs="仿宋"/>
          <w:szCs w:val="21"/>
        </w:rPr>
        <w:t>我方已仔细阅读了招募文件的各部分，包括</w:t>
      </w:r>
      <w:r>
        <w:rPr>
          <w:rFonts w:hint="eastAsia" w:ascii="仿宋" w:hAnsi="仿宋" w:eastAsia="仿宋" w:cs="仿宋"/>
          <w:kern w:val="0"/>
          <w:szCs w:val="21"/>
        </w:rPr>
        <w:t>【第一章 招募公告】、【第二章 申请人须知】、【第三章 招募评审办法】、【第四章 合作意向书】、【第五章 技术规范书】、《招募澄清文件》（如有）和《招募修改文件》（如有）</w:t>
      </w:r>
      <w:r>
        <w:rPr>
          <w:rFonts w:hint="eastAsia" w:ascii="仿宋" w:hAnsi="仿宋" w:eastAsia="仿宋" w:cs="仿宋"/>
          <w:szCs w:val="21"/>
        </w:rPr>
        <w:t>，</w:t>
      </w:r>
      <w:r>
        <w:rPr>
          <w:rFonts w:hint="eastAsia" w:ascii="仿宋" w:hAnsi="仿宋" w:eastAsia="仿宋" w:cs="仿宋"/>
          <w:b/>
          <w:szCs w:val="21"/>
        </w:rPr>
        <w:t>承诺满足除了以下《点对点应答偏离汇总表》列明的条款以外的所有条款；</w:t>
      </w:r>
    </w:p>
    <w:p w14:paraId="3DCDB857">
      <w:pPr>
        <w:pBdr>
          <w:top w:val="double" w:color="auto" w:sz="4" w:space="1"/>
          <w:left w:val="double" w:color="auto" w:sz="4" w:space="4"/>
          <w:bottom w:val="double" w:color="auto" w:sz="4" w:space="15"/>
          <w:right w:val="double" w:color="auto" w:sz="4" w:space="0"/>
        </w:pBdr>
        <w:topLinePunct/>
        <w:spacing w:line="360" w:lineRule="auto"/>
        <w:ind w:firstLine="420"/>
        <w:rPr>
          <w:rFonts w:hint="eastAsia" w:ascii="仿宋" w:hAnsi="仿宋" w:eastAsia="仿宋" w:cs="仿宋"/>
          <w:kern w:val="0"/>
          <w:szCs w:val="21"/>
        </w:rPr>
      </w:pPr>
      <w:r>
        <w:rPr>
          <w:rFonts w:hint="eastAsia" w:ascii="仿宋" w:hAnsi="仿宋" w:eastAsia="仿宋" w:cs="仿宋"/>
          <w:szCs w:val="21"/>
        </w:rPr>
        <w:t>二、若我单位中标，则按招募文件的规定签署合同，若在工作中出现错、漏等问题而导致招募人遭受损失的，除按相关考核办法进行考核外，一切责任由我公司负责；</w:t>
      </w:r>
    </w:p>
    <w:p w14:paraId="1825BD3F">
      <w:pPr>
        <w:pBdr>
          <w:top w:val="double" w:color="auto" w:sz="4" w:space="1"/>
          <w:left w:val="double" w:color="auto" w:sz="4" w:space="4"/>
          <w:bottom w:val="double" w:color="auto" w:sz="4" w:space="15"/>
          <w:right w:val="double" w:color="auto" w:sz="4" w:space="0"/>
        </w:pBdr>
        <w:topLinePunct/>
        <w:spacing w:line="360" w:lineRule="auto"/>
        <w:ind w:firstLine="420"/>
        <w:rPr>
          <w:rFonts w:hint="eastAsia" w:ascii="仿宋" w:hAnsi="仿宋" w:eastAsia="仿宋" w:cs="仿宋"/>
          <w:kern w:val="0"/>
          <w:szCs w:val="21"/>
        </w:rPr>
      </w:pPr>
      <w:r>
        <w:rPr>
          <w:rFonts w:hint="eastAsia" w:ascii="仿宋" w:hAnsi="仿宋" w:eastAsia="仿宋" w:cs="仿宋"/>
          <w:kern w:val="0"/>
          <w:szCs w:val="21"/>
        </w:rPr>
        <w:t>三、我方完全同意并认可贵公司的评审办法；</w:t>
      </w:r>
    </w:p>
    <w:p w14:paraId="7AD9D2FB">
      <w:pPr>
        <w:pBdr>
          <w:top w:val="double" w:color="auto" w:sz="4" w:space="1"/>
          <w:left w:val="double" w:color="auto" w:sz="4" w:space="4"/>
          <w:bottom w:val="double" w:color="auto" w:sz="4" w:space="15"/>
          <w:right w:val="double" w:color="auto" w:sz="4" w:space="0"/>
        </w:pBdr>
        <w:topLinePunct/>
        <w:spacing w:line="360" w:lineRule="auto"/>
        <w:ind w:firstLine="420"/>
        <w:rPr>
          <w:rFonts w:hint="eastAsia" w:ascii="仿宋" w:hAnsi="仿宋" w:eastAsia="仿宋" w:cs="仿宋"/>
          <w:szCs w:val="21"/>
        </w:rPr>
      </w:pPr>
      <w:r>
        <w:rPr>
          <w:rFonts w:hint="eastAsia" w:ascii="仿宋" w:hAnsi="仿宋" w:eastAsia="仿宋" w:cs="仿宋"/>
          <w:kern w:val="0"/>
          <w:szCs w:val="21"/>
        </w:rPr>
        <w:t>四、若我单位入围，我方将保证根据《招募文件》、《招募澄清文件》和《招募修改文件》中的要求，以及《申请文件》和《申请澄清文件》中的承诺，按《入围通知书》要求签订合同，并严格按合约履行责任。</w:t>
      </w:r>
    </w:p>
    <w:bookmarkEnd w:id="297"/>
    <w:p w14:paraId="117FD0C3">
      <w:pPr>
        <w:topLinePunct/>
        <w:snapToGrid w:val="0"/>
        <w:spacing w:before="120" w:beforeLines="50" w:line="240" w:lineRule="exact"/>
        <w:rPr>
          <w:rFonts w:hint="eastAsia" w:ascii="仿宋" w:hAnsi="仿宋" w:eastAsia="仿宋" w:cs="仿宋"/>
          <w:b/>
          <w:szCs w:val="21"/>
        </w:rPr>
      </w:pPr>
      <w:r>
        <w:rPr>
          <w:rFonts w:hint="eastAsia" w:ascii="仿宋" w:hAnsi="仿宋" w:eastAsia="仿宋" w:cs="仿宋"/>
          <w:b/>
          <w:szCs w:val="21"/>
        </w:rPr>
        <w:t>注：承诺书必须加盖单位公章。未按要求提交承诺书的申请文件按无效文件处置。</w:t>
      </w:r>
    </w:p>
    <w:p w14:paraId="6F7879C4">
      <w:pPr>
        <w:topLinePunct/>
        <w:spacing w:before="120" w:beforeLines="50" w:line="240" w:lineRule="exact"/>
        <w:jc w:val="right"/>
        <w:rPr>
          <w:rFonts w:hint="eastAsia" w:ascii="仿宋" w:hAnsi="仿宋" w:eastAsia="仿宋" w:cs="仿宋"/>
          <w:szCs w:val="21"/>
        </w:rPr>
      </w:pPr>
      <w:r>
        <w:rPr>
          <w:rFonts w:hint="eastAsia" w:ascii="仿宋" w:hAnsi="仿宋" w:eastAsia="仿宋" w:cs="仿宋"/>
          <w:szCs w:val="21"/>
        </w:rPr>
        <w:t>申请人名称：____________________（盖单位公章）</w:t>
      </w:r>
    </w:p>
    <w:p w14:paraId="7BE4457E">
      <w:pPr>
        <w:topLinePunct/>
        <w:spacing w:before="120" w:beforeLines="50" w:line="240" w:lineRule="exact"/>
        <w:jc w:val="right"/>
        <w:rPr>
          <w:rFonts w:hint="eastAsia" w:ascii="仿宋" w:hAnsi="仿宋" w:eastAsia="仿宋" w:cs="仿宋"/>
          <w:szCs w:val="21"/>
        </w:rPr>
      </w:pP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7F4AE52F">
      <w:pPr>
        <w:topLinePunct/>
        <w:snapToGrid w:val="0"/>
        <w:spacing w:before="120" w:beforeLines="50" w:line="360" w:lineRule="auto"/>
        <w:jc w:val="center"/>
        <w:rPr>
          <w:rFonts w:hint="eastAsia" w:ascii="仿宋" w:hAnsi="仿宋" w:eastAsia="仿宋" w:cs="仿宋"/>
          <w:b/>
          <w:szCs w:val="21"/>
        </w:rPr>
      </w:pPr>
      <w:r>
        <w:rPr>
          <w:rFonts w:hint="eastAsia" w:ascii="仿宋" w:hAnsi="仿宋" w:eastAsia="仿宋" w:cs="仿宋"/>
          <w:b/>
          <w:szCs w:val="21"/>
        </w:rPr>
        <w:t>点对点应答偏离汇总表</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77"/>
        <w:gridCol w:w="2360"/>
        <w:gridCol w:w="2516"/>
        <w:gridCol w:w="3460"/>
      </w:tblGrid>
      <w:tr w14:paraId="4EE0F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1377" w:type="dxa"/>
            <w:vAlign w:val="center"/>
          </w:tcPr>
          <w:p w14:paraId="77474A5C">
            <w:pPr>
              <w:widowControl/>
              <w:topLinePunct/>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序号</w:t>
            </w:r>
          </w:p>
        </w:tc>
        <w:tc>
          <w:tcPr>
            <w:tcW w:w="2360" w:type="dxa"/>
            <w:vAlign w:val="center"/>
          </w:tcPr>
          <w:p w14:paraId="04FCA93B">
            <w:pPr>
              <w:widowControl/>
              <w:topLinePunct/>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招募文件条目号</w:t>
            </w:r>
          </w:p>
        </w:tc>
        <w:tc>
          <w:tcPr>
            <w:tcW w:w="2516" w:type="dxa"/>
            <w:vAlign w:val="center"/>
          </w:tcPr>
          <w:p w14:paraId="6BF4EF02">
            <w:pPr>
              <w:widowControl/>
              <w:topLinePunct/>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招募文件的条款</w:t>
            </w:r>
          </w:p>
        </w:tc>
        <w:tc>
          <w:tcPr>
            <w:tcW w:w="3460" w:type="dxa"/>
            <w:vAlign w:val="center"/>
          </w:tcPr>
          <w:p w14:paraId="2E8210DF">
            <w:pPr>
              <w:widowControl/>
              <w:topLinePunct/>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偏离情况</w:t>
            </w:r>
          </w:p>
          <w:p w14:paraId="4ECDF947">
            <w:pPr>
              <w:widowControl/>
              <w:topLinePunct/>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w:t>
            </w:r>
            <w:r>
              <w:rPr>
                <w:rFonts w:hint="eastAsia" w:ascii="仿宋" w:hAnsi="仿宋" w:eastAsia="仿宋" w:cs="仿宋"/>
                <w:szCs w:val="21"/>
              </w:rPr>
              <w:t>满足并优于</w:t>
            </w:r>
            <w:r>
              <w:rPr>
                <w:rFonts w:hint="eastAsia" w:ascii="仿宋" w:hAnsi="仿宋" w:eastAsia="仿宋" w:cs="仿宋"/>
                <w:kern w:val="0"/>
                <w:szCs w:val="21"/>
              </w:rPr>
              <w:t>/</w:t>
            </w:r>
            <w:r>
              <w:rPr>
                <w:rFonts w:hint="eastAsia" w:ascii="仿宋" w:hAnsi="仿宋" w:eastAsia="仿宋" w:cs="仿宋"/>
                <w:szCs w:val="21"/>
              </w:rPr>
              <w:t>不满足</w:t>
            </w:r>
            <w:r>
              <w:rPr>
                <w:rFonts w:hint="eastAsia" w:ascii="仿宋" w:hAnsi="仿宋" w:eastAsia="仿宋" w:cs="仿宋"/>
                <w:kern w:val="0"/>
                <w:szCs w:val="21"/>
              </w:rPr>
              <w:t>）</w:t>
            </w:r>
          </w:p>
        </w:tc>
      </w:tr>
      <w:tr w14:paraId="6E51F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1377" w:type="dxa"/>
          </w:tcPr>
          <w:p w14:paraId="2675A647">
            <w:pPr>
              <w:widowControl/>
              <w:topLinePunct/>
              <w:snapToGrid w:val="0"/>
              <w:spacing w:line="360" w:lineRule="auto"/>
              <w:jc w:val="left"/>
              <w:rPr>
                <w:rFonts w:hint="eastAsia" w:ascii="仿宋" w:hAnsi="仿宋" w:eastAsia="仿宋" w:cs="仿宋"/>
                <w:kern w:val="0"/>
                <w:szCs w:val="21"/>
              </w:rPr>
            </w:pPr>
          </w:p>
        </w:tc>
        <w:tc>
          <w:tcPr>
            <w:tcW w:w="2360" w:type="dxa"/>
          </w:tcPr>
          <w:p w14:paraId="0A78A93E">
            <w:pPr>
              <w:widowControl/>
              <w:topLinePunct/>
              <w:snapToGrid w:val="0"/>
              <w:spacing w:line="360" w:lineRule="auto"/>
              <w:jc w:val="left"/>
              <w:rPr>
                <w:rFonts w:hint="eastAsia" w:ascii="仿宋" w:hAnsi="仿宋" w:eastAsia="仿宋" w:cs="仿宋"/>
                <w:kern w:val="0"/>
                <w:szCs w:val="21"/>
              </w:rPr>
            </w:pPr>
          </w:p>
        </w:tc>
        <w:tc>
          <w:tcPr>
            <w:tcW w:w="2516" w:type="dxa"/>
          </w:tcPr>
          <w:p w14:paraId="520172E2">
            <w:pPr>
              <w:widowControl/>
              <w:topLinePunct/>
              <w:snapToGrid w:val="0"/>
              <w:spacing w:line="360" w:lineRule="auto"/>
              <w:jc w:val="left"/>
              <w:rPr>
                <w:rFonts w:hint="eastAsia" w:ascii="仿宋" w:hAnsi="仿宋" w:eastAsia="仿宋" w:cs="仿宋"/>
                <w:kern w:val="0"/>
                <w:szCs w:val="21"/>
              </w:rPr>
            </w:pPr>
          </w:p>
        </w:tc>
        <w:tc>
          <w:tcPr>
            <w:tcW w:w="3460" w:type="dxa"/>
          </w:tcPr>
          <w:p w14:paraId="1CA12D42">
            <w:pPr>
              <w:widowControl/>
              <w:topLinePunct/>
              <w:snapToGrid w:val="0"/>
              <w:spacing w:line="360" w:lineRule="auto"/>
              <w:jc w:val="left"/>
              <w:rPr>
                <w:rFonts w:hint="eastAsia" w:ascii="仿宋" w:hAnsi="仿宋" w:eastAsia="仿宋" w:cs="仿宋"/>
                <w:kern w:val="0"/>
                <w:szCs w:val="21"/>
              </w:rPr>
            </w:pPr>
          </w:p>
        </w:tc>
      </w:tr>
      <w:tr w14:paraId="2A9B3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jc w:val="center"/>
        </w:trPr>
        <w:tc>
          <w:tcPr>
            <w:tcW w:w="1377" w:type="dxa"/>
          </w:tcPr>
          <w:p w14:paraId="59BE9596">
            <w:pPr>
              <w:widowControl/>
              <w:topLinePunct/>
              <w:snapToGrid w:val="0"/>
              <w:spacing w:line="360" w:lineRule="auto"/>
              <w:jc w:val="left"/>
              <w:rPr>
                <w:rFonts w:hint="eastAsia" w:ascii="仿宋" w:hAnsi="仿宋" w:eastAsia="仿宋" w:cs="仿宋"/>
                <w:kern w:val="0"/>
                <w:szCs w:val="21"/>
              </w:rPr>
            </w:pPr>
          </w:p>
        </w:tc>
        <w:tc>
          <w:tcPr>
            <w:tcW w:w="2360" w:type="dxa"/>
          </w:tcPr>
          <w:p w14:paraId="7F7D7BEC">
            <w:pPr>
              <w:widowControl/>
              <w:topLinePunct/>
              <w:snapToGrid w:val="0"/>
              <w:spacing w:line="360" w:lineRule="auto"/>
              <w:jc w:val="left"/>
              <w:rPr>
                <w:rFonts w:hint="eastAsia" w:ascii="仿宋" w:hAnsi="仿宋" w:eastAsia="仿宋" w:cs="仿宋"/>
                <w:kern w:val="0"/>
                <w:szCs w:val="21"/>
              </w:rPr>
            </w:pPr>
          </w:p>
        </w:tc>
        <w:tc>
          <w:tcPr>
            <w:tcW w:w="2516" w:type="dxa"/>
          </w:tcPr>
          <w:p w14:paraId="0C08042C">
            <w:pPr>
              <w:widowControl/>
              <w:topLinePunct/>
              <w:snapToGrid w:val="0"/>
              <w:spacing w:line="360" w:lineRule="auto"/>
              <w:jc w:val="left"/>
              <w:rPr>
                <w:rFonts w:hint="eastAsia" w:ascii="仿宋" w:hAnsi="仿宋" w:eastAsia="仿宋" w:cs="仿宋"/>
                <w:kern w:val="0"/>
                <w:szCs w:val="21"/>
              </w:rPr>
            </w:pPr>
          </w:p>
        </w:tc>
        <w:tc>
          <w:tcPr>
            <w:tcW w:w="3460" w:type="dxa"/>
          </w:tcPr>
          <w:p w14:paraId="2A94D424">
            <w:pPr>
              <w:widowControl/>
              <w:topLinePunct/>
              <w:snapToGrid w:val="0"/>
              <w:spacing w:line="360" w:lineRule="auto"/>
              <w:jc w:val="left"/>
              <w:rPr>
                <w:rFonts w:hint="eastAsia" w:ascii="仿宋" w:hAnsi="仿宋" w:eastAsia="仿宋" w:cs="仿宋"/>
                <w:kern w:val="0"/>
                <w:szCs w:val="21"/>
              </w:rPr>
            </w:pPr>
          </w:p>
        </w:tc>
      </w:tr>
    </w:tbl>
    <w:p w14:paraId="20ED2859">
      <w:pPr>
        <w:topLinePunct/>
        <w:spacing w:before="120" w:beforeLines="50" w:line="240" w:lineRule="exact"/>
        <w:jc w:val="right"/>
        <w:rPr>
          <w:rFonts w:hint="eastAsia" w:ascii="仿宋" w:hAnsi="仿宋" w:eastAsia="仿宋" w:cs="仿宋"/>
          <w:szCs w:val="21"/>
        </w:rPr>
      </w:pPr>
      <w:r>
        <w:rPr>
          <w:rFonts w:hint="eastAsia" w:ascii="仿宋" w:hAnsi="仿宋" w:eastAsia="仿宋" w:cs="仿宋"/>
          <w:szCs w:val="21"/>
        </w:rPr>
        <w:t>申请人名称：____________________（盖单位公章）</w:t>
      </w:r>
    </w:p>
    <w:p w14:paraId="4531A0DE">
      <w:pPr>
        <w:topLinePunct/>
        <w:spacing w:line="360" w:lineRule="auto"/>
        <w:jc w:val="right"/>
        <w:rPr>
          <w:rFonts w:hint="eastAsia" w:ascii="仿宋" w:hAnsi="仿宋" w:eastAsia="仿宋" w:cs="仿宋"/>
          <w:szCs w:val="21"/>
        </w:rPr>
      </w:pP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1BF549E1">
      <w:pPr>
        <w:widowControl/>
        <w:jc w:val="right"/>
        <w:rPr>
          <w:rFonts w:hint="eastAsia" w:ascii="仿宋" w:hAnsi="仿宋" w:eastAsia="仿宋" w:cs="仿宋"/>
          <w:szCs w:val="21"/>
        </w:rPr>
      </w:pPr>
      <w:r>
        <w:rPr>
          <w:rFonts w:hint="eastAsia" w:ascii="仿宋" w:hAnsi="仿宋" w:eastAsia="仿宋" w:cs="仿宋"/>
          <w:szCs w:val="21"/>
          <w:u w:val="single"/>
        </w:rPr>
        <w:t xml:space="preserve">    </w:t>
      </w:r>
    </w:p>
    <w:p w14:paraId="0748E5DD">
      <w:pPr>
        <w:sectPr>
          <w:headerReference r:id="rId5" w:type="default"/>
          <w:footerReference r:id="rId6" w:type="default"/>
          <w:pgSz w:w="11906" w:h="16838"/>
          <w:pgMar w:top="1440" w:right="1559" w:bottom="1440" w:left="1797" w:header="851" w:footer="992" w:gutter="0"/>
          <w:cols w:space="720" w:num="1"/>
          <w:docGrid w:linePitch="312" w:charSpace="0"/>
        </w:sectPr>
      </w:pPr>
      <w:bookmarkStart w:id="298" w:name="_Toc142917151"/>
      <w:bookmarkStart w:id="299" w:name="_Toc129797358"/>
      <w:bookmarkStart w:id="300" w:name="_Toc17266"/>
      <w:bookmarkStart w:id="301" w:name="_Toc128565470"/>
    </w:p>
    <w:p w14:paraId="6296C566">
      <w:pPr>
        <w:keepNext/>
        <w:keepLines/>
        <w:topLinePunct/>
        <w:spacing w:before="280" w:after="290" w:line="377" w:lineRule="auto"/>
        <w:jc w:val="left"/>
        <w:outlineLvl w:val="1"/>
        <w:rPr>
          <w:rFonts w:hint="eastAsia" w:ascii="仿宋" w:hAnsi="仿宋" w:eastAsia="仿宋" w:cs="仿宋"/>
          <w:b/>
          <w:sz w:val="24"/>
        </w:rPr>
      </w:pPr>
      <w:r>
        <w:rPr>
          <w:rFonts w:hint="eastAsia" w:ascii="仿宋" w:hAnsi="仿宋" w:eastAsia="仿宋" w:cs="仿宋"/>
          <w:b/>
          <w:sz w:val="24"/>
          <w:lang w:val="en-US" w:eastAsia="zh-CN"/>
        </w:rPr>
        <w:t>九</w:t>
      </w:r>
      <w:r>
        <w:rPr>
          <w:rFonts w:hint="eastAsia" w:ascii="仿宋" w:hAnsi="仿宋" w:eastAsia="仿宋" w:cs="仿宋"/>
          <w:b/>
          <w:sz w:val="24"/>
        </w:rPr>
        <w:t>、廉洁申请承诺书</w:t>
      </w:r>
      <w:bookmarkEnd w:id="298"/>
      <w:bookmarkEnd w:id="299"/>
      <w:bookmarkEnd w:id="300"/>
      <w:bookmarkEnd w:id="301"/>
    </w:p>
    <w:p w14:paraId="4D1FBADD">
      <w:pPr>
        <w:topLinePunct/>
        <w:spacing w:line="360" w:lineRule="auto"/>
        <w:jc w:val="center"/>
        <w:rPr>
          <w:rFonts w:hint="eastAsia" w:ascii="仿宋" w:hAnsi="仿宋" w:eastAsia="仿宋" w:cs="仿宋"/>
          <w:b/>
          <w:sz w:val="24"/>
        </w:rPr>
      </w:pPr>
      <w:r>
        <w:rPr>
          <w:rFonts w:hint="eastAsia" w:ascii="仿宋" w:hAnsi="仿宋" w:eastAsia="仿宋" w:cs="仿宋"/>
          <w:b/>
          <w:sz w:val="24"/>
        </w:rPr>
        <w:t>廉洁申请承诺书</w:t>
      </w:r>
    </w:p>
    <w:p w14:paraId="55507DD6">
      <w:pPr>
        <w:topLinePunct/>
        <w:snapToGrid w:val="0"/>
        <w:spacing w:line="360" w:lineRule="auto"/>
        <w:rPr>
          <w:rFonts w:hint="eastAsia" w:ascii="仿宋" w:hAnsi="仿宋" w:eastAsia="仿宋" w:cs="仿宋"/>
          <w:b/>
          <w:bCs/>
          <w:szCs w:val="21"/>
        </w:rPr>
      </w:pPr>
      <w:r>
        <w:rPr>
          <w:rFonts w:hint="eastAsia" w:ascii="仿宋" w:hAnsi="仿宋" w:eastAsia="仿宋" w:cs="仿宋"/>
          <w:b/>
          <w:bCs/>
          <w:szCs w:val="21"/>
          <w:u w:val="single"/>
        </w:rPr>
        <w:t>铁塔能源有限公司陕西分公司</w:t>
      </w:r>
      <w:r>
        <w:rPr>
          <w:rFonts w:hint="eastAsia" w:ascii="仿宋" w:hAnsi="仿宋" w:eastAsia="仿宋" w:cs="仿宋"/>
          <w:b/>
          <w:bCs/>
          <w:szCs w:val="21"/>
        </w:rPr>
        <w:t>：</w:t>
      </w:r>
    </w:p>
    <w:p w14:paraId="0BF85483">
      <w:pPr>
        <w:topLinePunct/>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我公司自愿参加</w:t>
      </w:r>
      <w:r>
        <w:rPr>
          <w:rFonts w:hint="eastAsia" w:ascii="仿宋" w:hAnsi="仿宋" w:eastAsia="仿宋" w:cs="仿宋"/>
          <w:szCs w:val="21"/>
          <w:u w:val="single"/>
        </w:rPr>
        <w:t xml:space="preserve">  </w:t>
      </w:r>
      <w:r>
        <w:rPr>
          <w:rFonts w:hint="eastAsia" w:ascii="仿宋" w:hAnsi="仿宋" w:eastAsia="仿宋" w:cs="仿宋"/>
          <w:b/>
          <w:bCs/>
          <w:szCs w:val="21"/>
          <w:u w:val="single"/>
        </w:rPr>
        <w:t>（项目名称）（项目编号：      ）</w:t>
      </w:r>
      <w:r>
        <w:rPr>
          <w:rFonts w:hint="eastAsia" w:ascii="仿宋" w:hAnsi="仿宋" w:eastAsia="仿宋" w:cs="仿宋"/>
          <w:szCs w:val="21"/>
          <w:u w:val="single"/>
        </w:rPr>
        <w:t xml:space="preserve"> </w:t>
      </w:r>
      <w:r>
        <w:rPr>
          <w:rFonts w:hint="eastAsia" w:ascii="仿宋" w:hAnsi="仿宋" w:eastAsia="仿宋" w:cs="仿宋"/>
          <w:szCs w:val="21"/>
        </w:rPr>
        <w:t>招募项目，为保证招投标活动公开、公平、公正，依据国家法律法规和廉洁从业相关规定，现承诺如下：</w:t>
      </w:r>
    </w:p>
    <w:p w14:paraId="50CEC9EE">
      <w:pPr>
        <w:numPr>
          <w:ilvl w:val="0"/>
          <w:numId w:val="10"/>
        </w:numPr>
        <w:tabs>
          <w:tab w:val="left" w:pos="709"/>
        </w:tabs>
        <w:topLinePunct/>
        <w:snapToGrid w:val="0"/>
        <w:spacing w:line="360" w:lineRule="auto"/>
        <w:ind w:left="0" w:firstLine="420" w:firstLineChars="200"/>
        <w:rPr>
          <w:rFonts w:hint="eastAsia" w:ascii="仿宋" w:hAnsi="仿宋" w:eastAsia="仿宋" w:cs="仿宋"/>
          <w:szCs w:val="21"/>
        </w:rPr>
      </w:pPr>
      <w:r>
        <w:rPr>
          <w:rFonts w:hint="eastAsia" w:ascii="仿宋" w:hAnsi="仿宋" w:eastAsia="仿宋" w:cs="仿宋"/>
          <w:szCs w:val="21"/>
        </w:rPr>
        <w:t>不以他人名义投标或者以其他方式弄虚作假，骗取中标；</w:t>
      </w:r>
    </w:p>
    <w:p w14:paraId="28258CF9">
      <w:pPr>
        <w:numPr>
          <w:ilvl w:val="0"/>
          <w:numId w:val="10"/>
        </w:numPr>
        <w:tabs>
          <w:tab w:val="left" w:pos="709"/>
        </w:tabs>
        <w:topLinePunct/>
        <w:snapToGrid w:val="0"/>
        <w:spacing w:line="360" w:lineRule="auto"/>
        <w:ind w:left="0" w:firstLine="420" w:firstLineChars="200"/>
        <w:rPr>
          <w:rFonts w:hint="eastAsia" w:ascii="仿宋" w:hAnsi="仿宋" w:eastAsia="仿宋" w:cs="仿宋"/>
          <w:szCs w:val="21"/>
        </w:rPr>
      </w:pPr>
      <w:r>
        <w:rPr>
          <w:rFonts w:hint="eastAsia" w:ascii="仿宋" w:hAnsi="仿宋" w:eastAsia="仿宋" w:cs="仿宋"/>
          <w:szCs w:val="21"/>
        </w:rPr>
        <w:t>不与其他申请人相互串通投标或订立攻守同盟；</w:t>
      </w:r>
    </w:p>
    <w:p w14:paraId="439DFA4F">
      <w:pPr>
        <w:numPr>
          <w:ilvl w:val="0"/>
          <w:numId w:val="10"/>
        </w:numPr>
        <w:tabs>
          <w:tab w:val="left" w:pos="709"/>
        </w:tabs>
        <w:topLinePunct/>
        <w:snapToGrid w:val="0"/>
        <w:spacing w:line="360" w:lineRule="auto"/>
        <w:ind w:left="0" w:firstLine="420" w:firstLineChars="200"/>
        <w:rPr>
          <w:rFonts w:hint="eastAsia" w:ascii="仿宋" w:hAnsi="仿宋" w:eastAsia="仿宋" w:cs="仿宋"/>
          <w:szCs w:val="21"/>
        </w:rPr>
      </w:pPr>
      <w:r>
        <w:rPr>
          <w:rFonts w:hint="eastAsia" w:ascii="仿宋" w:hAnsi="仿宋" w:eastAsia="仿宋" w:cs="仿宋"/>
          <w:szCs w:val="21"/>
        </w:rPr>
        <w:t>不与招募人或招募代理机构串通投标；</w:t>
      </w:r>
    </w:p>
    <w:p w14:paraId="1E9877FA">
      <w:pPr>
        <w:numPr>
          <w:ilvl w:val="0"/>
          <w:numId w:val="10"/>
        </w:numPr>
        <w:tabs>
          <w:tab w:val="left" w:pos="709"/>
        </w:tabs>
        <w:topLinePunct/>
        <w:snapToGrid w:val="0"/>
        <w:spacing w:line="360" w:lineRule="auto"/>
        <w:ind w:left="0" w:firstLine="420" w:firstLineChars="200"/>
        <w:rPr>
          <w:rFonts w:hint="eastAsia" w:ascii="仿宋" w:hAnsi="仿宋" w:eastAsia="仿宋" w:cs="仿宋"/>
          <w:szCs w:val="21"/>
        </w:rPr>
      </w:pPr>
      <w:r>
        <w:rPr>
          <w:rFonts w:hint="eastAsia" w:ascii="仿宋" w:hAnsi="仿宋" w:eastAsia="仿宋" w:cs="仿宋"/>
          <w:szCs w:val="21"/>
        </w:rPr>
        <w:t>不向招募人、招募代理机构或评标委员会成员行贿，包括提供现金(礼金)、礼券、礼品、购物卡、有价证券等财物，或娱乐、宴请、旅游等活动，或支付应由其个人承担的学费、餐费、医药费等各种费用等；</w:t>
      </w:r>
    </w:p>
    <w:p w14:paraId="5A3F6C0A">
      <w:pPr>
        <w:numPr>
          <w:ilvl w:val="0"/>
          <w:numId w:val="10"/>
        </w:numPr>
        <w:tabs>
          <w:tab w:val="left" w:pos="709"/>
        </w:tabs>
        <w:topLinePunct/>
        <w:snapToGrid w:val="0"/>
        <w:spacing w:line="360" w:lineRule="auto"/>
        <w:ind w:left="0" w:firstLine="420" w:firstLineChars="200"/>
        <w:rPr>
          <w:rFonts w:hint="eastAsia" w:ascii="仿宋" w:hAnsi="仿宋" w:eastAsia="仿宋" w:cs="仿宋"/>
          <w:szCs w:val="21"/>
        </w:rPr>
      </w:pPr>
      <w:r>
        <w:rPr>
          <w:rFonts w:hint="eastAsia" w:ascii="仿宋" w:hAnsi="仿宋" w:eastAsia="仿宋" w:cs="仿宋"/>
          <w:szCs w:val="21"/>
        </w:rPr>
        <w:t>不通过非正常渠道探听采购过程中应当保密的信息，包括(潜在)申请人的数量与名称、评标委员会成员名单和联系方式、其他申请人的申请文件、评标情况及中标推荐意见等。</w:t>
      </w:r>
    </w:p>
    <w:p w14:paraId="4E209AA4">
      <w:pPr>
        <w:numPr>
          <w:ilvl w:val="0"/>
          <w:numId w:val="10"/>
        </w:numPr>
        <w:tabs>
          <w:tab w:val="left" w:pos="709"/>
        </w:tabs>
        <w:topLinePunct/>
        <w:snapToGrid w:val="0"/>
        <w:spacing w:line="360" w:lineRule="auto"/>
        <w:ind w:left="0" w:firstLine="420" w:firstLineChars="200"/>
        <w:rPr>
          <w:rFonts w:hint="eastAsia" w:ascii="仿宋" w:hAnsi="仿宋" w:eastAsia="仿宋" w:cs="仿宋"/>
          <w:szCs w:val="21"/>
        </w:rPr>
      </w:pPr>
      <w:r>
        <w:rPr>
          <w:rFonts w:hint="eastAsia" w:ascii="仿宋" w:hAnsi="仿宋" w:eastAsia="仿宋" w:cs="仿宋"/>
          <w:szCs w:val="21"/>
        </w:rPr>
        <w:t>不私下接触招募人、招募代理机构或评标委员会成员，利用人际关系干扰招标投标活动；</w:t>
      </w:r>
    </w:p>
    <w:p w14:paraId="53D96BB4">
      <w:pPr>
        <w:numPr>
          <w:ilvl w:val="0"/>
          <w:numId w:val="10"/>
        </w:numPr>
        <w:tabs>
          <w:tab w:val="left" w:pos="709"/>
        </w:tabs>
        <w:topLinePunct/>
        <w:snapToGrid w:val="0"/>
        <w:spacing w:line="360" w:lineRule="auto"/>
        <w:ind w:left="0" w:firstLine="420" w:firstLineChars="200"/>
        <w:rPr>
          <w:rFonts w:hint="eastAsia" w:ascii="仿宋" w:hAnsi="仿宋" w:eastAsia="仿宋" w:cs="仿宋"/>
          <w:szCs w:val="21"/>
        </w:rPr>
      </w:pPr>
      <w:r>
        <w:rPr>
          <w:rFonts w:hint="eastAsia" w:ascii="仿宋" w:hAnsi="仿宋" w:eastAsia="仿宋" w:cs="仿宋"/>
          <w:szCs w:val="21"/>
        </w:rPr>
        <w:t>不在办公场所、招标现场寻衅滋事、无理取闹或以其他手段非法干预、影响招标的过程和结果；</w:t>
      </w:r>
    </w:p>
    <w:p w14:paraId="5705C855">
      <w:pPr>
        <w:numPr>
          <w:ilvl w:val="0"/>
          <w:numId w:val="10"/>
        </w:numPr>
        <w:tabs>
          <w:tab w:val="left" w:pos="709"/>
        </w:tabs>
        <w:topLinePunct/>
        <w:snapToGrid w:val="0"/>
        <w:spacing w:line="360" w:lineRule="auto"/>
        <w:ind w:left="0" w:firstLine="420" w:firstLineChars="200"/>
        <w:rPr>
          <w:rFonts w:hint="eastAsia" w:ascii="仿宋" w:hAnsi="仿宋" w:eastAsia="仿宋" w:cs="仿宋"/>
          <w:szCs w:val="21"/>
        </w:rPr>
      </w:pPr>
      <w:r>
        <w:rPr>
          <w:rFonts w:hint="eastAsia" w:ascii="仿宋" w:hAnsi="仿宋" w:eastAsia="仿宋" w:cs="仿宋"/>
          <w:szCs w:val="21"/>
        </w:rPr>
        <w:t>不捏造事实、伪造材料，或以非法取得的材料进行恶意投诉与诬陷；不毫无根据地散播不实消息，诋毁他人名誉，主观臆断反映问题与诉求。</w:t>
      </w:r>
    </w:p>
    <w:p w14:paraId="13E34CF5">
      <w:pPr>
        <w:numPr>
          <w:ilvl w:val="0"/>
          <w:numId w:val="10"/>
        </w:numPr>
        <w:tabs>
          <w:tab w:val="left" w:pos="709"/>
        </w:tabs>
        <w:topLinePunct/>
        <w:snapToGrid w:val="0"/>
        <w:spacing w:line="360" w:lineRule="auto"/>
        <w:ind w:left="0" w:firstLine="420" w:firstLineChars="200"/>
        <w:rPr>
          <w:rFonts w:hint="eastAsia" w:ascii="仿宋" w:hAnsi="仿宋" w:eastAsia="仿宋" w:cs="仿宋"/>
          <w:szCs w:val="21"/>
        </w:rPr>
      </w:pPr>
      <w:r>
        <w:rPr>
          <w:rFonts w:hint="eastAsia" w:ascii="仿宋" w:hAnsi="仿宋" w:eastAsia="仿宋" w:cs="仿宋"/>
          <w:szCs w:val="21"/>
        </w:rPr>
        <w:t>不以低于成本的报价竞标；</w:t>
      </w:r>
    </w:p>
    <w:p w14:paraId="120C11F2">
      <w:pPr>
        <w:numPr>
          <w:ilvl w:val="0"/>
          <w:numId w:val="10"/>
        </w:numPr>
        <w:tabs>
          <w:tab w:val="left" w:pos="709"/>
        </w:tabs>
        <w:topLinePunct/>
        <w:snapToGrid w:val="0"/>
        <w:spacing w:line="360" w:lineRule="auto"/>
        <w:ind w:left="0" w:firstLine="420" w:firstLineChars="200"/>
        <w:rPr>
          <w:rFonts w:hint="eastAsia" w:ascii="仿宋" w:hAnsi="仿宋" w:eastAsia="仿宋" w:cs="仿宋"/>
          <w:szCs w:val="21"/>
        </w:rPr>
      </w:pPr>
      <w:r>
        <w:rPr>
          <w:rFonts w:hint="eastAsia" w:ascii="仿宋" w:hAnsi="仿宋" w:eastAsia="仿宋" w:cs="仿宋"/>
          <w:szCs w:val="21"/>
        </w:rPr>
        <w:t>不以其他方式排挤其他申请人的公平竞争。</w:t>
      </w:r>
    </w:p>
    <w:p w14:paraId="74193A91">
      <w:pPr>
        <w:topLinePunct/>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如发生任何违反本承诺的行为，除按法律法规接受处罚外，招募人有权否决我方本次投标、宣布中标无效、暂停甚至取消我方参加招募人后续招标项目的投标资格等。</w:t>
      </w:r>
    </w:p>
    <w:p w14:paraId="06E8BBB9">
      <w:pPr>
        <w:topLinePunct/>
        <w:spacing w:line="360" w:lineRule="auto"/>
        <w:ind w:left="420"/>
        <w:rPr>
          <w:rFonts w:hint="eastAsia" w:ascii="仿宋" w:hAnsi="仿宋" w:eastAsia="仿宋" w:cs="仿宋"/>
          <w:szCs w:val="21"/>
        </w:rPr>
      </w:pPr>
    </w:p>
    <w:p w14:paraId="2976632D">
      <w:pPr>
        <w:topLinePunct/>
        <w:spacing w:line="360" w:lineRule="auto"/>
        <w:jc w:val="right"/>
        <w:rPr>
          <w:rFonts w:hint="eastAsia" w:ascii="仿宋" w:hAnsi="仿宋" w:eastAsia="仿宋" w:cs="仿宋"/>
          <w:szCs w:val="21"/>
        </w:rPr>
      </w:pPr>
      <w:r>
        <w:rPr>
          <w:rFonts w:hint="eastAsia" w:ascii="仿宋" w:hAnsi="仿宋" w:eastAsia="仿宋" w:cs="仿宋"/>
          <w:szCs w:val="21"/>
        </w:rPr>
        <w:t>申请人名称：</w:t>
      </w:r>
      <w:r>
        <w:rPr>
          <w:rFonts w:hint="eastAsia" w:ascii="仿宋" w:hAnsi="仿宋" w:eastAsia="仿宋" w:cs="仿宋"/>
          <w:szCs w:val="21"/>
          <w:u w:val="single"/>
        </w:rPr>
        <w:t xml:space="preserve">              </w:t>
      </w:r>
      <w:r>
        <w:rPr>
          <w:rFonts w:hint="eastAsia" w:ascii="仿宋" w:hAnsi="仿宋" w:eastAsia="仿宋" w:cs="仿宋"/>
          <w:szCs w:val="21"/>
        </w:rPr>
        <w:t>（盖单位公章）</w:t>
      </w:r>
    </w:p>
    <w:p w14:paraId="3DC78D50">
      <w:pPr>
        <w:spacing w:line="360" w:lineRule="auto"/>
        <w:ind w:firstLine="1134" w:firstLineChars="540"/>
        <w:jc w:val="right"/>
        <w:rPr>
          <w:rFonts w:hint="eastAsia" w:ascii="仿宋" w:hAnsi="仿宋" w:eastAsia="仿宋" w:cs="仿宋"/>
          <w:szCs w:val="21"/>
        </w:rPr>
      </w:pP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2B851958">
      <w:pPr>
        <w:keepNext/>
        <w:keepLines/>
        <w:topLinePunct/>
        <w:spacing w:before="280" w:after="290" w:line="377" w:lineRule="auto"/>
        <w:jc w:val="left"/>
        <w:outlineLvl w:val="1"/>
        <w:rPr>
          <w:rFonts w:hint="eastAsia" w:ascii="仿宋" w:hAnsi="仿宋" w:eastAsia="仿宋" w:cs="仿宋"/>
          <w:kern w:val="0"/>
          <w:sz w:val="32"/>
          <w:szCs w:val="20"/>
        </w:rPr>
      </w:pPr>
      <w:r>
        <w:rPr>
          <w:rFonts w:hint="eastAsia" w:ascii="仿宋" w:hAnsi="仿宋" w:eastAsia="仿宋" w:cs="仿宋"/>
        </w:rPr>
        <w:br w:type="page"/>
      </w:r>
      <w:bookmarkStart w:id="302" w:name="_Toc27604"/>
      <w:r>
        <w:rPr>
          <w:rFonts w:hint="eastAsia" w:ascii="仿宋" w:hAnsi="仿宋" w:eastAsia="仿宋" w:cs="仿宋"/>
          <w:b/>
          <w:sz w:val="24"/>
          <w:lang w:val="en-US" w:eastAsia="zh-CN"/>
        </w:rPr>
        <w:t>十</w:t>
      </w:r>
      <w:r>
        <w:rPr>
          <w:rFonts w:hint="eastAsia" w:ascii="仿宋" w:hAnsi="仿宋" w:eastAsia="仿宋" w:cs="仿宋"/>
          <w:b/>
          <w:sz w:val="24"/>
        </w:rPr>
        <w:t>、</w:t>
      </w:r>
      <w:bookmarkEnd w:id="302"/>
      <w:r>
        <w:rPr>
          <w:rFonts w:hint="eastAsia" w:ascii="仿宋" w:hAnsi="仿宋" w:eastAsia="仿宋" w:cs="仿宋"/>
          <w:b/>
          <w:sz w:val="24"/>
        </w:rPr>
        <w:t>招募保证金</w:t>
      </w:r>
    </w:p>
    <w:p w14:paraId="2C2A124C">
      <w:pPr>
        <w:autoSpaceDE w:val="0"/>
        <w:autoSpaceDN w:val="0"/>
        <w:adjustRightInd w:val="0"/>
        <w:spacing w:line="460" w:lineRule="exact"/>
        <w:ind w:firstLine="422" w:firstLineChars="200"/>
        <w:rPr>
          <w:rFonts w:hint="eastAsia" w:ascii="仿宋" w:hAnsi="仿宋" w:eastAsia="仿宋" w:cs="仿宋"/>
          <w:kern w:val="0"/>
          <w:szCs w:val="21"/>
        </w:rPr>
      </w:pPr>
      <w:r>
        <w:rPr>
          <w:rFonts w:hint="eastAsia" w:ascii="仿宋" w:hAnsi="仿宋" w:eastAsia="仿宋" w:cs="仿宋"/>
          <w:b/>
          <w:bCs/>
          <w:kern w:val="0"/>
          <w:szCs w:val="21"/>
        </w:rPr>
        <w:t>方式一：</w:t>
      </w:r>
      <w:r>
        <w:rPr>
          <w:rFonts w:hint="eastAsia" w:ascii="仿宋" w:hAnsi="仿宋" w:eastAsia="仿宋" w:cs="仿宋"/>
          <w:kern w:val="0"/>
          <w:szCs w:val="21"/>
        </w:rPr>
        <w:t>采用银行保函等方式的，申请人应在此提供银行保函等扫描件、原件应单独递交，</w:t>
      </w:r>
      <w:r>
        <w:rPr>
          <w:rFonts w:hint="eastAsia" w:ascii="仿宋" w:hAnsi="仿宋" w:eastAsia="仿宋" w:cs="仿宋"/>
          <w:b/>
          <w:bCs/>
          <w:kern w:val="0"/>
          <w:szCs w:val="21"/>
        </w:rPr>
        <w:t>否则将导致应答被否决</w:t>
      </w:r>
      <w:r>
        <w:rPr>
          <w:rFonts w:hint="eastAsia" w:ascii="仿宋" w:hAnsi="仿宋" w:eastAsia="仿宋" w:cs="仿宋"/>
          <w:kern w:val="0"/>
          <w:szCs w:val="21"/>
        </w:rPr>
        <w:t>。</w:t>
      </w:r>
    </w:p>
    <w:p w14:paraId="650CB277">
      <w:pPr>
        <w:autoSpaceDE w:val="0"/>
        <w:autoSpaceDN w:val="0"/>
        <w:adjustRightInd w:val="0"/>
        <w:spacing w:line="460" w:lineRule="exact"/>
        <w:ind w:firstLine="422" w:firstLineChars="200"/>
        <w:rPr>
          <w:rFonts w:hint="eastAsia" w:ascii="仿宋" w:hAnsi="仿宋" w:eastAsia="仿宋" w:cs="仿宋"/>
          <w:b/>
          <w:bCs/>
          <w:kern w:val="0"/>
          <w:szCs w:val="21"/>
        </w:rPr>
      </w:pPr>
      <w:r>
        <w:rPr>
          <w:rFonts w:hint="eastAsia" w:ascii="仿宋" w:hAnsi="仿宋" w:eastAsia="仿宋" w:cs="仿宋"/>
          <w:b/>
          <w:bCs/>
          <w:kern w:val="0"/>
          <w:szCs w:val="21"/>
        </w:rPr>
        <w:t>原件递交/邮寄地址：陕西省西安市雁塔区沣惠南路34号摩尔中心A座20层A-12006室，13892729315。</w:t>
      </w:r>
    </w:p>
    <w:p w14:paraId="33277CA9">
      <w:pPr>
        <w:autoSpaceDE w:val="0"/>
        <w:autoSpaceDN w:val="0"/>
        <w:adjustRightInd w:val="0"/>
        <w:spacing w:line="460" w:lineRule="exact"/>
        <w:ind w:firstLine="422" w:firstLineChars="200"/>
        <w:rPr>
          <w:rFonts w:hint="eastAsia" w:ascii="仿宋" w:hAnsi="仿宋" w:eastAsia="仿宋" w:cs="仿宋"/>
          <w:b/>
          <w:bCs/>
          <w:kern w:val="0"/>
          <w:szCs w:val="21"/>
        </w:rPr>
      </w:pPr>
      <w:r>
        <w:rPr>
          <w:rFonts w:hint="eastAsia" w:ascii="仿宋" w:hAnsi="仿宋" w:eastAsia="仿宋" w:cs="仿宋"/>
          <w:b/>
          <w:bCs/>
          <w:kern w:val="0"/>
          <w:szCs w:val="21"/>
        </w:rPr>
        <w:t>银行保函等扫描件放置处：</w:t>
      </w:r>
    </w:p>
    <w:p w14:paraId="0CE63BC9">
      <w:pPr>
        <w:autoSpaceDE w:val="0"/>
        <w:autoSpaceDN w:val="0"/>
        <w:adjustRightInd w:val="0"/>
        <w:spacing w:line="460" w:lineRule="exact"/>
        <w:ind w:firstLine="422" w:firstLineChars="200"/>
        <w:rPr>
          <w:rFonts w:hint="eastAsia" w:ascii="仿宋" w:hAnsi="仿宋" w:eastAsia="仿宋" w:cs="仿宋"/>
          <w:b/>
          <w:bCs/>
          <w:kern w:val="0"/>
          <w:szCs w:val="21"/>
        </w:rPr>
      </w:pPr>
    </w:p>
    <w:p w14:paraId="77904012">
      <w:pPr>
        <w:autoSpaceDE w:val="0"/>
        <w:autoSpaceDN w:val="0"/>
        <w:adjustRightInd w:val="0"/>
        <w:spacing w:line="460" w:lineRule="exact"/>
        <w:ind w:firstLine="422" w:firstLineChars="200"/>
        <w:rPr>
          <w:rFonts w:hint="eastAsia" w:ascii="仿宋" w:hAnsi="仿宋" w:eastAsia="仿宋" w:cs="仿宋"/>
          <w:b/>
          <w:bCs/>
          <w:kern w:val="0"/>
          <w:szCs w:val="21"/>
        </w:rPr>
      </w:pPr>
    </w:p>
    <w:p w14:paraId="73F6D943">
      <w:pPr>
        <w:spacing w:line="460" w:lineRule="exact"/>
        <w:ind w:firstLine="420" w:firstLineChars="200"/>
        <w:jc w:val="left"/>
        <w:rPr>
          <w:rFonts w:hint="eastAsia" w:ascii="仿宋" w:hAnsi="仿宋" w:eastAsia="仿宋" w:cs="仿宋"/>
          <w:color w:val="000000"/>
        </w:rPr>
      </w:pPr>
      <w:r>
        <w:rPr>
          <w:rFonts w:hint="eastAsia" w:ascii="仿宋" w:hAnsi="仿宋" w:eastAsia="仿宋" w:cs="仿宋"/>
          <w:color w:val="000000"/>
        </w:rPr>
        <w:t>采用银行保函方式的，格式如下：</w:t>
      </w:r>
    </w:p>
    <w:p w14:paraId="5FF9E0BD">
      <w:pPr>
        <w:autoSpaceDE w:val="0"/>
        <w:autoSpaceDN w:val="0"/>
        <w:adjustRightInd w:val="0"/>
        <w:spacing w:line="460" w:lineRule="exact"/>
        <w:ind w:firstLine="420" w:firstLineChars="200"/>
        <w:rPr>
          <w:rFonts w:hint="eastAsia" w:ascii="仿宋" w:hAnsi="仿宋" w:eastAsia="仿宋" w:cs="仿宋"/>
          <w:kern w:val="0"/>
          <w:szCs w:val="21"/>
          <w:u w:val="single"/>
        </w:rPr>
      </w:pPr>
      <w:r>
        <w:rPr>
          <w:rFonts w:hint="eastAsia" w:ascii="仿宋" w:hAnsi="仿宋" w:eastAsia="仿宋" w:cs="仿宋"/>
          <w:kern w:val="0"/>
          <w:szCs w:val="21"/>
          <w:u w:val="single"/>
        </w:rPr>
        <w:t>(招募人名称)：</w:t>
      </w:r>
    </w:p>
    <w:p w14:paraId="102FA72D">
      <w:pPr>
        <w:autoSpaceDE w:val="0"/>
        <w:autoSpaceDN w:val="0"/>
        <w:adjustRightInd w:val="0"/>
        <w:spacing w:line="460" w:lineRule="exact"/>
        <w:ind w:firstLine="420" w:firstLineChars="200"/>
        <w:rPr>
          <w:rFonts w:hint="eastAsia" w:ascii="仿宋" w:hAnsi="仿宋" w:eastAsia="仿宋" w:cs="仿宋"/>
          <w:kern w:val="0"/>
          <w:szCs w:val="21"/>
          <w:u w:val="single"/>
        </w:rPr>
      </w:pPr>
      <w:r>
        <w:rPr>
          <w:rFonts w:hint="eastAsia" w:ascii="仿宋" w:hAnsi="仿宋" w:eastAsia="仿宋" w:cs="仿宋"/>
          <w:kern w:val="0"/>
          <w:szCs w:val="21"/>
        </w:rPr>
        <w:t xml:space="preserve">鉴于 </w:t>
      </w:r>
      <w:r>
        <w:rPr>
          <w:rFonts w:hint="eastAsia" w:ascii="仿宋" w:hAnsi="仿宋" w:eastAsia="仿宋" w:cs="仿宋"/>
          <w:kern w:val="0"/>
          <w:szCs w:val="21"/>
          <w:u w:val="single"/>
        </w:rPr>
        <w:t xml:space="preserve">       (申请人名称)</w:t>
      </w:r>
      <w:r>
        <w:rPr>
          <w:rFonts w:hint="eastAsia" w:ascii="仿宋" w:hAnsi="仿宋" w:eastAsia="仿宋" w:cs="仿宋"/>
          <w:kern w:val="0"/>
          <w:szCs w:val="21"/>
        </w:rPr>
        <w:t xml:space="preserve"> (以下称“申请人”)于</w:t>
      </w:r>
      <w:r>
        <w:rPr>
          <w:rFonts w:hint="eastAsia" w:ascii="仿宋" w:hAnsi="仿宋" w:eastAsia="仿宋" w:cs="仿宋"/>
          <w:kern w:val="0"/>
          <w:szCs w:val="21"/>
          <w:u w:val="single"/>
        </w:rPr>
        <w:t xml:space="preserve">      </w:t>
      </w:r>
      <w:r>
        <w:rPr>
          <w:rFonts w:hint="eastAsia" w:ascii="仿宋" w:hAnsi="仿宋" w:eastAsia="仿宋" w:cs="仿宋"/>
          <w:kern w:val="0"/>
          <w:szCs w:val="21"/>
        </w:rPr>
        <w:t>年</w:t>
      </w:r>
      <w:r>
        <w:rPr>
          <w:rFonts w:hint="eastAsia" w:ascii="仿宋" w:hAnsi="仿宋" w:eastAsia="仿宋" w:cs="仿宋"/>
          <w:kern w:val="0"/>
          <w:szCs w:val="21"/>
          <w:u w:val="single"/>
        </w:rPr>
        <w:t xml:space="preserve">    </w:t>
      </w:r>
      <w:r>
        <w:rPr>
          <w:rFonts w:hint="eastAsia" w:ascii="仿宋" w:hAnsi="仿宋" w:eastAsia="仿宋" w:cs="仿宋"/>
          <w:kern w:val="0"/>
          <w:szCs w:val="21"/>
        </w:rPr>
        <w:t>月</w:t>
      </w:r>
      <w:r>
        <w:rPr>
          <w:rFonts w:hint="eastAsia" w:ascii="仿宋" w:hAnsi="仿宋" w:eastAsia="仿宋" w:cs="仿宋"/>
          <w:kern w:val="0"/>
          <w:szCs w:val="21"/>
          <w:u w:val="single"/>
        </w:rPr>
        <w:t xml:space="preserve">    </w:t>
      </w:r>
      <w:r>
        <w:rPr>
          <w:rFonts w:hint="eastAsia" w:ascii="仿宋" w:hAnsi="仿宋" w:eastAsia="仿宋" w:cs="仿宋"/>
          <w:kern w:val="0"/>
          <w:szCs w:val="21"/>
        </w:rPr>
        <w:t>日参加</w:t>
      </w:r>
      <w:r>
        <w:rPr>
          <w:rFonts w:hint="eastAsia" w:ascii="仿宋" w:hAnsi="仿宋" w:eastAsia="仿宋" w:cs="仿宋"/>
          <w:kern w:val="0"/>
          <w:szCs w:val="21"/>
          <w:u w:val="single"/>
        </w:rPr>
        <w:t xml:space="preserve">      （项目名称)</w:t>
      </w:r>
      <w:r>
        <w:rPr>
          <w:rFonts w:hint="eastAsia" w:ascii="仿宋" w:hAnsi="仿宋" w:eastAsia="仿宋" w:cs="仿宋"/>
          <w:color w:val="000000"/>
          <w:szCs w:val="21"/>
          <w:u w:val="single"/>
        </w:rPr>
        <w:t xml:space="preserve"> （项目编号： ） </w:t>
      </w:r>
      <w:r>
        <w:rPr>
          <w:rFonts w:hint="eastAsia" w:ascii="仿宋" w:hAnsi="仿宋" w:eastAsia="仿宋" w:cs="仿宋"/>
          <w:kern w:val="0"/>
          <w:szCs w:val="21"/>
        </w:rPr>
        <w:t xml:space="preserve"> (以下称“我方”)</w:t>
      </w:r>
      <w:r>
        <w:rPr>
          <w:rFonts w:hint="eastAsia" w:ascii="仿宋" w:hAnsi="仿宋" w:eastAsia="仿宋" w:cs="仿宋"/>
          <w:b/>
          <w:bCs/>
          <w:kern w:val="0"/>
          <w:szCs w:val="21"/>
        </w:rPr>
        <w:t>无条件地、不可撤销地</w:t>
      </w:r>
      <w:r>
        <w:rPr>
          <w:rFonts w:hint="eastAsia" w:ascii="仿宋" w:hAnsi="仿宋" w:eastAsia="仿宋" w:cs="仿宋"/>
          <w:kern w:val="0"/>
          <w:szCs w:val="21"/>
        </w:rPr>
        <w:t>保证；</w:t>
      </w:r>
      <w:r>
        <w:rPr>
          <w:rFonts w:hint="eastAsia" w:ascii="仿宋" w:hAnsi="仿宋" w:eastAsia="仿宋" w:cs="仿宋"/>
          <w:b/>
          <w:bCs/>
          <w:kern w:val="0"/>
          <w:szCs w:val="21"/>
        </w:rPr>
        <w:t>若申请人在申请文件有效期内撤销申请文件，或入围后无正当理由不与招募人订立合同，或在签订合同时向招募人提出附加条件，或不按照招募文件要求递交履约保证金，或者发生招募文件明确规定不子退还招募保证金的其他情形。</w:t>
      </w:r>
      <w:r>
        <w:rPr>
          <w:rFonts w:hint="eastAsia" w:ascii="仿宋" w:hAnsi="仿宋" w:eastAsia="仿宋" w:cs="仿宋"/>
          <w:kern w:val="0"/>
          <w:szCs w:val="21"/>
        </w:rPr>
        <w:t>我方承担保证责任。</w:t>
      </w:r>
      <w:r>
        <w:rPr>
          <w:rFonts w:hint="eastAsia" w:ascii="仿宋" w:hAnsi="仿宋" w:eastAsia="仿宋" w:cs="仿宋"/>
          <w:b/>
          <w:bCs/>
          <w:kern w:val="0"/>
          <w:szCs w:val="21"/>
        </w:rPr>
        <w:t>收到你方书面通如后，我方在 7 日内向你方无条件支付人民币</w:t>
      </w:r>
      <w:r>
        <w:rPr>
          <w:rFonts w:hint="eastAsia" w:ascii="仿宋" w:hAnsi="仿宋" w:eastAsia="仿宋" w:cs="仿宋"/>
          <w:b/>
          <w:bCs/>
          <w:kern w:val="0"/>
          <w:szCs w:val="21"/>
          <w:u w:val="single"/>
        </w:rPr>
        <w:t xml:space="preserve">        元</w:t>
      </w:r>
      <w:r>
        <w:rPr>
          <w:rFonts w:hint="eastAsia" w:ascii="仿宋" w:hAnsi="仿宋" w:eastAsia="仿宋" w:cs="仿宋"/>
          <w:b/>
          <w:bCs/>
          <w:kern w:val="0"/>
          <w:szCs w:val="21"/>
        </w:rPr>
        <w:t>(大写：</w:t>
      </w:r>
      <w:r>
        <w:rPr>
          <w:rFonts w:hint="eastAsia" w:ascii="仿宋" w:hAnsi="仿宋" w:eastAsia="仿宋" w:cs="仿宋"/>
          <w:b/>
          <w:bCs/>
          <w:kern w:val="0"/>
          <w:szCs w:val="21"/>
          <w:u w:val="single"/>
        </w:rPr>
        <w:t xml:space="preserve">       </w:t>
      </w:r>
      <w:r>
        <w:rPr>
          <w:rFonts w:hint="eastAsia" w:ascii="仿宋" w:hAnsi="仿宋" w:eastAsia="仿宋" w:cs="仿宋"/>
          <w:b/>
          <w:bCs/>
          <w:kern w:val="0"/>
          <w:szCs w:val="21"/>
        </w:rPr>
        <w:t>) 。</w:t>
      </w:r>
    </w:p>
    <w:p w14:paraId="0F2D2E23">
      <w:pPr>
        <w:autoSpaceDE w:val="0"/>
        <w:autoSpaceDN w:val="0"/>
        <w:adjustRightInd w:val="0"/>
        <w:spacing w:line="4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本保函自开立之日起生效，有效期至</w:t>
      </w:r>
      <w:r>
        <w:rPr>
          <w:rFonts w:hint="eastAsia" w:ascii="仿宋" w:hAnsi="仿宋" w:eastAsia="仿宋" w:cs="仿宋"/>
          <w:kern w:val="0"/>
          <w:szCs w:val="21"/>
          <w:u w:val="single"/>
        </w:rPr>
        <w:t xml:space="preserve">      </w:t>
      </w:r>
      <w:r>
        <w:rPr>
          <w:rFonts w:hint="eastAsia" w:ascii="仿宋" w:hAnsi="仿宋" w:eastAsia="仿宋" w:cs="仿宋"/>
          <w:kern w:val="0"/>
          <w:szCs w:val="21"/>
        </w:rPr>
        <w:t>年</w:t>
      </w:r>
      <w:r>
        <w:rPr>
          <w:rFonts w:hint="eastAsia" w:ascii="仿宋" w:hAnsi="仿宋" w:eastAsia="仿宋" w:cs="仿宋"/>
          <w:kern w:val="0"/>
          <w:szCs w:val="21"/>
          <w:u w:val="single"/>
        </w:rPr>
        <w:t xml:space="preserve">    </w:t>
      </w:r>
      <w:r>
        <w:rPr>
          <w:rFonts w:hint="eastAsia" w:ascii="仿宋" w:hAnsi="仿宋" w:eastAsia="仿宋" w:cs="仿宋"/>
          <w:kern w:val="0"/>
          <w:szCs w:val="21"/>
        </w:rPr>
        <w:t>月</w:t>
      </w:r>
      <w:r>
        <w:rPr>
          <w:rFonts w:hint="eastAsia" w:ascii="仿宋" w:hAnsi="仿宋" w:eastAsia="仿宋" w:cs="仿宋"/>
          <w:kern w:val="0"/>
          <w:szCs w:val="21"/>
          <w:u w:val="single"/>
        </w:rPr>
        <w:t xml:space="preserve">    </w:t>
      </w:r>
      <w:r>
        <w:rPr>
          <w:rFonts w:hint="eastAsia" w:ascii="仿宋" w:hAnsi="仿宋" w:eastAsia="仿宋" w:cs="仿宋"/>
          <w:kern w:val="0"/>
          <w:szCs w:val="21"/>
        </w:rPr>
        <w:t>日止（</w:t>
      </w:r>
      <w:r>
        <w:rPr>
          <w:rFonts w:hint="eastAsia" w:ascii="仿宋" w:hAnsi="仿宋" w:eastAsia="仿宋" w:cs="仿宋"/>
          <w:b/>
          <w:bCs/>
          <w:kern w:val="0"/>
          <w:szCs w:val="21"/>
        </w:rPr>
        <w:t>从提交申请文件的截止之日起计算，不得低于招募文件规定的应答有效期</w:t>
      </w:r>
      <w:r>
        <w:rPr>
          <w:rFonts w:hint="eastAsia" w:ascii="仿宋" w:hAnsi="仿宋" w:eastAsia="仿宋" w:cs="仿宋"/>
          <w:kern w:val="0"/>
          <w:szCs w:val="21"/>
        </w:rPr>
        <w:t>）。</w:t>
      </w:r>
    </w:p>
    <w:p w14:paraId="534F9E73">
      <w:pPr>
        <w:autoSpaceDE w:val="0"/>
        <w:autoSpaceDN w:val="0"/>
        <w:adjustRightInd w:val="0"/>
        <w:spacing w:line="360" w:lineRule="auto"/>
        <w:ind w:firstLine="420" w:firstLineChars="200"/>
        <w:rPr>
          <w:rFonts w:hint="eastAsia" w:ascii="仿宋" w:hAnsi="仿宋" w:eastAsia="仿宋" w:cs="仿宋"/>
          <w:kern w:val="0"/>
          <w:szCs w:val="21"/>
        </w:rPr>
      </w:pPr>
    </w:p>
    <w:p w14:paraId="307E8249">
      <w:pPr>
        <w:widowControl/>
        <w:jc w:val="left"/>
        <w:rPr>
          <w:rFonts w:hint="eastAsia" w:ascii="仿宋" w:hAnsi="仿宋" w:eastAsia="仿宋" w:cs="仿宋"/>
          <w:b/>
          <w:bCs/>
          <w:kern w:val="0"/>
          <w:szCs w:val="21"/>
        </w:rPr>
      </w:pPr>
      <w:r>
        <w:rPr>
          <w:rFonts w:hint="eastAsia" w:ascii="仿宋" w:hAnsi="仿宋" w:eastAsia="仿宋" w:cs="仿宋"/>
          <w:b/>
          <w:bCs/>
          <w:kern w:val="0"/>
          <w:szCs w:val="21"/>
        </w:rPr>
        <w:br w:type="page"/>
      </w:r>
    </w:p>
    <w:p w14:paraId="00590291">
      <w:pPr>
        <w:autoSpaceDE w:val="0"/>
        <w:autoSpaceDN w:val="0"/>
        <w:adjustRightInd w:val="0"/>
        <w:spacing w:line="420" w:lineRule="exact"/>
        <w:ind w:firstLine="422" w:firstLineChars="200"/>
        <w:rPr>
          <w:rFonts w:hint="eastAsia" w:ascii="仿宋" w:hAnsi="仿宋" w:eastAsia="仿宋" w:cs="仿宋"/>
          <w:b/>
          <w:bCs/>
          <w:kern w:val="0"/>
          <w:szCs w:val="21"/>
        </w:rPr>
      </w:pPr>
      <w:r>
        <w:rPr>
          <w:rFonts w:hint="eastAsia" w:ascii="仿宋" w:hAnsi="仿宋" w:eastAsia="仿宋" w:cs="仿宋"/>
          <w:b/>
          <w:bCs/>
          <w:kern w:val="0"/>
          <w:szCs w:val="21"/>
        </w:rPr>
        <w:t>方式二：</w:t>
      </w:r>
      <w:r>
        <w:rPr>
          <w:rFonts w:hint="eastAsia" w:ascii="仿宋" w:hAnsi="仿宋" w:eastAsia="仿宋" w:cs="仿宋"/>
          <w:kern w:val="0"/>
          <w:szCs w:val="21"/>
        </w:rPr>
        <w:t>采用转账方式的，</w:t>
      </w:r>
      <w:r>
        <w:rPr>
          <w:rFonts w:hint="eastAsia" w:ascii="仿宋" w:hAnsi="仿宋" w:eastAsia="仿宋" w:cs="仿宋"/>
          <w:b/>
          <w:bCs/>
          <w:kern w:val="0"/>
          <w:szCs w:val="21"/>
        </w:rPr>
        <w:t>申请人应在此提供转账凭证扫描件并填写以下内容：</w:t>
      </w:r>
    </w:p>
    <w:p w14:paraId="71C41232">
      <w:pPr>
        <w:autoSpaceDE w:val="0"/>
        <w:autoSpaceDN w:val="0"/>
        <w:adjustRightInd w:val="0"/>
        <w:spacing w:line="420" w:lineRule="exact"/>
        <w:ind w:firstLine="422" w:firstLineChars="200"/>
        <w:rPr>
          <w:rFonts w:hint="eastAsia" w:ascii="仿宋" w:hAnsi="仿宋" w:eastAsia="仿宋" w:cs="仿宋"/>
          <w:b/>
          <w:bCs/>
          <w:kern w:val="0"/>
          <w:szCs w:val="21"/>
        </w:rPr>
      </w:pPr>
    </w:p>
    <w:p w14:paraId="09FAF7BD">
      <w:pPr>
        <w:autoSpaceDE w:val="0"/>
        <w:autoSpaceDN w:val="0"/>
        <w:adjustRightInd w:val="0"/>
        <w:spacing w:line="420" w:lineRule="exact"/>
        <w:ind w:firstLine="422" w:firstLineChars="200"/>
        <w:rPr>
          <w:rFonts w:hint="eastAsia" w:ascii="仿宋" w:hAnsi="仿宋" w:eastAsia="仿宋" w:cs="仿宋"/>
          <w:b/>
          <w:bCs/>
          <w:kern w:val="0"/>
          <w:szCs w:val="21"/>
        </w:rPr>
      </w:pPr>
      <w:r>
        <w:rPr>
          <w:rFonts w:hint="eastAsia" w:ascii="仿宋" w:hAnsi="仿宋" w:eastAsia="仿宋" w:cs="仿宋"/>
          <w:b/>
          <w:bCs/>
          <w:kern w:val="0"/>
          <w:szCs w:val="21"/>
        </w:rPr>
        <w:t>转账凭证放置处：</w:t>
      </w:r>
    </w:p>
    <w:p w14:paraId="7BFEBAFD">
      <w:pPr>
        <w:autoSpaceDE w:val="0"/>
        <w:autoSpaceDN w:val="0"/>
        <w:adjustRightInd w:val="0"/>
        <w:spacing w:line="420" w:lineRule="exact"/>
        <w:ind w:firstLine="422" w:firstLineChars="200"/>
        <w:rPr>
          <w:rFonts w:hint="eastAsia" w:ascii="仿宋" w:hAnsi="仿宋" w:eastAsia="仿宋" w:cs="仿宋"/>
          <w:b/>
          <w:bCs/>
          <w:kern w:val="0"/>
          <w:szCs w:val="21"/>
        </w:rPr>
      </w:pPr>
    </w:p>
    <w:p w14:paraId="765877FD">
      <w:pPr>
        <w:autoSpaceDE w:val="0"/>
        <w:autoSpaceDN w:val="0"/>
        <w:adjustRightInd w:val="0"/>
        <w:spacing w:line="420" w:lineRule="exact"/>
        <w:ind w:firstLine="420" w:firstLineChars="200"/>
        <w:rPr>
          <w:rFonts w:hint="eastAsia" w:ascii="仿宋" w:hAnsi="仿宋" w:eastAsia="仿宋" w:cs="仿宋"/>
          <w:color w:val="000000"/>
        </w:rPr>
      </w:pPr>
    </w:p>
    <w:p w14:paraId="3B001D52">
      <w:pPr>
        <w:spacing w:before="120" w:after="120" w:line="360" w:lineRule="auto"/>
        <w:jc w:val="center"/>
        <w:rPr>
          <w:rFonts w:hint="eastAsia" w:ascii="仿宋" w:hAnsi="仿宋" w:eastAsia="仿宋" w:cs="仿宋"/>
          <w:b/>
          <w:bCs/>
          <w:sz w:val="24"/>
        </w:rPr>
      </w:pPr>
      <w:r>
        <w:rPr>
          <w:rFonts w:hint="eastAsia" w:ascii="仿宋" w:hAnsi="仿宋" w:eastAsia="仿宋" w:cs="仿宋"/>
          <w:b/>
          <w:bCs/>
          <w:sz w:val="24"/>
        </w:rPr>
        <w:t>招募保证金</w:t>
      </w:r>
    </w:p>
    <w:p w14:paraId="0E71A8BC">
      <w:pPr>
        <w:spacing w:line="440" w:lineRule="exact"/>
        <w:rPr>
          <w:rFonts w:hint="eastAsia" w:ascii="仿宋" w:hAnsi="仿宋" w:eastAsia="仿宋" w:cs="仿宋"/>
          <w:szCs w:val="21"/>
          <w:u w:val="single"/>
        </w:rPr>
      </w:pPr>
      <w:r>
        <w:rPr>
          <w:rFonts w:hint="eastAsia" w:ascii="仿宋" w:hAnsi="仿宋" w:eastAsia="仿宋" w:cs="仿宋"/>
          <w:b/>
          <w:bCs/>
          <w:szCs w:val="21"/>
          <w:u w:val="single"/>
        </w:rPr>
        <w:t>铁塔能源有限公司陕西分公司</w:t>
      </w:r>
      <w:r>
        <w:rPr>
          <w:rFonts w:hint="eastAsia" w:ascii="仿宋" w:hAnsi="仿宋" w:eastAsia="仿宋" w:cs="仿宋"/>
          <w:szCs w:val="21"/>
          <w:u w:val="single"/>
        </w:rPr>
        <w:t>：</w:t>
      </w:r>
    </w:p>
    <w:p w14:paraId="3962F4E3">
      <w:pPr>
        <w:spacing w:line="440" w:lineRule="exact"/>
        <w:ind w:firstLine="525" w:firstLineChars="250"/>
        <w:rPr>
          <w:rFonts w:hint="eastAsia" w:ascii="仿宋" w:hAnsi="仿宋" w:eastAsia="仿宋" w:cs="仿宋"/>
          <w:szCs w:val="21"/>
          <w:u w:val="single"/>
        </w:rPr>
      </w:pPr>
      <w:r>
        <w:rPr>
          <w:rFonts w:hint="eastAsia" w:ascii="仿宋" w:hAnsi="仿宋" w:eastAsia="仿宋" w:cs="仿宋"/>
          <w:szCs w:val="21"/>
        </w:rPr>
        <w:t>本申请人自愿参加</w:t>
      </w:r>
      <w:r>
        <w:rPr>
          <w:rFonts w:hint="eastAsia" w:ascii="仿宋" w:hAnsi="仿宋" w:eastAsia="仿宋" w:cs="仿宋"/>
          <w:szCs w:val="21"/>
          <w:u w:val="single"/>
        </w:rPr>
        <w:t xml:space="preserve">     （项目名称） (项目编号： )   </w:t>
      </w:r>
      <w:r>
        <w:rPr>
          <w:rFonts w:hint="eastAsia" w:ascii="仿宋" w:hAnsi="仿宋" w:eastAsia="仿宋" w:cs="仿宋"/>
          <w:bCs/>
          <w:szCs w:val="21"/>
        </w:rPr>
        <w:t>的应答，并按招募文件要求交纳招募保证金，金额为人民币（大写）</w:t>
      </w:r>
      <w:r>
        <w:rPr>
          <w:rFonts w:hint="eastAsia" w:ascii="仿宋" w:hAnsi="仿宋" w:eastAsia="仿宋" w:cs="仿宋"/>
          <w:bCs/>
          <w:szCs w:val="21"/>
          <w:u w:val="single"/>
        </w:rPr>
        <w:t xml:space="preserve">         元（小写    ）</w:t>
      </w:r>
      <w:r>
        <w:rPr>
          <w:rFonts w:hint="eastAsia" w:ascii="仿宋" w:hAnsi="仿宋" w:eastAsia="仿宋" w:cs="仿宋"/>
          <w:bCs/>
          <w:szCs w:val="21"/>
        </w:rPr>
        <w:t>。</w:t>
      </w:r>
    </w:p>
    <w:p w14:paraId="245971F9">
      <w:pPr>
        <w:spacing w:before="120" w:beforeLines="50" w:after="120" w:afterLines="50" w:line="440" w:lineRule="exact"/>
        <w:ind w:firstLine="527" w:firstLineChars="250"/>
        <w:rPr>
          <w:rFonts w:hint="eastAsia" w:ascii="仿宋" w:hAnsi="仿宋" w:eastAsia="仿宋" w:cs="仿宋"/>
          <w:bCs/>
          <w:szCs w:val="21"/>
        </w:rPr>
      </w:pPr>
      <w:r>
        <w:rPr>
          <w:rFonts w:hint="eastAsia" w:ascii="仿宋" w:hAnsi="仿宋" w:eastAsia="仿宋" w:cs="仿宋"/>
          <w:b/>
          <w:szCs w:val="21"/>
        </w:rPr>
        <w:t>本申请人承诺所交纳招募保证金是从本公司账户交纳的。</w:t>
      </w:r>
      <w:r>
        <w:rPr>
          <w:rFonts w:hint="eastAsia" w:ascii="仿宋" w:hAnsi="仿宋" w:eastAsia="仿宋" w:cs="仿宋"/>
          <w:bCs/>
          <w:szCs w:val="21"/>
        </w:rPr>
        <w:t>若有虚假，由此引起的一切责任和后果均由我公司承担。</w:t>
      </w:r>
    </w:p>
    <w:tbl>
      <w:tblPr>
        <w:tblStyle w:val="20"/>
        <w:tblW w:w="0" w:type="auto"/>
        <w:jc w:val="center"/>
        <w:tblLayout w:type="fixed"/>
        <w:tblCellMar>
          <w:top w:w="0" w:type="dxa"/>
          <w:left w:w="108" w:type="dxa"/>
          <w:bottom w:w="0" w:type="dxa"/>
          <w:right w:w="108" w:type="dxa"/>
        </w:tblCellMar>
      </w:tblPr>
      <w:tblGrid>
        <w:gridCol w:w="2268"/>
        <w:gridCol w:w="5669"/>
      </w:tblGrid>
      <w:tr w14:paraId="4B8B45F3">
        <w:tblPrEx>
          <w:tblCellMar>
            <w:top w:w="0" w:type="dxa"/>
            <w:left w:w="108" w:type="dxa"/>
            <w:bottom w:w="0" w:type="dxa"/>
            <w:right w:w="108" w:type="dxa"/>
          </w:tblCellMar>
        </w:tblPrEx>
        <w:trPr>
          <w:trHeight w:val="50" w:hRule="atLeast"/>
          <w:jc w:val="center"/>
        </w:trPr>
        <w:tc>
          <w:tcPr>
            <w:tcW w:w="7937" w:type="dxa"/>
            <w:gridSpan w:val="2"/>
            <w:tcBorders>
              <w:top w:val="single" w:color="auto" w:sz="4" w:space="0"/>
              <w:left w:val="single" w:color="auto" w:sz="4" w:space="0"/>
              <w:bottom w:val="single" w:color="auto" w:sz="4" w:space="0"/>
              <w:right w:val="single" w:color="auto" w:sz="4" w:space="0"/>
            </w:tcBorders>
            <w:noWrap/>
            <w:vAlign w:val="center"/>
          </w:tcPr>
          <w:p w14:paraId="16761834">
            <w:pPr>
              <w:spacing w:line="360" w:lineRule="auto"/>
              <w:jc w:val="center"/>
              <w:rPr>
                <w:rFonts w:hint="eastAsia" w:ascii="仿宋" w:hAnsi="仿宋" w:eastAsia="仿宋" w:cs="仿宋"/>
                <w:szCs w:val="21"/>
              </w:rPr>
            </w:pPr>
            <w:r>
              <w:rPr>
                <w:rFonts w:hint="eastAsia" w:ascii="仿宋" w:hAnsi="仿宋" w:eastAsia="仿宋" w:cs="仿宋"/>
                <w:szCs w:val="21"/>
              </w:rPr>
              <w:t>应答单位账户银行信息</w:t>
            </w:r>
          </w:p>
        </w:tc>
      </w:tr>
      <w:tr w14:paraId="77D9E59C">
        <w:tblPrEx>
          <w:tblCellMar>
            <w:top w:w="0" w:type="dxa"/>
            <w:left w:w="108" w:type="dxa"/>
            <w:bottom w:w="0" w:type="dxa"/>
            <w:right w:w="108" w:type="dxa"/>
          </w:tblCellMar>
        </w:tblPrEx>
        <w:trPr>
          <w:trHeight w:val="50" w:hRule="atLeast"/>
          <w:jc w:val="center"/>
        </w:trPr>
        <w:tc>
          <w:tcPr>
            <w:tcW w:w="2268" w:type="dxa"/>
            <w:tcBorders>
              <w:top w:val="nil"/>
              <w:left w:val="single" w:color="auto" w:sz="4" w:space="0"/>
              <w:bottom w:val="single" w:color="auto" w:sz="4" w:space="0"/>
              <w:right w:val="single" w:color="auto" w:sz="4" w:space="0"/>
            </w:tcBorders>
            <w:noWrap/>
            <w:vAlign w:val="center"/>
          </w:tcPr>
          <w:p w14:paraId="39076AEC">
            <w:pPr>
              <w:spacing w:line="360" w:lineRule="auto"/>
              <w:jc w:val="center"/>
              <w:rPr>
                <w:rFonts w:hint="eastAsia" w:ascii="仿宋" w:hAnsi="仿宋" w:eastAsia="仿宋" w:cs="仿宋"/>
                <w:szCs w:val="21"/>
              </w:rPr>
            </w:pPr>
            <w:r>
              <w:rPr>
                <w:rFonts w:hint="eastAsia" w:ascii="仿宋" w:hAnsi="仿宋" w:eastAsia="仿宋" w:cs="仿宋"/>
                <w:szCs w:val="21"/>
              </w:rPr>
              <w:t>开户名</w:t>
            </w:r>
          </w:p>
        </w:tc>
        <w:tc>
          <w:tcPr>
            <w:tcW w:w="5669" w:type="dxa"/>
            <w:tcBorders>
              <w:top w:val="nil"/>
              <w:left w:val="nil"/>
              <w:bottom w:val="single" w:color="auto" w:sz="4" w:space="0"/>
              <w:right w:val="single" w:color="auto" w:sz="4" w:space="0"/>
            </w:tcBorders>
            <w:noWrap/>
            <w:vAlign w:val="center"/>
          </w:tcPr>
          <w:p w14:paraId="6C9DABEF">
            <w:pPr>
              <w:spacing w:line="360" w:lineRule="auto"/>
              <w:jc w:val="center"/>
              <w:rPr>
                <w:rFonts w:hint="eastAsia" w:ascii="仿宋" w:hAnsi="仿宋" w:eastAsia="仿宋" w:cs="仿宋"/>
                <w:szCs w:val="21"/>
              </w:rPr>
            </w:pPr>
          </w:p>
        </w:tc>
      </w:tr>
      <w:tr w14:paraId="504CB77F">
        <w:tblPrEx>
          <w:tblCellMar>
            <w:top w:w="0" w:type="dxa"/>
            <w:left w:w="108" w:type="dxa"/>
            <w:bottom w:w="0" w:type="dxa"/>
            <w:right w:w="108" w:type="dxa"/>
          </w:tblCellMar>
        </w:tblPrEx>
        <w:trPr>
          <w:trHeight w:val="50" w:hRule="atLeast"/>
          <w:jc w:val="center"/>
        </w:trPr>
        <w:tc>
          <w:tcPr>
            <w:tcW w:w="2268" w:type="dxa"/>
            <w:tcBorders>
              <w:top w:val="nil"/>
              <w:left w:val="single" w:color="auto" w:sz="4" w:space="0"/>
              <w:bottom w:val="single" w:color="auto" w:sz="4" w:space="0"/>
              <w:right w:val="single" w:color="auto" w:sz="4" w:space="0"/>
            </w:tcBorders>
            <w:noWrap/>
            <w:vAlign w:val="center"/>
          </w:tcPr>
          <w:p w14:paraId="7D4A8030">
            <w:pPr>
              <w:spacing w:line="360" w:lineRule="auto"/>
              <w:jc w:val="center"/>
              <w:rPr>
                <w:rFonts w:hint="eastAsia" w:ascii="仿宋" w:hAnsi="仿宋" w:eastAsia="仿宋" w:cs="仿宋"/>
                <w:szCs w:val="21"/>
              </w:rPr>
            </w:pPr>
            <w:r>
              <w:rPr>
                <w:rFonts w:hint="eastAsia" w:ascii="仿宋" w:hAnsi="仿宋" w:eastAsia="仿宋" w:cs="仿宋"/>
                <w:szCs w:val="21"/>
              </w:rPr>
              <w:t>银行账号</w:t>
            </w:r>
          </w:p>
        </w:tc>
        <w:tc>
          <w:tcPr>
            <w:tcW w:w="5669" w:type="dxa"/>
            <w:tcBorders>
              <w:top w:val="nil"/>
              <w:left w:val="nil"/>
              <w:bottom w:val="single" w:color="auto" w:sz="4" w:space="0"/>
              <w:right w:val="single" w:color="auto" w:sz="4" w:space="0"/>
            </w:tcBorders>
            <w:noWrap/>
            <w:vAlign w:val="center"/>
          </w:tcPr>
          <w:p w14:paraId="2E24AEA5">
            <w:pPr>
              <w:spacing w:line="360" w:lineRule="auto"/>
              <w:jc w:val="center"/>
              <w:rPr>
                <w:rFonts w:hint="eastAsia" w:ascii="仿宋" w:hAnsi="仿宋" w:eastAsia="仿宋" w:cs="仿宋"/>
                <w:szCs w:val="21"/>
              </w:rPr>
            </w:pPr>
          </w:p>
        </w:tc>
      </w:tr>
      <w:tr w14:paraId="706CFB07">
        <w:tblPrEx>
          <w:tblCellMar>
            <w:top w:w="0" w:type="dxa"/>
            <w:left w:w="108" w:type="dxa"/>
            <w:bottom w:w="0" w:type="dxa"/>
            <w:right w:w="108" w:type="dxa"/>
          </w:tblCellMar>
        </w:tblPrEx>
        <w:trPr>
          <w:trHeight w:val="50" w:hRule="atLeast"/>
          <w:jc w:val="center"/>
        </w:trPr>
        <w:tc>
          <w:tcPr>
            <w:tcW w:w="2268" w:type="dxa"/>
            <w:tcBorders>
              <w:top w:val="nil"/>
              <w:left w:val="single" w:color="auto" w:sz="4" w:space="0"/>
              <w:bottom w:val="single" w:color="auto" w:sz="4" w:space="0"/>
              <w:right w:val="single" w:color="auto" w:sz="4" w:space="0"/>
            </w:tcBorders>
            <w:noWrap/>
            <w:vAlign w:val="center"/>
          </w:tcPr>
          <w:p w14:paraId="2A286EE3">
            <w:pPr>
              <w:spacing w:line="360" w:lineRule="auto"/>
              <w:jc w:val="center"/>
              <w:rPr>
                <w:rFonts w:hint="eastAsia" w:ascii="仿宋" w:hAnsi="仿宋" w:eastAsia="仿宋" w:cs="仿宋"/>
                <w:szCs w:val="21"/>
              </w:rPr>
            </w:pPr>
            <w:r>
              <w:rPr>
                <w:rFonts w:hint="eastAsia" w:ascii="仿宋" w:hAnsi="仿宋" w:eastAsia="仿宋" w:cs="仿宋"/>
                <w:szCs w:val="21"/>
              </w:rPr>
              <w:t>银行全称</w:t>
            </w:r>
          </w:p>
        </w:tc>
        <w:tc>
          <w:tcPr>
            <w:tcW w:w="5669" w:type="dxa"/>
            <w:tcBorders>
              <w:top w:val="nil"/>
              <w:left w:val="nil"/>
              <w:bottom w:val="single" w:color="auto" w:sz="4" w:space="0"/>
              <w:right w:val="single" w:color="auto" w:sz="4" w:space="0"/>
            </w:tcBorders>
            <w:noWrap/>
            <w:vAlign w:val="center"/>
          </w:tcPr>
          <w:p w14:paraId="6C32B595">
            <w:pPr>
              <w:spacing w:line="360" w:lineRule="auto"/>
              <w:jc w:val="center"/>
              <w:rPr>
                <w:rFonts w:hint="eastAsia" w:ascii="仿宋" w:hAnsi="仿宋" w:eastAsia="仿宋" w:cs="仿宋"/>
                <w:szCs w:val="21"/>
              </w:rPr>
            </w:pPr>
          </w:p>
        </w:tc>
      </w:tr>
    </w:tbl>
    <w:p w14:paraId="1FE73CF2">
      <w:pPr>
        <w:spacing w:before="120" w:beforeLines="50" w:line="440" w:lineRule="exact"/>
        <w:jc w:val="right"/>
        <w:rPr>
          <w:rFonts w:hint="eastAsia" w:ascii="仿宋" w:hAnsi="仿宋" w:eastAsia="仿宋" w:cs="仿宋"/>
          <w:szCs w:val="21"/>
        </w:rPr>
      </w:pPr>
      <w:r>
        <w:rPr>
          <w:rFonts w:hint="eastAsia" w:ascii="仿宋" w:hAnsi="仿宋" w:eastAsia="仿宋" w:cs="仿宋"/>
          <w:szCs w:val="21"/>
        </w:rPr>
        <w:t>申请人名称：</w:t>
      </w:r>
      <w:r>
        <w:rPr>
          <w:rFonts w:hint="eastAsia" w:ascii="仿宋" w:hAnsi="仿宋" w:eastAsia="仿宋" w:cs="仿宋"/>
          <w:szCs w:val="21"/>
          <w:u w:val="single"/>
        </w:rPr>
        <w:t>____________________</w:t>
      </w:r>
      <w:r>
        <w:rPr>
          <w:rFonts w:hint="eastAsia" w:ascii="仿宋" w:hAnsi="仿宋" w:eastAsia="仿宋" w:cs="仿宋"/>
          <w:szCs w:val="21"/>
        </w:rPr>
        <w:t>（盖单位公章）</w:t>
      </w:r>
    </w:p>
    <w:p w14:paraId="0519DE11">
      <w:pPr>
        <w:spacing w:before="120" w:beforeLines="50" w:line="440" w:lineRule="exact"/>
        <w:jc w:val="right"/>
        <w:rPr>
          <w:rFonts w:hint="eastAsia" w:ascii="仿宋" w:hAnsi="仿宋" w:eastAsia="仿宋" w:cs="仿宋"/>
          <w:szCs w:val="21"/>
        </w:rPr>
      </w:pP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4C68F6F6">
      <w:pPr>
        <w:keepNext/>
        <w:keepLines/>
        <w:topLinePunct/>
        <w:spacing w:before="280" w:after="290" w:line="377" w:lineRule="auto"/>
        <w:jc w:val="left"/>
        <w:outlineLvl w:val="1"/>
        <w:rPr>
          <w:rFonts w:hint="eastAsia" w:ascii="仿宋" w:hAnsi="仿宋" w:eastAsia="仿宋" w:cs="仿宋"/>
          <w:b/>
          <w:sz w:val="24"/>
        </w:rPr>
      </w:pPr>
      <w:r>
        <w:rPr>
          <w:rFonts w:hint="eastAsia" w:ascii="仿宋" w:hAnsi="仿宋" w:eastAsia="仿宋" w:cs="仿宋"/>
        </w:rPr>
        <w:br w:type="page"/>
      </w:r>
      <w:bookmarkStart w:id="303" w:name="_Toc9385"/>
      <w:r>
        <w:rPr>
          <w:rFonts w:hint="eastAsia" w:ascii="仿宋" w:hAnsi="仿宋" w:eastAsia="仿宋" w:cs="仿宋"/>
          <w:b/>
          <w:sz w:val="24"/>
        </w:rPr>
        <w:t>十</w:t>
      </w:r>
      <w:r>
        <w:rPr>
          <w:rFonts w:hint="eastAsia" w:ascii="仿宋" w:hAnsi="仿宋" w:eastAsia="仿宋" w:cs="仿宋"/>
          <w:b/>
          <w:sz w:val="24"/>
          <w:lang w:val="en-US" w:eastAsia="zh-CN"/>
        </w:rPr>
        <w:t>一</w:t>
      </w:r>
      <w:r>
        <w:rPr>
          <w:rFonts w:hint="eastAsia" w:ascii="仿宋" w:hAnsi="仿宋" w:eastAsia="仿宋" w:cs="仿宋"/>
          <w:b/>
          <w:sz w:val="24"/>
        </w:rPr>
        <w:t>、招募代理服务费支付同意函</w:t>
      </w:r>
      <w:bookmarkEnd w:id="303"/>
    </w:p>
    <w:p w14:paraId="71D70B76">
      <w:pPr>
        <w:spacing w:line="360" w:lineRule="auto"/>
        <w:jc w:val="center"/>
        <w:rPr>
          <w:rFonts w:hint="eastAsia" w:ascii="仿宋" w:hAnsi="仿宋" w:eastAsia="仿宋" w:cs="仿宋"/>
          <w:b/>
          <w:bCs/>
          <w:sz w:val="32"/>
        </w:rPr>
      </w:pPr>
      <w:r>
        <w:rPr>
          <w:rFonts w:hint="eastAsia" w:ascii="仿宋" w:hAnsi="仿宋" w:eastAsia="仿宋" w:cs="仿宋"/>
          <w:b/>
          <w:bCs/>
          <w:sz w:val="28"/>
        </w:rPr>
        <w:t>招募代理服务费支付同意函</w:t>
      </w:r>
    </w:p>
    <w:p w14:paraId="61DFB4BD">
      <w:pPr>
        <w:spacing w:line="360" w:lineRule="auto"/>
        <w:jc w:val="left"/>
        <w:rPr>
          <w:rFonts w:hint="eastAsia" w:ascii="仿宋" w:hAnsi="仿宋" w:eastAsia="仿宋" w:cs="仿宋"/>
          <w:szCs w:val="21"/>
        </w:rPr>
      </w:pPr>
      <w:r>
        <w:rPr>
          <w:rFonts w:hint="eastAsia" w:ascii="仿宋" w:hAnsi="仿宋" w:eastAsia="仿宋" w:cs="仿宋"/>
          <w:szCs w:val="21"/>
        </w:rPr>
        <w:t>中捷通信有限公司：</w:t>
      </w:r>
    </w:p>
    <w:p w14:paraId="5E258EB3">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我公司参加贵司作为招募代理机构组织的</w:t>
      </w:r>
      <w:r>
        <w:rPr>
          <w:rFonts w:hint="eastAsia" w:ascii="仿宋" w:hAnsi="仿宋" w:eastAsia="仿宋" w:cs="仿宋"/>
          <w:b/>
          <w:szCs w:val="21"/>
          <w:u w:val="single"/>
        </w:rPr>
        <w:t>（项目名称）（项目编号：  ）</w:t>
      </w:r>
      <w:r>
        <w:rPr>
          <w:rFonts w:hint="eastAsia" w:ascii="仿宋" w:hAnsi="仿宋" w:eastAsia="仿宋" w:cs="仿宋"/>
          <w:szCs w:val="21"/>
        </w:rPr>
        <w:t>采购。我公司作为招募申请单位，若在本项目入围，同意支付招募代理服务费1000元人民币。</w:t>
      </w:r>
    </w:p>
    <w:p w14:paraId="5025893C">
      <w:pPr>
        <w:spacing w:line="360" w:lineRule="auto"/>
        <w:jc w:val="left"/>
        <w:rPr>
          <w:rFonts w:hint="eastAsia" w:ascii="仿宋" w:hAnsi="仿宋" w:eastAsia="仿宋" w:cs="仿宋"/>
          <w:szCs w:val="21"/>
          <w:lang w:val="en-US" w:eastAsia="zh-CN"/>
        </w:rPr>
      </w:pPr>
      <w:r>
        <w:rPr>
          <w:rFonts w:hint="eastAsia" w:ascii="仿宋" w:hAnsi="仿宋" w:eastAsia="仿宋" w:cs="仿宋"/>
          <w:szCs w:val="21"/>
        </w:rPr>
        <w:t>代理服务费付款期限为贵司发出入围通知书后</w:t>
      </w:r>
      <w:r>
        <w:rPr>
          <w:rFonts w:hint="eastAsia" w:ascii="仿宋" w:hAnsi="仿宋" w:eastAsia="仿宋" w:cs="仿宋"/>
          <w:szCs w:val="21"/>
          <w:lang w:val="en-US" w:eastAsia="zh-CN"/>
        </w:rPr>
        <w:t>5</w:t>
      </w:r>
      <w:r>
        <w:rPr>
          <w:rFonts w:hint="eastAsia" w:ascii="仿宋" w:hAnsi="仿宋" w:eastAsia="仿宋" w:cs="仿宋"/>
          <w:szCs w:val="21"/>
        </w:rPr>
        <w:t>日内，我司向贵公司</w:t>
      </w:r>
      <w:bookmarkEnd w:id="0"/>
      <w:r>
        <w:rPr>
          <w:rFonts w:hint="eastAsia" w:ascii="仿宋" w:hAnsi="仿宋" w:eastAsia="仿宋" w:cs="仿宋"/>
          <w:szCs w:val="21"/>
          <w:lang w:val="en-US" w:eastAsia="zh-CN"/>
        </w:rPr>
        <w:t>通过</w:t>
      </w:r>
      <w:r>
        <w:rPr>
          <w:rFonts w:hint="eastAsia" w:ascii="仿宋" w:hAnsi="仿宋" w:eastAsia="仿宋" w:cs="仿宋"/>
          <w:szCs w:val="21"/>
          <w:u w:val="single"/>
          <w:lang w:val="en-US" w:eastAsia="zh-CN"/>
        </w:rPr>
        <w:t>银行电汇</w:t>
      </w:r>
      <w:r>
        <w:rPr>
          <w:rFonts w:hint="eastAsia" w:ascii="仿宋" w:hAnsi="仿宋" w:eastAsia="仿宋" w:cs="仿宋"/>
          <w:szCs w:val="21"/>
          <w:lang w:val="en-US" w:eastAsia="zh-CN"/>
        </w:rPr>
        <w:t>缴纳。若未</w:t>
      </w:r>
      <w:r>
        <w:rPr>
          <w:rFonts w:hint="eastAsia" w:ascii="仿宋" w:hAnsi="仿宋" w:eastAsia="仿宋" w:cs="仿宋"/>
          <w:szCs w:val="21"/>
        </w:rPr>
        <w:t>按时缴纳费用，代理机构有权从应答保证金中扣除服务费部分金额</w:t>
      </w:r>
      <w:r>
        <w:rPr>
          <w:rFonts w:hint="eastAsia" w:ascii="仿宋" w:hAnsi="仿宋" w:eastAsia="仿宋" w:cs="仿宋"/>
          <w:szCs w:val="21"/>
          <w:lang w:eastAsia="zh-CN"/>
        </w:rPr>
        <w:t>。</w:t>
      </w:r>
    </w:p>
    <w:p w14:paraId="7CD31BDA">
      <w:pPr>
        <w:spacing w:line="360" w:lineRule="auto"/>
        <w:jc w:val="left"/>
        <w:rPr>
          <w:rFonts w:hint="eastAsia" w:ascii="仿宋" w:hAnsi="仿宋" w:eastAsia="仿宋" w:cs="仿宋"/>
          <w:szCs w:val="21"/>
          <w:lang w:val="en-US" w:eastAsia="zh-CN"/>
        </w:rPr>
      </w:pPr>
    </w:p>
    <w:p w14:paraId="0593613F">
      <w:pPr>
        <w:spacing w:line="360" w:lineRule="auto"/>
        <w:jc w:val="left"/>
        <w:rPr>
          <w:rFonts w:hint="eastAsia" w:ascii="仿宋" w:hAnsi="仿宋" w:eastAsia="仿宋" w:cs="仿宋"/>
          <w:szCs w:val="21"/>
          <w:lang w:val="en-US" w:eastAsia="zh-CN"/>
        </w:rPr>
      </w:pPr>
    </w:p>
    <w:p w14:paraId="159415C5">
      <w:pPr>
        <w:spacing w:line="360" w:lineRule="auto"/>
        <w:jc w:val="left"/>
        <w:rPr>
          <w:rFonts w:hint="eastAsia" w:ascii="仿宋" w:hAnsi="仿宋" w:eastAsia="仿宋" w:cs="仿宋"/>
          <w:szCs w:val="21"/>
          <w:lang w:val="en-US" w:eastAsia="zh-CN"/>
        </w:rPr>
      </w:pPr>
    </w:p>
    <w:p w14:paraId="451B9A95">
      <w:pPr>
        <w:spacing w:line="360" w:lineRule="auto"/>
        <w:jc w:val="left"/>
        <w:rPr>
          <w:rFonts w:hint="eastAsia" w:ascii="仿宋" w:hAnsi="仿宋" w:eastAsia="仿宋" w:cs="仿宋"/>
          <w:szCs w:val="21"/>
          <w:lang w:val="en-US" w:eastAsia="zh-CN"/>
        </w:rPr>
      </w:pPr>
    </w:p>
    <w:p w14:paraId="62FDF2FA">
      <w:pPr>
        <w:spacing w:line="360" w:lineRule="auto"/>
        <w:jc w:val="left"/>
        <w:rPr>
          <w:rFonts w:hint="eastAsia" w:ascii="仿宋" w:hAnsi="仿宋" w:eastAsia="仿宋" w:cs="仿宋"/>
          <w:szCs w:val="21"/>
          <w:lang w:val="en-US" w:eastAsia="zh-CN"/>
        </w:rPr>
      </w:pPr>
    </w:p>
    <w:p w14:paraId="4DF4D339">
      <w:pPr>
        <w:spacing w:line="360" w:lineRule="auto"/>
        <w:jc w:val="left"/>
        <w:rPr>
          <w:rFonts w:hint="eastAsia" w:ascii="仿宋" w:hAnsi="仿宋" w:eastAsia="仿宋" w:cs="仿宋"/>
          <w:szCs w:val="21"/>
          <w:lang w:val="en-US" w:eastAsia="zh-CN"/>
        </w:rPr>
      </w:pPr>
    </w:p>
    <w:p w14:paraId="7FDFD123">
      <w:pPr>
        <w:topLinePunct/>
        <w:spacing w:line="360" w:lineRule="auto"/>
        <w:jc w:val="right"/>
        <w:rPr>
          <w:rFonts w:hint="eastAsia" w:ascii="仿宋" w:hAnsi="仿宋" w:eastAsia="仿宋" w:cs="仿宋"/>
          <w:szCs w:val="21"/>
        </w:rPr>
      </w:pPr>
    </w:p>
    <w:p w14:paraId="7A018278">
      <w:pPr>
        <w:topLinePunct/>
        <w:spacing w:line="360" w:lineRule="auto"/>
        <w:jc w:val="right"/>
        <w:rPr>
          <w:rFonts w:hint="eastAsia" w:ascii="仿宋" w:hAnsi="仿宋" w:eastAsia="仿宋" w:cs="仿宋"/>
          <w:szCs w:val="21"/>
        </w:rPr>
      </w:pPr>
    </w:p>
    <w:p w14:paraId="1B8AA6A0">
      <w:pPr>
        <w:topLinePunct/>
        <w:spacing w:line="360" w:lineRule="auto"/>
        <w:jc w:val="right"/>
        <w:rPr>
          <w:rFonts w:hint="eastAsia" w:ascii="仿宋" w:hAnsi="仿宋" w:eastAsia="仿宋" w:cs="仿宋"/>
          <w:szCs w:val="21"/>
        </w:rPr>
      </w:pPr>
    </w:p>
    <w:p w14:paraId="3FBCAA1A">
      <w:pPr>
        <w:topLinePunct/>
        <w:spacing w:line="360" w:lineRule="auto"/>
        <w:jc w:val="right"/>
        <w:rPr>
          <w:rFonts w:hint="eastAsia" w:ascii="仿宋" w:hAnsi="仿宋" w:eastAsia="仿宋" w:cs="仿宋"/>
          <w:szCs w:val="21"/>
        </w:rPr>
      </w:pPr>
    </w:p>
    <w:p w14:paraId="1F43DFEA">
      <w:pPr>
        <w:topLinePunct/>
        <w:spacing w:line="360" w:lineRule="auto"/>
        <w:jc w:val="right"/>
        <w:rPr>
          <w:rFonts w:hint="eastAsia" w:ascii="仿宋" w:hAnsi="仿宋" w:eastAsia="仿宋" w:cs="仿宋"/>
          <w:szCs w:val="21"/>
        </w:rPr>
      </w:pPr>
      <w:r>
        <w:rPr>
          <w:rFonts w:hint="eastAsia" w:ascii="仿宋" w:hAnsi="仿宋" w:eastAsia="仿宋" w:cs="仿宋"/>
          <w:szCs w:val="21"/>
        </w:rPr>
        <w:t>申请人名称：____________________（盖单位公章）</w:t>
      </w:r>
    </w:p>
    <w:p w14:paraId="329966C9">
      <w:pPr>
        <w:spacing w:line="360" w:lineRule="auto"/>
        <w:jc w:val="right"/>
        <w:rPr>
          <w:rFonts w:hint="eastAsia" w:ascii="仿宋" w:hAnsi="仿宋" w:eastAsia="仿宋" w:cs="仿宋"/>
          <w:szCs w:val="21"/>
          <w:lang w:val="en-US" w:eastAsia="zh-CN"/>
        </w:rPr>
      </w:pP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4B0E9657">
      <w:pPr>
        <w:rPr>
          <w:vertAlign w:val="subscript"/>
        </w:rPr>
      </w:pPr>
    </w:p>
    <w:sectPr>
      <w:pgSz w:w="11906" w:h="16838"/>
      <w:pgMar w:top="1440" w:right="1559"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95205">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48A3D0">
                          <w:pPr>
                            <w:pStyle w:val="14"/>
                            <w:jc w:val="center"/>
                          </w:pPr>
                          <w:r>
                            <w:fldChar w:fldCharType="begin"/>
                          </w:r>
                          <w:r>
                            <w:instrText xml:space="preserve">PAGE   \* MERGEFORMAT</w:instrText>
                          </w:r>
                          <w:r>
                            <w:fldChar w:fldCharType="separate"/>
                          </w:r>
                          <w:r>
                            <w:rPr>
                              <w:lang w:val="zh-CN"/>
                            </w:rP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nTu9grAgAAV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p07vYKwIAAFUEAAAOAAAAAAAAAAEAIAAAAB8BAABkcnMvZTJvRG9jLnhtbFBLBQYAAAAABgAG&#10;AFkBAAC8BQAAAAA=&#10;">
              <v:fill on="f" focussize="0,0"/>
              <v:stroke on="f" weight="0.5pt"/>
              <v:imagedata o:title=""/>
              <o:lock v:ext="edit" aspectratio="f"/>
              <v:textbox inset="0mm,0mm,0mm,0mm" style="mso-fit-shape-to-text:t;">
                <w:txbxContent>
                  <w:p w14:paraId="4248A3D0">
                    <w:pPr>
                      <w:pStyle w:val="14"/>
                      <w:jc w:val="center"/>
                    </w:pPr>
                    <w:r>
                      <w:fldChar w:fldCharType="begin"/>
                    </w:r>
                    <w:r>
                      <w:instrText xml:space="preserve">PAGE   \* MERGEFORMAT</w:instrText>
                    </w:r>
                    <w:r>
                      <w:fldChar w:fldCharType="separate"/>
                    </w:r>
                    <w:r>
                      <w:rPr>
                        <w:lang w:val="zh-CN"/>
                      </w:rPr>
                      <w:t>ii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4D144">
    <w:pPr>
      <w:pStyle w:val="14"/>
    </w:pPr>
  </w:p>
  <w:p w14:paraId="727D04BA">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5551E1">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oxeDArAgAAV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DqMXgwKwIAAFUEAAAOAAAAAAAAAAEAIAAAAB8BAABkcnMvZTJvRG9jLnhtbFBLBQYAAAAABgAG&#10;AFkBAAC8BQAAAAA=&#10;">
              <v:fill on="f" focussize="0,0"/>
              <v:stroke on="f" weight="0.5pt"/>
              <v:imagedata o:title=""/>
              <o:lock v:ext="edit" aspectratio="f"/>
              <v:textbox inset="0mm,0mm,0mm,0mm" style="mso-fit-shape-to-text:t;">
                <w:txbxContent>
                  <w:p w14:paraId="4C5551E1">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A1F38">
    <w:pPr>
      <w:pStyle w:val="1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8D5799">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6xYcArAgAAVg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sWHAKwIAAFYEAAAOAAAAAAAAAAEAIAAAAB8BAABkcnMvZTJvRG9jLnhtbFBLBQYAAAAABgAG&#10;AFkBAAC8BQAAAAA=&#10;">
              <v:fill on="f" focussize="0,0"/>
              <v:stroke on="f" weight="0.5pt"/>
              <v:imagedata o:title=""/>
              <o:lock v:ext="edit" aspectratio="f"/>
              <v:textbox inset="0mm,0mm,0mm,0mm" style="mso-fit-shape-to-text:t;">
                <w:txbxContent>
                  <w:p w14:paraId="4B8D5799">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534B7">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249349A"/>
    <w:multiLevelType w:val="multilevel"/>
    <w:tmpl w:val="1249349A"/>
    <w:lvl w:ilvl="0" w:tentative="0">
      <w:start w:val="1"/>
      <w:numFmt w:val="chineseCountingThousand"/>
      <w:lvlText w:val="第%1条  "/>
      <w:lvlJc w:val="left"/>
      <w:pPr>
        <w:ind w:left="2972" w:hanging="420"/>
      </w:pPr>
      <w:rPr>
        <w:rFonts w:hint="eastAsia" w:ascii="宋体" w:hAnsi="宋体" w:eastAsia="宋体" w:cs="宋体"/>
        <w:b w:val="0"/>
        <w:bCs/>
        <w:color w:val="auto"/>
        <w:sz w:val="20"/>
        <w:szCs w:val="20"/>
        <w:lang w:val="ru-RU"/>
      </w:rPr>
    </w:lvl>
    <w:lvl w:ilvl="1" w:tentative="0">
      <w:start w:val="1"/>
      <w:numFmt w:val="japaneseCounting"/>
      <w:lvlText w:val="（%2）"/>
      <w:lvlJc w:val="left"/>
      <w:pPr>
        <w:ind w:left="1500" w:hanging="1080"/>
      </w:pPr>
      <w:rPr>
        <w:rFonts w:hint="default"/>
      </w:rPr>
    </w:lvl>
    <w:lvl w:ilvl="2" w:tentative="0">
      <w:start w:val="1"/>
      <w:numFmt w:val="decimal"/>
      <w:lvlText w:val="%3、"/>
      <w:lvlJc w:val="left"/>
      <w:pPr>
        <w:ind w:left="1560" w:hanging="72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75302F1"/>
    <w:multiLevelType w:val="multilevel"/>
    <w:tmpl w:val="175302F1"/>
    <w:lvl w:ilvl="0" w:tentative="0">
      <w:start w:val="2"/>
      <w:numFmt w:val="decimal"/>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3">
    <w:nsid w:val="1DF16C76"/>
    <w:multiLevelType w:val="multilevel"/>
    <w:tmpl w:val="1DF16C76"/>
    <w:lvl w:ilvl="0" w:tentative="0">
      <w:start w:val="1"/>
      <w:numFmt w:val="japaneseCounting"/>
      <w:lvlText w:val="第%1条"/>
      <w:lvlJc w:val="left"/>
      <w:pPr>
        <w:ind w:left="1130" w:hanging="420"/>
      </w:pPr>
      <w:rPr>
        <w:rFonts w:hint="eastAsia" w:ascii="仿宋" w:hAnsi="仿宋" w:eastAsia="仿宋" w:cs="仿宋"/>
        <w:b w:val="0"/>
        <w:bCs w:val="0"/>
        <w:sz w:val="24"/>
        <w:szCs w:val="24"/>
        <w:lang w:val="en-US"/>
      </w:rPr>
    </w:lvl>
    <w:lvl w:ilvl="1" w:tentative="0">
      <w:start w:val="1"/>
      <w:numFmt w:val="japaneseCounting"/>
      <w:lvlText w:val="（%2）"/>
      <w:lvlJc w:val="left"/>
      <w:pPr>
        <w:ind w:left="1365" w:hanging="945"/>
      </w:pPr>
      <w:rPr>
        <w:rFonts w:hint="default"/>
        <w:sz w:val="32"/>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CB96BE2"/>
    <w:multiLevelType w:val="multilevel"/>
    <w:tmpl w:val="2CB96BE2"/>
    <w:lvl w:ilvl="0" w:tentative="0">
      <w:start w:val="1"/>
      <w:numFmt w:val="decimal"/>
      <w:lvlText w:val="%1."/>
      <w:lvlJc w:val="left"/>
      <w:pPr>
        <w:ind w:left="840" w:hanging="420"/>
      </w:pPr>
      <w:rPr>
        <w:rFonts w:hint="eastAsia"/>
        <w:b w:val="0"/>
        <w:i w:val="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53E67236"/>
    <w:multiLevelType w:val="multilevel"/>
    <w:tmpl w:val="53E67236"/>
    <w:lvl w:ilvl="0" w:tentative="0">
      <w:start w:val="1"/>
      <w:numFmt w:val="japaneseCounting"/>
      <w:lvlText w:val="第%1章"/>
      <w:lvlJc w:val="left"/>
      <w:pPr>
        <w:ind w:left="420" w:hanging="420"/>
      </w:pPr>
      <w:rPr>
        <w:rFonts w:hint="default"/>
        <w:b/>
        <w:bCs/>
      </w:rPr>
    </w:lvl>
    <w:lvl w:ilvl="1" w:tentative="0">
      <w:start w:val="1"/>
      <w:numFmt w:val="chineseCountingThousand"/>
      <w:lvlText w:val="(%2)"/>
      <w:lvlJc w:val="left"/>
      <w:pPr>
        <w:ind w:left="-110" w:firstLine="53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F9E7E75"/>
    <w:multiLevelType w:val="multilevel"/>
    <w:tmpl w:val="5F9E7E75"/>
    <w:lvl w:ilvl="0" w:tentative="0">
      <w:start w:val="1"/>
      <w:numFmt w:val="chineseCountingThousand"/>
      <w:lvlText w:val="(%1)"/>
      <w:lvlJc w:val="left"/>
      <w:pPr>
        <w:ind w:left="1234" w:hanging="420"/>
      </w:pPr>
    </w:lvl>
    <w:lvl w:ilvl="1" w:tentative="0">
      <w:start w:val="1"/>
      <w:numFmt w:val="lowerLetter"/>
      <w:lvlText w:val="%2)"/>
      <w:lvlJc w:val="left"/>
      <w:pPr>
        <w:ind w:left="1654" w:hanging="420"/>
      </w:pPr>
    </w:lvl>
    <w:lvl w:ilvl="2" w:tentative="0">
      <w:start w:val="1"/>
      <w:numFmt w:val="lowerRoman"/>
      <w:lvlText w:val="%3."/>
      <w:lvlJc w:val="right"/>
      <w:pPr>
        <w:ind w:left="2074" w:hanging="420"/>
      </w:pPr>
    </w:lvl>
    <w:lvl w:ilvl="3" w:tentative="0">
      <w:start w:val="1"/>
      <w:numFmt w:val="decimal"/>
      <w:lvlText w:val="%4."/>
      <w:lvlJc w:val="left"/>
      <w:pPr>
        <w:ind w:left="2494" w:hanging="420"/>
      </w:pPr>
    </w:lvl>
    <w:lvl w:ilvl="4" w:tentative="0">
      <w:start w:val="1"/>
      <w:numFmt w:val="lowerLetter"/>
      <w:lvlText w:val="%5)"/>
      <w:lvlJc w:val="left"/>
      <w:pPr>
        <w:ind w:left="2914" w:hanging="420"/>
      </w:pPr>
    </w:lvl>
    <w:lvl w:ilvl="5" w:tentative="0">
      <w:start w:val="1"/>
      <w:numFmt w:val="lowerRoman"/>
      <w:lvlText w:val="%6."/>
      <w:lvlJc w:val="right"/>
      <w:pPr>
        <w:ind w:left="3334" w:hanging="420"/>
      </w:pPr>
    </w:lvl>
    <w:lvl w:ilvl="6" w:tentative="0">
      <w:start w:val="1"/>
      <w:numFmt w:val="decimal"/>
      <w:lvlText w:val="%7."/>
      <w:lvlJc w:val="left"/>
      <w:pPr>
        <w:ind w:left="3754" w:hanging="420"/>
      </w:pPr>
    </w:lvl>
    <w:lvl w:ilvl="7" w:tentative="0">
      <w:start w:val="1"/>
      <w:numFmt w:val="lowerLetter"/>
      <w:lvlText w:val="%8)"/>
      <w:lvlJc w:val="left"/>
      <w:pPr>
        <w:ind w:left="4174" w:hanging="420"/>
      </w:pPr>
    </w:lvl>
    <w:lvl w:ilvl="8" w:tentative="0">
      <w:start w:val="1"/>
      <w:numFmt w:val="lowerRoman"/>
      <w:lvlText w:val="%9."/>
      <w:lvlJc w:val="right"/>
      <w:pPr>
        <w:ind w:left="4594" w:hanging="420"/>
      </w:pPr>
    </w:lvl>
  </w:abstractNum>
  <w:abstractNum w:abstractNumId="7">
    <w:nsid w:val="669D69EA"/>
    <w:multiLevelType w:val="multilevel"/>
    <w:tmpl w:val="669D69EA"/>
    <w:lvl w:ilvl="0" w:tentative="0">
      <w:start w:val="1"/>
      <w:numFmt w:val="decimal"/>
      <w:lvlText w:val="%1."/>
      <w:lvlJc w:val="left"/>
      <w:pPr>
        <w:ind w:left="840" w:hanging="420"/>
      </w:pPr>
      <w:rPr>
        <w:rFonts w:hint="eastAsia" w:eastAsia="仿宋_GB2312"/>
        <w:color w:val="auto"/>
        <w:sz w:val="28"/>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729D43F1"/>
    <w:multiLevelType w:val="multilevel"/>
    <w:tmpl w:val="729D43F1"/>
    <w:lvl w:ilvl="0" w:tentative="0">
      <w:start w:val="1"/>
      <w:numFmt w:val="chineseCountingThousand"/>
      <w:lvlText w:val="(%1)"/>
      <w:lvlJc w:val="left"/>
      <w:pPr>
        <w:ind w:left="1234" w:hanging="420"/>
      </w:pPr>
    </w:lvl>
    <w:lvl w:ilvl="1" w:tentative="0">
      <w:start w:val="1"/>
      <w:numFmt w:val="lowerLetter"/>
      <w:lvlText w:val="%2)"/>
      <w:lvlJc w:val="left"/>
      <w:pPr>
        <w:ind w:left="1654" w:hanging="420"/>
      </w:pPr>
    </w:lvl>
    <w:lvl w:ilvl="2" w:tentative="0">
      <w:start w:val="1"/>
      <w:numFmt w:val="lowerRoman"/>
      <w:lvlText w:val="%3."/>
      <w:lvlJc w:val="right"/>
      <w:pPr>
        <w:ind w:left="2074" w:hanging="420"/>
      </w:pPr>
    </w:lvl>
    <w:lvl w:ilvl="3" w:tentative="0">
      <w:start w:val="1"/>
      <w:numFmt w:val="decimal"/>
      <w:lvlText w:val="%4."/>
      <w:lvlJc w:val="left"/>
      <w:pPr>
        <w:ind w:left="2494" w:hanging="420"/>
      </w:pPr>
    </w:lvl>
    <w:lvl w:ilvl="4" w:tentative="0">
      <w:start w:val="1"/>
      <w:numFmt w:val="lowerLetter"/>
      <w:lvlText w:val="%5)"/>
      <w:lvlJc w:val="left"/>
      <w:pPr>
        <w:ind w:left="2914" w:hanging="420"/>
      </w:pPr>
    </w:lvl>
    <w:lvl w:ilvl="5" w:tentative="0">
      <w:start w:val="1"/>
      <w:numFmt w:val="lowerRoman"/>
      <w:lvlText w:val="%6."/>
      <w:lvlJc w:val="right"/>
      <w:pPr>
        <w:ind w:left="3334" w:hanging="420"/>
      </w:pPr>
    </w:lvl>
    <w:lvl w:ilvl="6" w:tentative="0">
      <w:start w:val="1"/>
      <w:numFmt w:val="decimal"/>
      <w:lvlText w:val="%7."/>
      <w:lvlJc w:val="left"/>
      <w:pPr>
        <w:ind w:left="3754" w:hanging="420"/>
      </w:pPr>
    </w:lvl>
    <w:lvl w:ilvl="7" w:tentative="0">
      <w:start w:val="1"/>
      <w:numFmt w:val="lowerLetter"/>
      <w:lvlText w:val="%8)"/>
      <w:lvlJc w:val="left"/>
      <w:pPr>
        <w:ind w:left="4174" w:hanging="420"/>
      </w:pPr>
    </w:lvl>
    <w:lvl w:ilvl="8" w:tentative="0">
      <w:start w:val="1"/>
      <w:numFmt w:val="lowerRoman"/>
      <w:lvlText w:val="%9."/>
      <w:lvlJc w:val="right"/>
      <w:pPr>
        <w:ind w:left="4594" w:hanging="420"/>
      </w:pPr>
    </w:lvl>
  </w:abstractNum>
  <w:abstractNum w:abstractNumId="9">
    <w:nsid w:val="7324091C"/>
    <w:multiLevelType w:val="multilevel"/>
    <w:tmpl w:val="7324091C"/>
    <w:lvl w:ilvl="0" w:tentative="0">
      <w:start w:val="1"/>
      <w:numFmt w:val="decimal"/>
      <w:lvlText w:val="%1."/>
      <w:lvlJc w:val="left"/>
      <w:pPr>
        <w:ind w:left="680" w:hanging="260"/>
      </w:pPr>
      <w:rPr>
        <w:rFonts w:hint="eastAsia" w:ascii="宋体" w:hAnsi="宋体" w:eastAsia="宋体" w:cs="Times New Roman"/>
        <w:color w:val="auto"/>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2"/>
  </w:num>
  <w:num w:numId="2">
    <w:abstractNumId w:val="5"/>
  </w:num>
  <w:num w:numId="3">
    <w:abstractNumId w:val="3"/>
  </w:num>
  <w:num w:numId="4">
    <w:abstractNumId w:val="6"/>
  </w:num>
  <w:num w:numId="5">
    <w:abstractNumId w:val="8"/>
  </w:num>
  <w:num w:numId="6">
    <w:abstractNumId w:val="1"/>
  </w:num>
  <w:num w:numId="7">
    <w:abstractNumId w:val="7"/>
  </w:num>
  <w:num w:numId="8">
    <w:abstractNumId w:val="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xZDhjZDk4ZjAwYjIwNGU5ODAwOTk4ZWNmODQyN2UifQ=="/>
  </w:docVars>
  <w:rsids>
    <w:rsidRoot w:val="001D3DB7"/>
    <w:rsid w:val="001C01C7"/>
    <w:rsid w:val="001D3DB7"/>
    <w:rsid w:val="001F2765"/>
    <w:rsid w:val="002052F1"/>
    <w:rsid w:val="00263766"/>
    <w:rsid w:val="00423B7D"/>
    <w:rsid w:val="00460148"/>
    <w:rsid w:val="0049545C"/>
    <w:rsid w:val="004C3A5E"/>
    <w:rsid w:val="00617C7C"/>
    <w:rsid w:val="00636F23"/>
    <w:rsid w:val="008F130B"/>
    <w:rsid w:val="00975CBE"/>
    <w:rsid w:val="00AC746A"/>
    <w:rsid w:val="00D371FA"/>
    <w:rsid w:val="00DE1E84"/>
    <w:rsid w:val="00F03A87"/>
    <w:rsid w:val="01CF1B46"/>
    <w:rsid w:val="04485493"/>
    <w:rsid w:val="05592359"/>
    <w:rsid w:val="05882122"/>
    <w:rsid w:val="05991F60"/>
    <w:rsid w:val="06600081"/>
    <w:rsid w:val="06F15AA5"/>
    <w:rsid w:val="07E132ED"/>
    <w:rsid w:val="08AB7661"/>
    <w:rsid w:val="0A023521"/>
    <w:rsid w:val="0B0F2BAC"/>
    <w:rsid w:val="0C206374"/>
    <w:rsid w:val="0DB906BE"/>
    <w:rsid w:val="0DFA3186"/>
    <w:rsid w:val="0DFE1D1F"/>
    <w:rsid w:val="0F5034A4"/>
    <w:rsid w:val="108300B5"/>
    <w:rsid w:val="11474990"/>
    <w:rsid w:val="119D1273"/>
    <w:rsid w:val="11AC6997"/>
    <w:rsid w:val="11EE7D79"/>
    <w:rsid w:val="12147A5E"/>
    <w:rsid w:val="12DA68CE"/>
    <w:rsid w:val="149B08DC"/>
    <w:rsid w:val="159D1783"/>
    <w:rsid w:val="16010A6F"/>
    <w:rsid w:val="176E3BFD"/>
    <w:rsid w:val="18D05E62"/>
    <w:rsid w:val="1AA768DC"/>
    <w:rsid w:val="1DB00010"/>
    <w:rsid w:val="1EF1092D"/>
    <w:rsid w:val="20485605"/>
    <w:rsid w:val="23C47FCE"/>
    <w:rsid w:val="23F6453F"/>
    <w:rsid w:val="26B811D5"/>
    <w:rsid w:val="275454BD"/>
    <w:rsid w:val="27ED43AB"/>
    <w:rsid w:val="284B3726"/>
    <w:rsid w:val="28833D8E"/>
    <w:rsid w:val="2B6261C2"/>
    <w:rsid w:val="2BDE1716"/>
    <w:rsid w:val="2D1B25A4"/>
    <w:rsid w:val="2DDB335F"/>
    <w:rsid w:val="2F226C62"/>
    <w:rsid w:val="2FAA3CFD"/>
    <w:rsid w:val="2FC20D2A"/>
    <w:rsid w:val="3048717D"/>
    <w:rsid w:val="329E499A"/>
    <w:rsid w:val="348E0D59"/>
    <w:rsid w:val="366924C4"/>
    <w:rsid w:val="38F62E83"/>
    <w:rsid w:val="39582B63"/>
    <w:rsid w:val="3B3336B0"/>
    <w:rsid w:val="3D0657A9"/>
    <w:rsid w:val="3E4619B8"/>
    <w:rsid w:val="3F015F8D"/>
    <w:rsid w:val="3FB86017"/>
    <w:rsid w:val="421538F8"/>
    <w:rsid w:val="43635A7E"/>
    <w:rsid w:val="43CF3F4E"/>
    <w:rsid w:val="440A2AAE"/>
    <w:rsid w:val="44127EBA"/>
    <w:rsid w:val="44926D8E"/>
    <w:rsid w:val="44BA2C52"/>
    <w:rsid w:val="44D61B0B"/>
    <w:rsid w:val="46694713"/>
    <w:rsid w:val="47F720F9"/>
    <w:rsid w:val="480D3F42"/>
    <w:rsid w:val="48A147B6"/>
    <w:rsid w:val="490C3E65"/>
    <w:rsid w:val="4AAF5028"/>
    <w:rsid w:val="4D632565"/>
    <w:rsid w:val="4D8763E2"/>
    <w:rsid w:val="4DB60F8B"/>
    <w:rsid w:val="4E376061"/>
    <w:rsid w:val="4F11005F"/>
    <w:rsid w:val="4F343B08"/>
    <w:rsid w:val="512C771C"/>
    <w:rsid w:val="548D6A45"/>
    <w:rsid w:val="5608199E"/>
    <w:rsid w:val="573510BB"/>
    <w:rsid w:val="5A35600C"/>
    <w:rsid w:val="5C6B56D5"/>
    <w:rsid w:val="5D6416C7"/>
    <w:rsid w:val="63E776F7"/>
    <w:rsid w:val="64412342"/>
    <w:rsid w:val="66027EC8"/>
    <w:rsid w:val="67616F23"/>
    <w:rsid w:val="67EA4E3E"/>
    <w:rsid w:val="69F94751"/>
    <w:rsid w:val="6A1026C8"/>
    <w:rsid w:val="6BEE1C31"/>
    <w:rsid w:val="6C355C98"/>
    <w:rsid w:val="6CAF1F1E"/>
    <w:rsid w:val="6D404D01"/>
    <w:rsid w:val="6D6E6C99"/>
    <w:rsid w:val="6D9D4F3B"/>
    <w:rsid w:val="6DE43D29"/>
    <w:rsid w:val="6EA028F1"/>
    <w:rsid w:val="6F5E62B5"/>
    <w:rsid w:val="6FC62671"/>
    <w:rsid w:val="70196878"/>
    <w:rsid w:val="70913AF3"/>
    <w:rsid w:val="735B27BF"/>
    <w:rsid w:val="76566171"/>
    <w:rsid w:val="766A1C7F"/>
    <w:rsid w:val="79252C4D"/>
    <w:rsid w:val="7A7272A2"/>
    <w:rsid w:val="7C815ED2"/>
    <w:rsid w:val="7CF46211"/>
    <w:rsid w:val="7E2B2F6C"/>
    <w:rsid w:val="7F0A0943"/>
    <w:rsid w:val="7F36454B"/>
    <w:rsid w:val="7FA747C1"/>
    <w:rsid w:val="7FCB7F38"/>
    <w:rsid w:val="F0B30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6"/>
    <w:next w:val="8"/>
    <w:qFormat/>
    <w:uiPriority w:val="0"/>
    <w:pPr>
      <w:tabs>
        <w:tab w:val="left" w:pos="1440"/>
      </w:tabs>
      <w:spacing w:before="260" w:after="260" w:line="416" w:lineRule="auto"/>
      <w:outlineLvl w:val="2"/>
    </w:pPr>
    <w:rPr>
      <w:b/>
      <w:bCs/>
      <w:sz w:val="32"/>
      <w:szCs w:val="32"/>
    </w:rPr>
  </w:style>
  <w:style w:type="paragraph" w:styleId="7">
    <w:name w:val="heading 6"/>
    <w:basedOn w:val="1"/>
    <w:next w:val="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customStyle="1" w:styleId="6">
    <w:name w:val="标题 60"/>
    <w:basedOn w:val="7"/>
    <w:qFormat/>
    <w:uiPriority w:val="0"/>
    <w:pPr>
      <w:spacing w:line="319" w:lineRule="auto"/>
      <w:ind w:firstLine="200" w:firstLineChars="200"/>
    </w:pPr>
    <w:rPr>
      <w:b w:val="0"/>
      <w:bCs w:val="0"/>
    </w:rPr>
  </w:style>
  <w:style w:type="paragraph" w:styleId="8">
    <w:name w:val="Normal Indent"/>
    <w:basedOn w:val="1"/>
    <w:qFormat/>
    <w:uiPriority w:val="0"/>
    <w:pPr>
      <w:ind w:firstLine="420" w:firstLineChars="200"/>
    </w:pPr>
  </w:style>
  <w:style w:type="paragraph" w:styleId="9">
    <w:name w:val="annotation text"/>
    <w:basedOn w:val="1"/>
    <w:unhideWhenUsed/>
    <w:qFormat/>
    <w:uiPriority w:val="99"/>
    <w:pPr>
      <w:jc w:val="left"/>
    </w:pPr>
  </w:style>
  <w:style w:type="paragraph" w:styleId="10">
    <w:name w:val="Body Text 3"/>
    <w:basedOn w:val="1"/>
    <w:qFormat/>
    <w:uiPriority w:val="0"/>
    <w:rPr>
      <w:rFonts w:ascii="宋体"/>
      <w:sz w:val="24"/>
      <w:szCs w:val="20"/>
    </w:rPr>
  </w:style>
  <w:style w:type="paragraph" w:styleId="11">
    <w:name w:val="Body Text Indent"/>
    <w:basedOn w:val="1"/>
    <w:next w:val="1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2">
    <w:name w:val="Body Text First Indent 2"/>
    <w:basedOn w:val="11"/>
    <w:qFormat/>
    <w:uiPriority w:val="0"/>
    <w:pPr>
      <w:autoSpaceDE/>
      <w:autoSpaceDN/>
      <w:adjustRightInd/>
      <w:spacing w:line="240" w:lineRule="auto"/>
      <w:ind w:left="420" w:leftChars="200" w:firstLine="210" w:firstLineChars="200"/>
    </w:pPr>
    <w:rPr>
      <w:rFonts w:ascii="Times New Roman" w:eastAsia="宋体"/>
      <w:kern w:val="2"/>
      <w:sz w:val="24"/>
      <w:szCs w:val="24"/>
    </w:rPr>
  </w:style>
  <w:style w:type="paragraph" w:styleId="13">
    <w:name w:val="Plain Text"/>
    <w:basedOn w:val="1"/>
    <w:qFormat/>
    <w:uiPriority w:val="99"/>
    <w:rPr>
      <w:rFonts w:ascii="宋体" w:hAnsi="Courier New"/>
      <w:szCs w:val="20"/>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line="440" w:lineRule="exact"/>
    </w:pPr>
  </w:style>
  <w:style w:type="paragraph" w:styleId="17">
    <w:name w:val="Body Text 2"/>
    <w:basedOn w:val="1"/>
    <w:qFormat/>
    <w:uiPriority w:val="0"/>
    <w:pPr>
      <w:spacing w:after="120" w:line="480" w:lineRule="auto"/>
    </w:pPr>
  </w:style>
  <w:style w:type="paragraph" w:styleId="18">
    <w:name w:val="index 1"/>
    <w:basedOn w:val="1"/>
    <w:next w:val="1"/>
    <w:semiHidden/>
    <w:qFormat/>
    <w:uiPriority w:val="0"/>
    <w:pPr>
      <w:spacing w:line="220" w:lineRule="exact"/>
      <w:jc w:val="center"/>
    </w:pPr>
    <w:rPr>
      <w:rFonts w:ascii="仿宋_GB2312" w:eastAsia="仿宋_GB2312"/>
      <w:szCs w:val="21"/>
    </w:rPr>
  </w:style>
  <w:style w:type="paragraph" w:styleId="19">
    <w:name w:val="Body Text First Indent"/>
    <w:basedOn w:val="2"/>
    <w:next w:val="12"/>
    <w:unhideWhenUsed/>
    <w:qFormat/>
    <w:uiPriority w:val="0"/>
    <w:pPr>
      <w:ind w:firstLine="420" w:firstLineChars="100"/>
    </w:p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qFormat/>
    <w:uiPriority w:val="0"/>
    <w:rPr>
      <w:color w:val="0000FF"/>
      <w:u w:val="single"/>
    </w:rPr>
  </w:style>
  <w:style w:type="paragraph" w:customStyle="1" w:styleId="24">
    <w:name w:val="QB正文"/>
    <w:basedOn w:val="1"/>
    <w:qFormat/>
    <w:uiPriority w:val="0"/>
    <w:pPr>
      <w:widowControl/>
      <w:autoSpaceDE w:val="0"/>
      <w:autoSpaceDN w:val="0"/>
      <w:ind w:firstLine="200" w:firstLineChars="200"/>
    </w:pPr>
    <w:rPr>
      <w:rFonts w:ascii="宋体"/>
      <w:kern w:val="0"/>
      <w:szCs w:val="20"/>
    </w:rPr>
  </w:style>
  <w:style w:type="paragraph" w:customStyle="1" w:styleId="25">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26">
    <w:name w:val="样式 标题 3 + (中文) 黑体 小四 非加粗 段前: 7.8 磅 段后: 0 磅 行距: 固定值 20 磅"/>
    <w:basedOn w:val="5"/>
    <w:qFormat/>
    <w:uiPriority w:val="0"/>
    <w:pPr>
      <w:spacing w:before="0" w:after="0" w:line="400" w:lineRule="exact"/>
    </w:pPr>
    <w:rPr>
      <w:rFonts w:cs="宋体"/>
      <w:b w:val="0"/>
      <w:bCs w:val="0"/>
      <w:sz w:val="24"/>
      <w:szCs w:val="20"/>
    </w:rPr>
  </w:style>
  <w:style w:type="paragraph" w:styleId="27">
    <w:name w:val="List Paragraph"/>
    <w:basedOn w:val="1"/>
    <w:qFormat/>
    <w:uiPriority w:val="34"/>
    <w:pPr>
      <w:ind w:firstLine="420" w:firstLineChars="200"/>
    </w:pPr>
  </w:style>
  <w:style w:type="paragraph" w:customStyle="1" w:styleId="28">
    <w:name w:val="Normal_2"/>
    <w:qFormat/>
    <w:uiPriority w:val="0"/>
    <w:pPr>
      <w:spacing w:before="120" w:after="240"/>
      <w:jc w:val="both"/>
    </w:pPr>
    <w:rPr>
      <w:rFonts w:ascii="Calibri" w:hAnsi="Calibri" w:eastAsia="Calibri" w:cs="Times New Roman"/>
      <w:kern w:val="2"/>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8650</Words>
  <Characters>9574</Characters>
  <Lines>1386</Lines>
  <Paragraphs>1550</Paragraphs>
  <TotalTime>0</TotalTime>
  <ScaleCrop>false</ScaleCrop>
  <LinksUpToDate>false</LinksUpToDate>
  <CharactersWithSpaces>9727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2025-04-01T17:53:00Z</dcterms:created>
  <dc:creator>LQF</dc:creator>
  <cp:lastModifiedBy>墨染时光 18220520563</cp:lastModifiedBy>
  <dcterms:modified xsi:type="dcterms:W3CDTF">2025-12-02T08:35:43Z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C130E67648544A4FBE41BB016E6A7BAC_13</vt:lpwstr>
  </property>
  <property fmtid="{D5CDD505-2E9C-101B-9397-08002B2CF9AE}" pid="4" name="KSOTemplateDocerSaveRecord">
    <vt:lpwstr>eyJoZGlkIjoiNDFjYTkzMTgwMjlmMjY1MjVmN2VhNGQ4YjhlMzliZjgiLCJ1c2VySWQiOiI0NDkzNzEzNDkifQ==</vt:lpwstr>
  </property>
</Properties>
</file>