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FA9" w:rsidRDefault="000B5FA9" w:rsidP="000B5FA9">
      <w:pPr>
        <w:spacing w:line="400" w:lineRule="exact"/>
        <w:ind w:leftChars="57" w:left="361" w:hangingChars="100" w:hanging="241"/>
        <w:jc w:val="center"/>
        <w:rPr>
          <w:rFonts w:ascii="宋体" w:hAnsi="宋体"/>
          <w:b/>
          <w:color w:val="000000"/>
          <w:sz w:val="24"/>
        </w:rPr>
      </w:pPr>
      <w:r>
        <w:rPr>
          <w:rFonts w:ascii="宋体" w:hAnsi="宋体" w:hint="eastAsia"/>
          <w:b/>
          <w:color w:val="000000"/>
          <w:sz w:val="24"/>
        </w:rPr>
        <w:t>用户需求</w:t>
      </w:r>
    </w:p>
    <w:p w:rsidR="000B5FA9" w:rsidRPr="009638A2" w:rsidRDefault="000B5FA9" w:rsidP="000B5FA9">
      <w:pPr>
        <w:spacing w:line="400" w:lineRule="exact"/>
        <w:ind w:leftChars="57" w:left="361" w:hangingChars="100" w:hanging="241"/>
        <w:rPr>
          <w:rFonts w:ascii="宋体" w:hAnsi="宋体"/>
          <w:b/>
          <w:sz w:val="28"/>
          <w:szCs w:val="28"/>
        </w:rPr>
      </w:pPr>
      <w:r>
        <w:rPr>
          <w:rFonts w:ascii="宋体" w:hAnsi="宋体" w:hint="eastAsia"/>
          <w:b/>
          <w:color w:val="000000"/>
          <w:sz w:val="24"/>
        </w:rPr>
        <w:t>一.</w:t>
      </w:r>
      <w:r w:rsidRPr="004164ED">
        <w:rPr>
          <w:rFonts w:ascii="宋体" w:hAnsi="宋体" w:hint="eastAsia"/>
          <w:b/>
          <w:color w:val="000000"/>
          <w:sz w:val="24"/>
        </w:rPr>
        <w:t>技术要求</w:t>
      </w:r>
    </w:p>
    <w:p w:rsidR="000B5FA9" w:rsidRPr="009638A2" w:rsidRDefault="000B5FA9" w:rsidP="000B5FA9">
      <w:pPr>
        <w:spacing w:line="360" w:lineRule="auto"/>
        <w:ind w:firstLineChars="200" w:firstLine="420"/>
        <w:rPr>
          <w:rFonts w:ascii="宋体" w:hAnsi="宋体" w:cs="宋体"/>
          <w:color w:val="FF0000"/>
          <w:szCs w:val="21"/>
        </w:rPr>
      </w:pPr>
      <w:r w:rsidRPr="009638A2">
        <w:rPr>
          <w:rFonts w:ascii="宋体" w:hAnsi="宋体" w:cs="宋体" w:hint="eastAsia"/>
          <w:szCs w:val="21"/>
        </w:rPr>
        <w:t>本项目IPTV服务要求终端可提供上网（含有线、无线两种方式）、高清电视、医院个性化宣传服务功能。</w:t>
      </w:r>
      <w:r w:rsidRPr="009638A2">
        <w:rPr>
          <w:rFonts w:ascii="宋体" w:hAnsi="宋体" w:cs="宋体"/>
          <w:kern w:val="0"/>
          <w:szCs w:val="21"/>
        </w:rPr>
        <w:t>可以</w:t>
      </w:r>
      <w:r w:rsidRPr="009638A2">
        <w:rPr>
          <w:rFonts w:ascii="宋体" w:hAnsi="宋体" w:cs="宋体" w:hint="eastAsia"/>
          <w:kern w:val="0"/>
          <w:szCs w:val="21"/>
        </w:rPr>
        <w:t>在观看</w:t>
      </w:r>
      <w:r w:rsidRPr="009638A2">
        <w:rPr>
          <w:rFonts w:ascii="宋体" w:hAnsi="宋体" w:cs="宋体"/>
          <w:kern w:val="0"/>
          <w:szCs w:val="21"/>
        </w:rPr>
        <w:t>电视节目的同</w:t>
      </w:r>
      <w:r w:rsidRPr="009638A2">
        <w:rPr>
          <w:rFonts w:ascii="宋体" w:hAnsi="宋体" w:cs="宋体" w:hint="eastAsia"/>
          <w:kern w:val="0"/>
          <w:szCs w:val="21"/>
        </w:rPr>
        <w:t>时</w:t>
      </w:r>
      <w:r w:rsidRPr="009638A2">
        <w:rPr>
          <w:rFonts w:ascii="宋体" w:hAnsi="宋体" w:cs="宋体"/>
          <w:kern w:val="0"/>
          <w:szCs w:val="21"/>
        </w:rPr>
        <w:t>使用总控平台切换本地宣教频道和插入医院滚动通知</w:t>
      </w:r>
      <w:r w:rsidRPr="009638A2">
        <w:rPr>
          <w:rFonts w:ascii="宋体" w:hAnsi="宋体" w:cs="宋体" w:hint="eastAsia"/>
          <w:kern w:val="0"/>
          <w:szCs w:val="21"/>
        </w:rPr>
        <w:t>。所有该项目所使用的服务器、交换机、光纤网络线路及相关电视网络盒子等设备及施工安装均由</w:t>
      </w:r>
      <w:r>
        <w:rPr>
          <w:rFonts w:ascii="宋体" w:hAnsi="宋体" w:cs="宋体" w:hint="eastAsia"/>
          <w:kern w:val="0"/>
          <w:szCs w:val="21"/>
        </w:rPr>
        <w:t>投标</w:t>
      </w:r>
      <w:r w:rsidRPr="009638A2">
        <w:rPr>
          <w:rFonts w:ascii="宋体" w:hAnsi="宋体" w:cs="宋体" w:hint="eastAsia"/>
          <w:kern w:val="0"/>
          <w:szCs w:val="21"/>
        </w:rPr>
        <w:t>人提供。</w:t>
      </w:r>
    </w:p>
    <w:p w:rsidR="000B5FA9" w:rsidRPr="005F01F9" w:rsidRDefault="000B5FA9" w:rsidP="000B5FA9">
      <w:pPr>
        <w:spacing w:line="360" w:lineRule="auto"/>
        <w:ind w:firstLineChars="200" w:firstLine="422"/>
        <w:rPr>
          <w:rFonts w:ascii="宋体" w:hAnsi="宋体" w:cs="宋体"/>
          <w:b/>
          <w:szCs w:val="21"/>
        </w:rPr>
      </w:pPr>
      <w:r w:rsidRPr="005F01F9">
        <w:rPr>
          <w:rFonts w:ascii="宋体" w:hAnsi="宋体" w:cs="宋体"/>
          <w:b/>
          <w:szCs w:val="21"/>
        </w:rPr>
        <w:t>1</w:t>
      </w:r>
      <w:r w:rsidRPr="005F01F9">
        <w:rPr>
          <w:rFonts w:ascii="宋体" w:hAnsi="宋体" w:cs="宋体" w:hint="eastAsia"/>
          <w:b/>
          <w:szCs w:val="21"/>
        </w:rPr>
        <w:t>、每个房间上网功能要求：</w:t>
      </w:r>
    </w:p>
    <w:p w:rsidR="000B5FA9" w:rsidRPr="009638A2" w:rsidRDefault="000B5FA9" w:rsidP="000B5FA9">
      <w:pPr>
        <w:snapToGrid w:val="0"/>
        <w:spacing w:line="360" w:lineRule="auto"/>
        <w:ind w:rightChars="107" w:right="225" w:firstLineChars="200" w:firstLine="420"/>
        <w:rPr>
          <w:rFonts w:ascii="宋体" w:hAnsi="宋体"/>
          <w:szCs w:val="21"/>
        </w:rPr>
      </w:pPr>
      <w:r w:rsidRPr="009638A2">
        <w:rPr>
          <w:rFonts w:ascii="宋体" w:hAnsi="宋体" w:hint="eastAsia"/>
          <w:szCs w:val="21"/>
        </w:rPr>
        <w:t>（</w:t>
      </w:r>
      <w:r w:rsidRPr="009638A2">
        <w:rPr>
          <w:rFonts w:ascii="宋体" w:hAnsi="宋体"/>
          <w:szCs w:val="21"/>
        </w:rPr>
        <w:t>1</w:t>
      </w:r>
      <w:r w:rsidRPr="009638A2">
        <w:rPr>
          <w:rFonts w:ascii="宋体" w:hAnsi="宋体" w:hint="eastAsia"/>
          <w:szCs w:val="21"/>
        </w:rPr>
        <w:t>）要求下行不低于</w:t>
      </w:r>
      <w:r w:rsidRPr="009638A2">
        <w:rPr>
          <w:rFonts w:ascii="宋体" w:hAnsi="宋体"/>
          <w:szCs w:val="21"/>
        </w:rPr>
        <w:t>100Mbps</w:t>
      </w:r>
      <w:r w:rsidRPr="009638A2">
        <w:rPr>
          <w:rFonts w:ascii="宋体" w:hAnsi="宋体" w:hint="eastAsia"/>
          <w:szCs w:val="21"/>
        </w:rPr>
        <w:t>；</w:t>
      </w:r>
    </w:p>
    <w:p w:rsidR="000B5FA9" w:rsidRPr="009638A2" w:rsidRDefault="000B5FA9" w:rsidP="000B5FA9">
      <w:pPr>
        <w:snapToGrid w:val="0"/>
        <w:spacing w:line="360" w:lineRule="auto"/>
        <w:ind w:rightChars="107" w:right="225" w:firstLineChars="200" w:firstLine="420"/>
        <w:rPr>
          <w:rFonts w:ascii="宋体" w:hAnsi="宋体"/>
          <w:szCs w:val="21"/>
        </w:rPr>
      </w:pPr>
      <w:r w:rsidRPr="009638A2">
        <w:rPr>
          <w:rFonts w:ascii="宋体" w:hAnsi="宋体" w:hint="eastAsia"/>
          <w:szCs w:val="21"/>
        </w:rPr>
        <w:t>（2）要求上行不低于20M</w:t>
      </w:r>
      <w:r w:rsidRPr="009638A2">
        <w:rPr>
          <w:rFonts w:ascii="宋体" w:hAnsi="宋体"/>
          <w:szCs w:val="21"/>
        </w:rPr>
        <w:t>bps</w:t>
      </w:r>
    </w:p>
    <w:p w:rsidR="000B5FA9" w:rsidRPr="005F01F9" w:rsidRDefault="000B5FA9" w:rsidP="000B5FA9">
      <w:pPr>
        <w:spacing w:line="360" w:lineRule="auto"/>
        <w:ind w:firstLineChars="200" w:firstLine="422"/>
        <w:rPr>
          <w:rFonts w:ascii="宋体" w:hAnsi="宋体"/>
          <w:b/>
          <w:szCs w:val="21"/>
        </w:rPr>
      </w:pPr>
      <w:r w:rsidRPr="005F01F9">
        <w:rPr>
          <w:rFonts w:ascii="宋体" w:hAnsi="宋体" w:cs="宋体"/>
          <w:b/>
          <w:szCs w:val="21"/>
        </w:rPr>
        <w:t>2</w:t>
      </w:r>
      <w:r w:rsidRPr="005F01F9">
        <w:rPr>
          <w:rFonts w:ascii="宋体" w:hAnsi="宋体" w:cs="宋体" w:hint="eastAsia"/>
          <w:b/>
          <w:szCs w:val="21"/>
        </w:rPr>
        <w:t>、视频电视</w:t>
      </w:r>
      <w:r w:rsidRPr="005F01F9">
        <w:rPr>
          <w:rFonts w:ascii="宋体" w:hAnsi="宋体" w:hint="eastAsia"/>
          <w:b/>
          <w:szCs w:val="21"/>
        </w:rPr>
        <w:t>要求提供</w:t>
      </w:r>
      <w:r w:rsidRPr="005F01F9">
        <w:rPr>
          <w:rFonts w:ascii="宋体" w:hAnsi="宋体"/>
          <w:b/>
          <w:szCs w:val="21"/>
        </w:rPr>
        <w:t>4K</w:t>
      </w:r>
      <w:r w:rsidRPr="005F01F9">
        <w:rPr>
          <w:rFonts w:ascii="宋体" w:hAnsi="宋体" w:hint="eastAsia"/>
          <w:b/>
          <w:szCs w:val="21"/>
        </w:rPr>
        <w:t>超清电视业务，</w:t>
      </w:r>
      <w:r w:rsidRPr="005F01F9">
        <w:rPr>
          <w:rFonts w:ascii="宋体" w:hAnsi="宋体"/>
          <w:b/>
          <w:szCs w:val="21"/>
        </w:rPr>
        <w:t>具有：</w:t>
      </w:r>
    </w:p>
    <w:p w:rsidR="000B5FA9" w:rsidRPr="009638A2" w:rsidRDefault="000B5FA9" w:rsidP="000B5FA9">
      <w:pPr>
        <w:pStyle w:val="a5"/>
        <w:snapToGrid w:val="0"/>
        <w:spacing w:line="360" w:lineRule="auto"/>
        <w:ind w:rightChars="107" w:right="225"/>
        <w:rPr>
          <w:rFonts w:ascii="宋体" w:hAnsi="宋体"/>
          <w:szCs w:val="21"/>
        </w:rPr>
      </w:pPr>
      <w:r w:rsidRPr="009638A2">
        <w:rPr>
          <w:rFonts w:ascii="宋体" w:hAnsi="宋体" w:hint="eastAsia"/>
          <w:bCs/>
          <w:szCs w:val="21"/>
        </w:rPr>
        <w:t>（1）丰富的高清、央视、卫视、本地、专题等直播节目（详见清单，需满足清单中列举的节目要求）。</w:t>
      </w:r>
    </w:p>
    <w:p w:rsidR="000B5FA9" w:rsidRPr="009638A2" w:rsidRDefault="000B5FA9" w:rsidP="000B5FA9">
      <w:pPr>
        <w:pStyle w:val="a5"/>
        <w:snapToGrid w:val="0"/>
        <w:spacing w:line="360" w:lineRule="auto"/>
        <w:ind w:rightChars="107" w:right="225"/>
        <w:rPr>
          <w:rFonts w:ascii="宋体" w:hAnsi="宋体"/>
          <w:bCs/>
          <w:szCs w:val="21"/>
        </w:rPr>
      </w:pPr>
      <w:r w:rsidRPr="009638A2">
        <w:rPr>
          <w:rFonts w:ascii="宋体" w:hAnsi="宋体" w:hint="eastAsia"/>
          <w:bCs/>
          <w:szCs w:val="21"/>
        </w:rPr>
        <w:t>（2）具有海量影视资源，蓝光、</w:t>
      </w:r>
      <w:r w:rsidRPr="009638A2">
        <w:rPr>
          <w:rFonts w:ascii="宋体" w:hAnsi="宋体"/>
          <w:bCs/>
          <w:szCs w:val="21"/>
        </w:rPr>
        <w:t>4K</w:t>
      </w:r>
      <w:r w:rsidRPr="009638A2">
        <w:rPr>
          <w:rFonts w:ascii="宋体" w:hAnsi="宋体" w:hint="eastAsia"/>
          <w:bCs/>
          <w:szCs w:val="21"/>
        </w:rPr>
        <w:t>、高清电影、新闻、教育、生活、党教专题资源丰富。</w:t>
      </w:r>
    </w:p>
    <w:p w:rsidR="000B5FA9" w:rsidRPr="009638A2" w:rsidRDefault="000B5FA9" w:rsidP="000B5FA9">
      <w:pPr>
        <w:pStyle w:val="a5"/>
        <w:snapToGrid w:val="0"/>
        <w:spacing w:line="360" w:lineRule="auto"/>
        <w:ind w:rightChars="107" w:right="225"/>
        <w:rPr>
          <w:rFonts w:ascii="宋体" w:hAnsi="宋体"/>
          <w:bCs/>
          <w:szCs w:val="21"/>
        </w:rPr>
      </w:pPr>
      <w:r w:rsidRPr="009638A2">
        <w:rPr>
          <w:rFonts w:ascii="宋体" w:hAnsi="宋体" w:hint="eastAsia"/>
          <w:bCs/>
          <w:szCs w:val="21"/>
        </w:rPr>
        <w:t>（3）电视盒子与电视连接接口为H</w:t>
      </w:r>
      <w:r w:rsidRPr="009638A2">
        <w:rPr>
          <w:rFonts w:ascii="宋体" w:hAnsi="宋体"/>
          <w:bCs/>
          <w:szCs w:val="21"/>
        </w:rPr>
        <w:t>DMI</w:t>
      </w:r>
      <w:r w:rsidRPr="009638A2">
        <w:rPr>
          <w:rFonts w:ascii="宋体" w:hAnsi="宋体" w:hint="eastAsia"/>
          <w:bCs/>
          <w:szCs w:val="21"/>
        </w:rPr>
        <w:t>方式。</w:t>
      </w:r>
    </w:p>
    <w:p w:rsidR="000B5FA9" w:rsidRPr="005F01F9" w:rsidRDefault="000B5FA9" w:rsidP="000B5FA9">
      <w:pPr>
        <w:spacing w:line="360" w:lineRule="auto"/>
        <w:ind w:firstLineChars="200" w:firstLine="422"/>
        <w:rPr>
          <w:rFonts w:ascii="宋体" w:hAnsi="宋体" w:cs="宋体"/>
          <w:b/>
          <w:szCs w:val="21"/>
        </w:rPr>
      </w:pPr>
      <w:r w:rsidRPr="005F01F9">
        <w:rPr>
          <w:rFonts w:ascii="宋体" w:hAnsi="宋体" w:cs="宋体" w:hint="eastAsia"/>
          <w:b/>
          <w:szCs w:val="21"/>
        </w:rPr>
        <w:t>3、医院个性化宣传服务功能要求：</w:t>
      </w:r>
    </w:p>
    <w:p w:rsidR="000B5FA9" w:rsidRPr="009638A2" w:rsidRDefault="000B5FA9" w:rsidP="000B5FA9">
      <w:pPr>
        <w:snapToGrid w:val="0"/>
        <w:spacing w:line="360" w:lineRule="auto"/>
        <w:ind w:rightChars="107" w:right="225" w:firstLineChars="200" w:firstLine="420"/>
        <w:rPr>
          <w:rFonts w:ascii="宋体" w:hAnsi="宋体"/>
          <w:szCs w:val="21"/>
        </w:rPr>
      </w:pPr>
      <w:r w:rsidRPr="009638A2">
        <w:rPr>
          <w:rFonts w:ascii="宋体" w:hAnsi="宋体" w:hint="eastAsia"/>
          <w:szCs w:val="21"/>
        </w:rPr>
        <w:t>（1）要求报价人可提供行业</w:t>
      </w:r>
      <w:r w:rsidRPr="009638A2">
        <w:rPr>
          <w:rFonts w:ascii="宋体" w:hAnsi="宋体" w:cs="宋体" w:hint="eastAsia"/>
          <w:szCs w:val="21"/>
        </w:rPr>
        <w:t>医院个性化宣传服务功能</w:t>
      </w:r>
      <w:r w:rsidRPr="009638A2">
        <w:rPr>
          <w:rFonts w:ascii="宋体" w:hAnsi="宋体" w:hint="eastAsia"/>
          <w:szCs w:val="21"/>
        </w:rPr>
        <w:t>，</w:t>
      </w:r>
      <w:r w:rsidRPr="007244C8">
        <w:rPr>
          <w:rFonts w:ascii="宋体" w:hAnsi="宋体" w:hint="eastAsia"/>
          <w:szCs w:val="21"/>
        </w:rPr>
        <w:t>建立医院电视宣教频道</w:t>
      </w:r>
      <w:r>
        <w:rPr>
          <w:rFonts w:ascii="宋体" w:hAnsi="宋体" w:hint="eastAsia"/>
          <w:szCs w:val="21"/>
        </w:rPr>
        <w:t>，</w:t>
      </w:r>
      <w:r w:rsidRPr="007244C8">
        <w:rPr>
          <w:rFonts w:ascii="宋体" w:hAnsi="宋体" w:hint="eastAsia"/>
          <w:szCs w:val="21"/>
        </w:rPr>
        <w:t>启动电视后先播放医院宣教频道</w:t>
      </w:r>
      <w:r>
        <w:rPr>
          <w:rFonts w:ascii="宋体" w:hAnsi="宋体" w:hint="eastAsia"/>
          <w:szCs w:val="21"/>
        </w:rPr>
        <w:t>或宣传页面的内容，</w:t>
      </w:r>
      <w:r w:rsidRPr="009638A2">
        <w:rPr>
          <w:rFonts w:ascii="宋体" w:hAnsi="宋体" w:hint="eastAsia"/>
          <w:szCs w:val="21"/>
        </w:rPr>
        <w:t>包括医院介绍、专家介绍、健康宣教视频等</w:t>
      </w:r>
      <w:r>
        <w:rPr>
          <w:rFonts w:ascii="宋体" w:hAnsi="宋体" w:hint="eastAsia"/>
          <w:szCs w:val="21"/>
        </w:rPr>
        <w:t>；宣教系统频道控制端放在我院进行管理、及时更新</w:t>
      </w:r>
      <w:r w:rsidRPr="009638A2">
        <w:rPr>
          <w:rFonts w:ascii="宋体" w:hAnsi="宋体" w:hint="eastAsia"/>
          <w:szCs w:val="21"/>
        </w:rPr>
        <w:t>；</w:t>
      </w:r>
    </w:p>
    <w:p w:rsidR="000B5FA9" w:rsidRPr="009638A2" w:rsidRDefault="000B5FA9" w:rsidP="000B5FA9">
      <w:pPr>
        <w:snapToGrid w:val="0"/>
        <w:spacing w:line="360" w:lineRule="auto"/>
        <w:ind w:rightChars="107" w:right="225" w:firstLineChars="200" w:firstLine="420"/>
        <w:rPr>
          <w:rFonts w:ascii="宋体" w:hAnsi="宋体"/>
          <w:szCs w:val="21"/>
        </w:rPr>
      </w:pPr>
      <w:r w:rsidRPr="009638A2">
        <w:rPr>
          <w:rFonts w:ascii="宋体" w:hAnsi="宋体" w:hint="eastAsia"/>
          <w:szCs w:val="21"/>
        </w:rPr>
        <w:t>（2）要求终端开机后自动跳转至行业应用界面</w:t>
      </w:r>
      <w:r>
        <w:rPr>
          <w:rFonts w:ascii="宋体" w:hAnsi="宋体" w:hint="eastAsia"/>
          <w:szCs w:val="21"/>
        </w:rPr>
        <w:t>；</w:t>
      </w:r>
    </w:p>
    <w:p w:rsidR="000B5FA9" w:rsidRPr="009638A2" w:rsidRDefault="000B5FA9" w:rsidP="000B5FA9">
      <w:pPr>
        <w:snapToGrid w:val="0"/>
        <w:spacing w:line="360" w:lineRule="auto"/>
        <w:ind w:rightChars="107" w:right="225" w:firstLineChars="200" w:firstLine="420"/>
        <w:rPr>
          <w:rFonts w:ascii="宋体" w:hAnsi="宋体"/>
          <w:szCs w:val="21"/>
        </w:rPr>
      </w:pPr>
      <w:r w:rsidRPr="009638A2">
        <w:rPr>
          <w:rFonts w:ascii="宋体" w:hAnsi="宋体" w:hint="eastAsia"/>
          <w:szCs w:val="21"/>
        </w:rPr>
        <w:t>（3）满足科室和全院的定时强行切换功能，定时开关功能；</w:t>
      </w:r>
    </w:p>
    <w:p w:rsidR="000B5FA9" w:rsidRPr="009638A2" w:rsidRDefault="000B5FA9" w:rsidP="000B5FA9">
      <w:pPr>
        <w:snapToGrid w:val="0"/>
        <w:spacing w:line="360" w:lineRule="auto"/>
        <w:ind w:rightChars="107" w:right="225" w:firstLineChars="200" w:firstLine="420"/>
        <w:rPr>
          <w:rFonts w:ascii="宋体" w:hAnsi="宋体"/>
          <w:szCs w:val="21"/>
        </w:rPr>
      </w:pPr>
      <w:r w:rsidRPr="009638A2">
        <w:rPr>
          <w:rFonts w:ascii="宋体" w:hAnsi="宋体" w:hint="eastAsia"/>
          <w:szCs w:val="21"/>
        </w:rPr>
        <w:t>（4）系统信号以高清数字清流方式传输。</w:t>
      </w:r>
    </w:p>
    <w:p w:rsidR="000B5FA9" w:rsidRDefault="000B5FA9" w:rsidP="000B5FA9">
      <w:pPr>
        <w:snapToGrid w:val="0"/>
        <w:spacing w:line="360" w:lineRule="auto"/>
        <w:ind w:rightChars="107" w:right="225" w:firstLineChars="200" w:firstLine="420"/>
        <w:rPr>
          <w:rFonts w:ascii="宋体" w:hAnsi="宋体"/>
          <w:szCs w:val="21"/>
        </w:rPr>
      </w:pPr>
      <w:r w:rsidRPr="009638A2">
        <w:rPr>
          <w:rFonts w:ascii="宋体" w:hAnsi="宋体" w:hint="eastAsia"/>
          <w:szCs w:val="21"/>
        </w:rPr>
        <w:t>（5）IPTV电视系统需提供智慧医院电视信息发布系统方案，包括：定制性开机画面（医院LOGO）、医院定制界面、医院信息栏目、医院科室宣传、应急信息发布、问卷调查等如专家介绍，分科室进行专家介绍。</w:t>
      </w:r>
    </w:p>
    <w:p w:rsidR="000B5FA9" w:rsidRPr="009638A2" w:rsidRDefault="000B5FA9" w:rsidP="000B5FA9">
      <w:pPr>
        <w:snapToGrid w:val="0"/>
        <w:spacing w:line="360" w:lineRule="auto"/>
        <w:ind w:rightChars="107" w:right="225" w:firstLineChars="200" w:firstLine="420"/>
        <w:rPr>
          <w:rFonts w:ascii="宋体" w:hAnsi="宋体"/>
          <w:szCs w:val="21"/>
        </w:rPr>
      </w:pPr>
      <w:r w:rsidRPr="009638A2">
        <w:rPr>
          <w:rFonts w:ascii="宋体" w:hAnsi="宋体" w:hint="eastAsia"/>
          <w:szCs w:val="21"/>
        </w:rPr>
        <w:t>（6）需要支持信息发布安全审计审批流程。</w:t>
      </w:r>
    </w:p>
    <w:p w:rsidR="000B5FA9" w:rsidRPr="005F01F9" w:rsidRDefault="000B5FA9" w:rsidP="000B5FA9">
      <w:pPr>
        <w:snapToGrid w:val="0"/>
        <w:spacing w:line="360" w:lineRule="auto"/>
        <w:ind w:rightChars="107" w:right="225" w:firstLineChars="200" w:firstLine="422"/>
        <w:rPr>
          <w:rFonts w:ascii="宋体" w:hAnsi="宋体"/>
          <w:b/>
          <w:szCs w:val="21"/>
        </w:rPr>
      </w:pPr>
      <w:r w:rsidRPr="005F01F9">
        <w:rPr>
          <w:rFonts w:ascii="宋体" w:hAnsi="宋体" w:hint="eastAsia"/>
          <w:b/>
          <w:szCs w:val="21"/>
        </w:rPr>
        <w:t>4、</w:t>
      </w:r>
      <w:r w:rsidRPr="005F01F9">
        <w:rPr>
          <w:rFonts w:ascii="宋体" w:hAnsi="宋体"/>
          <w:b/>
          <w:szCs w:val="21"/>
        </w:rPr>
        <w:t>上网</w:t>
      </w:r>
      <w:r w:rsidRPr="005F01F9">
        <w:rPr>
          <w:rFonts w:ascii="宋体" w:hAnsi="宋体" w:hint="eastAsia"/>
          <w:b/>
          <w:szCs w:val="21"/>
        </w:rPr>
        <w:t>安全</w:t>
      </w:r>
      <w:r w:rsidRPr="005F01F9">
        <w:rPr>
          <w:rFonts w:ascii="宋体" w:hAnsi="宋体"/>
          <w:b/>
          <w:szCs w:val="21"/>
        </w:rPr>
        <w:t>审计</w:t>
      </w:r>
    </w:p>
    <w:p w:rsidR="000B5FA9" w:rsidRPr="009638A2" w:rsidRDefault="000B5FA9" w:rsidP="000B5FA9">
      <w:pPr>
        <w:snapToGrid w:val="0"/>
        <w:spacing w:line="360" w:lineRule="auto"/>
        <w:ind w:rightChars="107" w:right="225" w:firstLineChars="200" w:firstLine="420"/>
        <w:rPr>
          <w:rFonts w:ascii="宋体" w:hAnsi="宋体"/>
          <w:szCs w:val="21"/>
        </w:rPr>
      </w:pPr>
      <w:r w:rsidRPr="009638A2">
        <w:rPr>
          <w:rFonts w:ascii="宋体" w:hAnsi="宋体" w:hint="eastAsia"/>
          <w:szCs w:val="21"/>
        </w:rPr>
        <w:t>根据最新《网络安全法》、《公共场所无线上网安全管理系统无线上网接入安全技术要求》等相关法律法规要求，提供免费互联网服务的非经营性场所（含医院）必须进行安全审计，满足实名上网、舆论有据溯源等要求，并将相关日志记录传给本地网安日志平台。</w:t>
      </w:r>
    </w:p>
    <w:p w:rsidR="000B5FA9" w:rsidRDefault="000B5FA9" w:rsidP="000B5FA9">
      <w:pPr>
        <w:spacing w:line="360" w:lineRule="auto"/>
        <w:ind w:firstLineChars="200" w:firstLine="420"/>
        <w:rPr>
          <w:rFonts w:ascii="宋体" w:hAnsi="宋体"/>
          <w:szCs w:val="21"/>
        </w:rPr>
      </w:pPr>
    </w:p>
    <w:p w:rsidR="000B5FA9" w:rsidRDefault="000B5FA9" w:rsidP="000B5FA9">
      <w:pPr>
        <w:spacing w:line="360" w:lineRule="auto"/>
        <w:ind w:firstLineChars="200" w:firstLine="420"/>
        <w:rPr>
          <w:rFonts w:ascii="宋体" w:hAnsi="宋体"/>
          <w:szCs w:val="21"/>
        </w:rPr>
      </w:pPr>
    </w:p>
    <w:p w:rsidR="000B5FA9" w:rsidRDefault="000B5FA9" w:rsidP="000B5FA9">
      <w:pPr>
        <w:spacing w:line="360" w:lineRule="auto"/>
        <w:ind w:firstLineChars="200" w:firstLine="420"/>
        <w:rPr>
          <w:rFonts w:ascii="宋体" w:hAnsi="宋体"/>
          <w:szCs w:val="21"/>
        </w:rPr>
      </w:pPr>
    </w:p>
    <w:p w:rsidR="000B5FA9" w:rsidRDefault="000B5FA9" w:rsidP="000B5FA9">
      <w:pPr>
        <w:spacing w:line="360" w:lineRule="auto"/>
        <w:ind w:firstLineChars="200" w:firstLine="420"/>
        <w:rPr>
          <w:rFonts w:ascii="宋体" w:hAnsi="宋体"/>
          <w:szCs w:val="21"/>
        </w:rPr>
      </w:pPr>
    </w:p>
    <w:p w:rsidR="000B5FA9" w:rsidRPr="005F01F9" w:rsidRDefault="000B5FA9" w:rsidP="000B5FA9">
      <w:pPr>
        <w:spacing w:line="360" w:lineRule="auto"/>
        <w:ind w:firstLineChars="200" w:firstLine="422"/>
        <w:rPr>
          <w:rFonts w:ascii="宋体" w:hAnsi="宋体" w:cs="宋体"/>
          <w:b/>
          <w:szCs w:val="21"/>
        </w:rPr>
      </w:pPr>
      <w:r w:rsidRPr="005F01F9">
        <w:rPr>
          <w:rFonts w:ascii="宋体" w:hAnsi="宋体" w:cs="宋体"/>
          <w:b/>
          <w:szCs w:val="21"/>
        </w:rPr>
        <w:t>5</w:t>
      </w:r>
      <w:r w:rsidRPr="005F01F9">
        <w:rPr>
          <w:rFonts w:ascii="宋体" w:hAnsi="宋体" w:cs="宋体" w:hint="eastAsia"/>
          <w:b/>
          <w:szCs w:val="21"/>
        </w:rPr>
        <w:t>、服务需求功能清单</w:t>
      </w:r>
    </w:p>
    <w:p w:rsidR="000B5FA9" w:rsidRPr="009638A2" w:rsidRDefault="000B5FA9" w:rsidP="000B5FA9">
      <w:pPr>
        <w:spacing w:line="360" w:lineRule="auto"/>
        <w:ind w:firstLineChars="200" w:firstLine="420"/>
        <w:rPr>
          <w:rFonts w:ascii="宋体" w:hAnsi="宋体" w:cs="宋体"/>
          <w:szCs w:val="21"/>
        </w:rPr>
      </w:pPr>
    </w:p>
    <w:tbl>
      <w:tblPr>
        <w:tblW w:w="52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2547"/>
        <w:gridCol w:w="5447"/>
      </w:tblGrid>
      <w:tr w:rsidR="000B5FA9" w:rsidRPr="009638A2" w:rsidTr="00677C2D">
        <w:trPr>
          <w:trHeight w:val="864"/>
        </w:trPr>
        <w:tc>
          <w:tcPr>
            <w:tcW w:w="549" w:type="pct"/>
            <w:vAlign w:val="center"/>
          </w:tcPr>
          <w:p w:rsidR="000B5FA9" w:rsidRPr="009638A2" w:rsidRDefault="000B5FA9" w:rsidP="00677C2D">
            <w:pPr>
              <w:spacing w:line="360" w:lineRule="auto"/>
              <w:ind w:firstLineChars="100" w:firstLine="211"/>
              <w:jc w:val="center"/>
              <w:rPr>
                <w:rFonts w:ascii="宋体" w:hAnsi="宋体"/>
                <w:b/>
                <w:bCs/>
                <w:kern w:val="0"/>
                <w:szCs w:val="21"/>
              </w:rPr>
            </w:pPr>
            <w:r w:rsidRPr="009638A2">
              <w:rPr>
                <w:rFonts w:ascii="宋体" w:hAnsi="宋体"/>
                <w:b/>
                <w:bCs/>
                <w:kern w:val="0"/>
                <w:szCs w:val="21"/>
              </w:rPr>
              <w:t>序号</w:t>
            </w:r>
          </w:p>
        </w:tc>
        <w:tc>
          <w:tcPr>
            <w:tcW w:w="1418" w:type="pct"/>
            <w:vAlign w:val="center"/>
          </w:tcPr>
          <w:p w:rsidR="000B5FA9" w:rsidRPr="009638A2" w:rsidRDefault="000B5FA9" w:rsidP="00677C2D">
            <w:pPr>
              <w:spacing w:line="360" w:lineRule="auto"/>
              <w:ind w:firstLineChars="200" w:firstLine="422"/>
              <w:jc w:val="center"/>
              <w:rPr>
                <w:rFonts w:ascii="宋体" w:hAnsi="宋体"/>
                <w:b/>
                <w:bCs/>
                <w:kern w:val="0"/>
                <w:szCs w:val="21"/>
              </w:rPr>
            </w:pPr>
            <w:r w:rsidRPr="009638A2">
              <w:rPr>
                <w:rFonts w:ascii="宋体" w:hAnsi="宋体" w:hint="eastAsia"/>
                <w:b/>
                <w:bCs/>
                <w:kern w:val="0"/>
                <w:szCs w:val="21"/>
              </w:rPr>
              <w:t>需求内容</w:t>
            </w:r>
          </w:p>
        </w:tc>
        <w:tc>
          <w:tcPr>
            <w:tcW w:w="3033" w:type="pct"/>
            <w:vAlign w:val="center"/>
          </w:tcPr>
          <w:p w:rsidR="000B5FA9" w:rsidRPr="009638A2" w:rsidRDefault="000B5FA9" w:rsidP="00677C2D">
            <w:pPr>
              <w:spacing w:line="360" w:lineRule="auto"/>
              <w:ind w:firstLineChars="200" w:firstLine="422"/>
              <w:jc w:val="center"/>
              <w:rPr>
                <w:rFonts w:ascii="宋体" w:hAnsi="宋体"/>
                <w:b/>
                <w:bCs/>
                <w:kern w:val="0"/>
                <w:szCs w:val="21"/>
              </w:rPr>
            </w:pPr>
            <w:r w:rsidRPr="009638A2">
              <w:rPr>
                <w:rFonts w:ascii="宋体" w:hAnsi="宋体" w:hint="eastAsia"/>
                <w:b/>
                <w:bCs/>
                <w:kern w:val="0"/>
                <w:szCs w:val="21"/>
              </w:rPr>
              <w:t>备注</w:t>
            </w:r>
            <w:r w:rsidRPr="009638A2">
              <w:rPr>
                <w:rFonts w:ascii="宋体" w:hAnsi="宋体"/>
                <w:b/>
                <w:bCs/>
                <w:kern w:val="0"/>
                <w:szCs w:val="21"/>
              </w:rPr>
              <w:t>说明</w:t>
            </w:r>
          </w:p>
        </w:tc>
      </w:tr>
      <w:tr w:rsidR="000B5FA9" w:rsidRPr="009638A2" w:rsidTr="00677C2D">
        <w:trPr>
          <w:trHeight w:val="864"/>
        </w:trPr>
        <w:tc>
          <w:tcPr>
            <w:tcW w:w="549" w:type="pct"/>
            <w:vAlign w:val="center"/>
          </w:tcPr>
          <w:p w:rsidR="000B5FA9" w:rsidRPr="009638A2" w:rsidRDefault="000B5FA9" w:rsidP="00677C2D">
            <w:pPr>
              <w:spacing w:line="360" w:lineRule="auto"/>
              <w:ind w:firstLineChars="200" w:firstLine="420"/>
              <w:jc w:val="center"/>
              <w:rPr>
                <w:rFonts w:ascii="宋体" w:hAnsi="宋体"/>
                <w:bCs/>
                <w:kern w:val="0"/>
                <w:szCs w:val="21"/>
              </w:rPr>
            </w:pPr>
            <w:r w:rsidRPr="009638A2">
              <w:rPr>
                <w:rFonts w:ascii="宋体" w:hAnsi="宋体" w:hint="eastAsia"/>
                <w:bCs/>
                <w:kern w:val="0"/>
                <w:szCs w:val="21"/>
              </w:rPr>
              <w:t>1</w:t>
            </w:r>
          </w:p>
        </w:tc>
        <w:tc>
          <w:tcPr>
            <w:tcW w:w="1418" w:type="pct"/>
            <w:vAlign w:val="center"/>
          </w:tcPr>
          <w:p w:rsidR="000B5FA9" w:rsidRPr="009638A2" w:rsidRDefault="000B5FA9" w:rsidP="00677C2D">
            <w:pPr>
              <w:spacing w:line="360" w:lineRule="auto"/>
              <w:ind w:firstLineChars="200" w:firstLine="420"/>
              <w:jc w:val="center"/>
              <w:rPr>
                <w:rFonts w:ascii="宋体" w:hAnsi="宋体"/>
                <w:bCs/>
                <w:kern w:val="0"/>
                <w:szCs w:val="21"/>
              </w:rPr>
            </w:pPr>
            <w:r w:rsidRPr="009638A2">
              <w:rPr>
                <w:rFonts w:ascii="宋体" w:hAnsi="宋体" w:hint="eastAsia"/>
                <w:bCs/>
                <w:kern w:val="0"/>
                <w:szCs w:val="21"/>
              </w:rPr>
              <w:t>电视服务</w:t>
            </w:r>
          </w:p>
        </w:tc>
        <w:tc>
          <w:tcPr>
            <w:tcW w:w="3033" w:type="pct"/>
            <w:vAlign w:val="center"/>
          </w:tcPr>
          <w:p w:rsidR="000B5FA9" w:rsidRPr="009638A2" w:rsidRDefault="000B5FA9" w:rsidP="00677C2D">
            <w:pPr>
              <w:pStyle w:val="a5"/>
              <w:snapToGrid w:val="0"/>
              <w:spacing w:line="360" w:lineRule="auto"/>
              <w:ind w:rightChars="107" w:right="225" w:firstLineChars="0" w:firstLine="0"/>
              <w:jc w:val="center"/>
              <w:rPr>
                <w:rFonts w:ascii="宋体" w:hAnsi="宋体"/>
                <w:bCs/>
                <w:szCs w:val="21"/>
              </w:rPr>
            </w:pPr>
            <w:r w:rsidRPr="009638A2">
              <w:rPr>
                <w:rFonts w:ascii="宋体" w:hAnsi="宋体" w:hint="eastAsia"/>
                <w:bCs/>
                <w:szCs w:val="21"/>
              </w:rPr>
              <w:t>满足观看电视直播节目。提供丰富的高清、央视、卫视、本地、专题等直播节目；具有海量影视资源，蓝光、</w:t>
            </w:r>
            <w:r w:rsidRPr="009638A2">
              <w:rPr>
                <w:rFonts w:ascii="宋体" w:hAnsi="宋体"/>
                <w:bCs/>
                <w:szCs w:val="21"/>
              </w:rPr>
              <w:t>4K</w:t>
            </w:r>
            <w:r w:rsidRPr="009638A2">
              <w:rPr>
                <w:rFonts w:ascii="宋体" w:hAnsi="宋体" w:hint="eastAsia"/>
                <w:bCs/>
                <w:szCs w:val="21"/>
              </w:rPr>
              <w:t>、高清电影、新闻、教育、生活、党教专题资源丰富。</w:t>
            </w:r>
          </w:p>
        </w:tc>
      </w:tr>
      <w:tr w:rsidR="000B5FA9" w:rsidRPr="009638A2" w:rsidTr="00677C2D">
        <w:trPr>
          <w:trHeight w:val="864"/>
        </w:trPr>
        <w:tc>
          <w:tcPr>
            <w:tcW w:w="549" w:type="pct"/>
            <w:vAlign w:val="center"/>
          </w:tcPr>
          <w:p w:rsidR="000B5FA9" w:rsidRPr="009638A2" w:rsidRDefault="000B5FA9" w:rsidP="00677C2D">
            <w:pPr>
              <w:spacing w:line="360" w:lineRule="auto"/>
              <w:ind w:firstLineChars="200" w:firstLine="420"/>
              <w:jc w:val="center"/>
              <w:rPr>
                <w:rFonts w:ascii="宋体" w:hAnsi="宋体"/>
                <w:bCs/>
                <w:kern w:val="0"/>
                <w:szCs w:val="21"/>
              </w:rPr>
            </w:pPr>
            <w:r w:rsidRPr="009638A2">
              <w:rPr>
                <w:rFonts w:ascii="宋体" w:hAnsi="宋体" w:hint="eastAsia"/>
                <w:bCs/>
                <w:kern w:val="0"/>
                <w:szCs w:val="21"/>
              </w:rPr>
              <w:t>2</w:t>
            </w:r>
          </w:p>
        </w:tc>
        <w:tc>
          <w:tcPr>
            <w:tcW w:w="1418" w:type="pct"/>
            <w:vAlign w:val="center"/>
          </w:tcPr>
          <w:p w:rsidR="000B5FA9" w:rsidRPr="009638A2" w:rsidRDefault="000B5FA9" w:rsidP="00677C2D">
            <w:pPr>
              <w:spacing w:line="360" w:lineRule="auto"/>
              <w:ind w:firstLineChars="200" w:firstLine="420"/>
              <w:jc w:val="center"/>
              <w:rPr>
                <w:rFonts w:ascii="宋体" w:hAnsi="宋体"/>
                <w:bCs/>
                <w:kern w:val="0"/>
                <w:szCs w:val="21"/>
              </w:rPr>
            </w:pPr>
            <w:r w:rsidRPr="009638A2">
              <w:rPr>
                <w:rFonts w:ascii="宋体" w:hAnsi="宋体" w:hint="eastAsia"/>
                <w:bCs/>
                <w:kern w:val="0"/>
                <w:szCs w:val="21"/>
              </w:rPr>
              <w:t>W</w:t>
            </w:r>
            <w:r w:rsidRPr="009638A2">
              <w:rPr>
                <w:rFonts w:ascii="宋体" w:hAnsi="宋体"/>
                <w:bCs/>
                <w:kern w:val="0"/>
                <w:szCs w:val="21"/>
              </w:rPr>
              <w:t>IFI</w:t>
            </w:r>
            <w:r w:rsidRPr="009638A2">
              <w:rPr>
                <w:rFonts w:ascii="宋体" w:hAnsi="宋体" w:hint="eastAsia"/>
                <w:bCs/>
                <w:kern w:val="0"/>
                <w:szCs w:val="21"/>
              </w:rPr>
              <w:t>服务</w:t>
            </w:r>
          </w:p>
        </w:tc>
        <w:tc>
          <w:tcPr>
            <w:tcW w:w="3033" w:type="pct"/>
            <w:vAlign w:val="center"/>
          </w:tcPr>
          <w:p w:rsidR="000B5FA9" w:rsidRPr="009638A2" w:rsidRDefault="000B5FA9" w:rsidP="00677C2D">
            <w:pPr>
              <w:spacing w:line="360" w:lineRule="auto"/>
              <w:jc w:val="center"/>
              <w:rPr>
                <w:rFonts w:ascii="宋体" w:hAnsi="宋体"/>
                <w:bCs/>
                <w:kern w:val="0"/>
                <w:szCs w:val="21"/>
              </w:rPr>
            </w:pPr>
            <w:r w:rsidRPr="009638A2">
              <w:rPr>
                <w:rFonts w:ascii="宋体" w:hAnsi="宋体" w:hint="eastAsia"/>
                <w:bCs/>
                <w:kern w:val="0"/>
                <w:szCs w:val="21"/>
              </w:rPr>
              <w:t>提供上网功能并符合相关部门上网安全审计要求</w:t>
            </w:r>
          </w:p>
        </w:tc>
      </w:tr>
      <w:tr w:rsidR="000B5FA9" w:rsidRPr="009638A2" w:rsidTr="00677C2D">
        <w:trPr>
          <w:trHeight w:val="921"/>
        </w:trPr>
        <w:tc>
          <w:tcPr>
            <w:tcW w:w="549" w:type="pct"/>
            <w:vAlign w:val="center"/>
          </w:tcPr>
          <w:p w:rsidR="000B5FA9" w:rsidRPr="009638A2" w:rsidRDefault="000B5FA9" w:rsidP="00677C2D">
            <w:pPr>
              <w:spacing w:line="360" w:lineRule="auto"/>
              <w:ind w:firstLineChars="200" w:firstLine="420"/>
              <w:jc w:val="center"/>
              <w:rPr>
                <w:rFonts w:ascii="宋体" w:hAnsi="宋体"/>
                <w:bCs/>
                <w:kern w:val="0"/>
                <w:szCs w:val="21"/>
              </w:rPr>
            </w:pPr>
            <w:r w:rsidRPr="009638A2">
              <w:rPr>
                <w:rFonts w:ascii="宋体" w:hAnsi="宋体" w:hint="eastAsia"/>
                <w:bCs/>
                <w:kern w:val="0"/>
                <w:szCs w:val="21"/>
              </w:rPr>
              <w:t>3</w:t>
            </w:r>
          </w:p>
        </w:tc>
        <w:tc>
          <w:tcPr>
            <w:tcW w:w="1418" w:type="pct"/>
            <w:vAlign w:val="center"/>
          </w:tcPr>
          <w:p w:rsidR="000B5FA9" w:rsidRPr="009638A2" w:rsidRDefault="000B5FA9" w:rsidP="00677C2D">
            <w:pPr>
              <w:spacing w:line="360" w:lineRule="auto"/>
              <w:jc w:val="center"/>
              <w:rPr>
                <w:rFonts w:ascii="宋体" w:hAnsi="宋体"/>
                <w:bCs/>
                <w:kern w:val="0"/>
                <w:szCs w:val="21"/>
              </w:rPr>
            </w:pPr>
            <w:r w:rsidRPr="009638A2">
              <w:rPr>
                <w:rFonts w:ascii="宋体" w:hAnsi="宋体" w:hint="eastAsia"/>
                <w:bCs/>
                <w:kern w:val="0"/>
                <w:szCs w:val="21"/>
              </w:rPr>
              <w:t>医院个性化宣传</w:t>
            </w:r>
          </w:p>
        </w:tc>
        <w:tc>
          <w:tcPr>
            <w:tcW w:w="3033" w:type="pct"/>
            <w:vAlign w:val="center"/>
          </w:tcPr>
          <w:p w:rsidR="000B5FA9" w:rsidRPr="009638A2" w:rsidRDefault="000B5FA9" w:rsidP="00677C2D">
            <w:pPr>
              <w:spacing w:line="360" w:lineRule="auto"/>
              <w:jc w:val="center"/>
              <w:rPr>
                <w:rFonts w:ascii="宋体" w:hAnsi="宋体"/>
                <w:bCs/>
                <w:kern w:val="0"/>
                <w:szCs w:val="21"/>
              </w:rPr>
            </w:pPr>
            <w:r w:rsidRPr="009638A2">
              <w:rPr>
                <w:rFonts w:ascii="宋体" w:hAnsi="宋体" w:cs="宋体" w:hint="eastAsia"/>
                <w:szCs w:val="21"/>
              </w:rPr>
              <w:t>个性化宣传服务功能</w:t>
            </w:r>
            <w:r>
              <w:rPr>
                <w:rFonts w:ascii="宋体" w:hAnsi="宋体" w:cs="宋体" w:hint="eastAsia"/>
                <w:szCs w:val="21"/>
              </w:rPr>
              <w:t>，</w:t>
            </w:r>
            <w:r w:rsidRPr="00314310">
              <w:rPr>
                <w:rFonts w:ascii="宋体" w:hAnsi="宋体" w:cs="宋体" w:hint="eastAsia"/>
                <w:szCs w:val="21"/>
              </w:rPr>
              <w:t>建立医院电视宣教频道，启动电视后先播放医院宣教频道或宣传页面的内容，包括医院介绍、专家介绍、健康宣教视频等；宣教系统频道控制端放在我院进行管理、及时更新</w:t>
            </w:r>
            <w:r>
              <w:rPr>
                <w:rFonts w:ascii="宋体" w:hAnsi="宋体" w:cs="宋体" w:hint="eastAsia"/>
                <w:szCs w:val="21"/>
              </w:rPr>
              <w:t>。</w:t>
            </w:r>
          </w:p>
        </w:tc>
      </w:tr>
    </w:tbl>
    <w:p w:rsidR="000B5FA9" w:rsidRDefault="000B5FA9" w:rsidP="000B5FA9">
      <w:pPr>
        <w:spacing w:line="360" w:lineRule="auto"/>
        <w:rPr>
          <w:b/>
          <w:kern w:val="0"/>
        </w:rPr>
      </w:pPr>
    </w:p>
    <w:p w:rsidR="000B5FA9" w:rsidRPr="009638A2" w:rsidRDefault="000B5FA9" w:rsidP="000B5FA9">
      <w:pPr>
        <w:autoSpaceDE w:val="0"/>
        <w:autoSpaceDN w:val="0"/>
        <w:adjustRightInd w:val="0"/>
        <w:spacing w:line="460" w:lineRule="exact"/>
        <w:rPr>
          <w:rFonts w:ascii="宋体" w:hAnsi="宋体"/>
          <w:b/>
          <w:color w:val="000000"/>
          <w:szCs w:val="21"/>
        </w:rPr>
      </w:pPr>
      <w:r w:rsidRPr="009638A2">
        <w:rPr>
          <w:rFonts w:ascii="宋体" w:hAnsi="宋体" w:hint="eastAsia"/>
          <w:b/>
          <w:szCs w:val="21"/>
        </w:rPr>
        <w:t>二</w:t>
      </w:r>
      <w:r w:rsidRPr="009638A2">
        <w:rPr>
          <w:rFonts w:ascii="宋体" w:hAnsi="宋体" w:hint="eastAsia"/>
          <w:b/>
          <w:szCs w:val="21"/>
          <w:lang w:val="zh-CN"/>
        </w:rPr>
        <w:t>、</w:t>
      </w:r>
      <w:r w:rsidRPr="009638A2">
        <w:rPr>
          <w:rFonts w:ascii="宋体" w:hAnsi="宋体" w:hint="eastAsia"/>
          <w:b/>
          <w:color w:val="000000"/>
          <w:szCs w:val="21"/>
          <w:lang w:val="zh-CN"/>
        </w:rPr>
        <w:t>服务期限及其他要求</w:t>
      </w:r>
    </w:p>
    <w:p w:rsidR="000B5FA9" w:rsidRPr="009638A2" w:rsidRDefault="000B5FA9" w:rsidP="000B5FA9">
      <w:pPr>
        <w:spacing w:line="360" w:lineRule="auto"/>
        <w:rPr>
          <w:rFonts w:ascii="宋体" w:hAnsi="宋体"/>
        </w:rPr>
      </w:pPr>
      <w:r w:rsidRPr="009638A2">
        <w:rPr>
          <w:rFonts w:ascii="宋体" w:hAnsi="宋体" w:hint="eastAsia"/>
        </w:rPr>
        <w:t>1.服务期限为</w:t>
      </w:r>
      <w:r>
        <w:rPr>
          <w:rFonts w:ascii="宋体" w:hAnsi="宋体" w:hint="eastAsia"/>
        </w:rPr>
        <w:t>1</w:t>
      </w:r>
      <w:r w:rsidRPr="009638A2">
        <w:rPr>
          <w:rFonts w:ascii="宋体" w:hAnsi="宋体" w:hint="eastAsia"/>
        </w:rPr>
        <w:t>年</w:t>
      </w:r>
      <w:bookmarkStart w:id="0" w:name="_Hlk33523655"/>
      <w:r w:rsidRPr="009638A2">
        <w:rPr>
          <w:rFonts w:ascii="宋体" w:hAnsi="宋体" w:hint="eastAsia"/>
        </w:rPr>
        <w:t>。</w:t>
      </w:r>
      <w:bookmarkEnd w:id="0"/>
    </w:p>
    <w:p w:rsidR="000B5FA9" w:rsidRPr="00D05AE3" w:rsidRDefault="000B5FA9" w:rsidP="000B5FA9">
      <w:pPr>
        <w:spacing w:line="360" w:lineRule="auto"/>
        <w:rPr>
          <w:rFonts w:ascii="宋体" w:hAnsi="宋体"/>
        </w:rPr>
      </w:pPr>
      <w:r w:rsidRPr="00D05AE3">
        <w:rPr>
          <w:rFonts w:ascii="宋体" w:hAnsi="宋体" w:hint="eastAsia"/>
        </w:rPr>
        <w:t>2.服务期内相关设备各部件发生非人为故障，成交供应商应免费上门更换同种品牌不低于原规格型号的新部件。</w:t>
      </w:r>
    </w:p>
    <w:p w:rsidR="000B5FA9" w:rsidRPr="00D05AE3" w:rsidRDefault="000B5FA9" w:rsidP="000B5FA9">
      <w:pPr>
        <w:spacing w:line="360" w:lineRule="auto"/>
        <w:rPr>
          <w:rFonts w:ascii="宋体" w:hAnsi="宋体"/>
        </w:rPr>
      </w:pPr>
      <w:r w:rsidRPr="00D05AE3">
        <w:rPr>
          <w:rFonts w:ascii="宋体" w:hAnsi="宋体" w:hint="eastAsia"/>
        </w:rPr>
        <w:t>3.服务期间内同一硬件六个月内连续3次出现同一故障，供货商须无偿更换同一档次设备。</w:t>
      </w:r>
    </w:p>
    <w:p w:rsidR="000B5FA9" w:rsidRPr="00D05AE3" w:rsidRDefault="000B5FA9" w:rsidP="000B5FA9">
      <w:pPr>
        <w:spacing w:line="360" w:lineRule="auto"/>
        <w:rPr>
          <w:rFonts w:ascii="宋体" w:hAnsi="宋体"/>
        </w:rPr>
      </w:pPr>
      <w:r w:rsidRPr="00D05AE3">
        <w:rPr>
          <w:rFonts w:ascii="宋体" w:hAnsi="宋体" w:hint="eastAsia"/>
        </w:rPr>
        <w:t>4.服务期后，产品厂商须继续提供产品使用运行的技术支持，包括故障排除及零备件的供应等。</w:t>
      </w:r>
    </w:p>
    <w:p w:rsidR="000B5FA9" w:rsidRPr="00D05AE3" w:rsidRDefault="000B5FA9" w:rsidP="000B5FA9">
      <w:pPr>
        <w:spacing w:line="360" w:lineRule="auto"/>
        <w:rPr>
          <w:rFonts w:ascii="宋体" w:hAnsi="宋体"/>
        </w:rPr>
      </w:pPr>
      <w:r w:rsidRPr="00D05AE3">
        <w:rPr>
          <w:rFonts w:ascii="宋体" w:hAnsi="宋体" w:hint="eastAsia"/>
        </w:rPr>
        <w:t>5.承诺7×24小时响应客户故障申诉，响应时间：采购人反馈产品质量、故障、事故问题时，60分钟内予以响应,需到现场维修时，2小时内到达现场维修，一般情况在24小时内须排除故障，特殊情况需与采购人说明情况，并提供代用设备，保证用户的正常工作使用。</w:t>
      </w:r>
    </w:p>
    <w:p w:rsidR="000B5FA9" w:rsidRPr="00D05AE3" w:rsidRDefault="000B5FA9" w:rsidP="000B5FA9">
      <w:pPr>
        <w:spacing w:line="360" w:lineRule="auto"/>
        <w:rPr>
          <w:rFonts w:ascii="宋体" w:hAnsi="宋体"/>
        </w:rPr>
      </w:pPr>
      <w:r w:rsidRPr="00D05AE3">
        <w:rPr>
          <w:rFonts w:ascii="宋体" w:hAnsi="宋体" w:hint="eastAsia"/>
        </w:rPr>
        <w:t>6.所有设备保修服务方式均为成交供应商上门保修，即成交供应商派人员到设备使用现场维修，由此产生的一切费用均由成交供应商承担。</w:t>
      </w:r>
    </w:p>
    <w:p w:rsidR="000B5FA9" w:rsidRPr="00D05AE3" w:rsidRDefault="000B5FA9" w:rsidP="000B5FA9">
      <w:pPr>
        <w:spacing w:line="360" w:lineRule="auto"/>
        <w:rPr>
          <w:rFonts w:ascii="宋体" w:hAnsi="宋体"/>
        </w:rPr>
      </w:pPr>
      <w:r w:rsidRPr="00D05AE3">
        <w:rPr>
          <w:rFonts w:ascii="宋体" w:hAnsi="宋体" w:hint="eastAsia"/>
        </w:rPr>
        <w:t>7.保修期外的服务要求：免费保修期满后，提供终身维护服务。</w:t>
      </w:r>
    </w:p>
    <w:p w:rsidR="000B5FA9" w:rsidRPr="00C823DE" w:rsidRDefault="000B5FA9" w:rsidP="000B5FA9">
      <w:pPr>
        <w:spacing w:line="360" w:lineRule="auto"/>
        <w:rPr>
          <w:rFonts w:ascii="宋体" w:hAnsi="宋体"/>
        </w:rPr>
      </w:pPr>
      <w:r w:rsidRPr="00D05AE3">
        <w:rPr>
          <w:rFonts w:ascii="宋体" w:hAnsi="宋体" w:hint="eastAsia"/>
        </w:rPr>
        <w:t>8.备品备件：成交供应商应提供设备在质量保证期过后一年内主要备品备件及其清单（含价</w:t>
      </w:r>
      <w:r w:rsidRPr="00D05AE3">
        <w:rPr>
          <w:rFonts w:ascii="宋体" w:hAnsi="宋体" w:hint="eastAsia"/>
        </w:rPr>
        <w:lastRenderedPageBreak/>
        <w:t>格清单），如涉及使用易耗品及材料应提供其市场报价及供货价。</w:t>
      </w:r>
    </w:p>
    <w:p w:rsidR="000B5FA9" w:rsidRPr="00BB03B7" w:rsidRDefault="000B5FA9" w:rsidP="000B5FA9"/>
    <w:p w:rsidR="00BA2F49" w:rsidRDefault="00BA2F49"/>
    <w:sectPr w:rsidR="00BA2F49" w:rsidSect="00F7528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F49" w:rsidRDefault="00BA2F49" w:rsidP="000B5FA9">
      <w:r>
        <w:separator/>
      </w:r>
    </w:p>
  </w:endnote>
  <w:endnote w:type="continuationSeparator" w:id="1">
    <w:p w:rsidR="00BA2F49" w:rsidRDefault="00BA2F49" w:rsidP="000B5F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5357492"/>
      <w:docPartObj>
        <w:docPartGallery w:val="Page Numbers (Bottom of Page)"/>
        <w:docPartUnique/>
      </w:docPartObj>
    </w:sdtPr>
    <w:sdtEndPr/>
    <w:sdtContent>
      <w:p w:rsidR="00A00B8E" w:rsidRDefault="00BA2F49">
        <w:pPr>
          <w:pStyle w:val="a4"/>
          <w:jc w:val="center"/>
        </w:pPr>
        <w:r>
          <w:fldChar w:fldCharType="begin"/>
        </w:r>
        <w:r>
          <w:instrText>PAGE   \* MERGEFORMAT</w:instrText>
        </w:r>
        <w:r>
          <w:fldChar w:fldCharType="separate"/>
        </w:r>
        <w:r w:rsidR="000B5FA9" w:rsidRPr="000B5FA9">
          <w:rPr>
            <w:noProof/>
            <w:lang w:val="zh-CN"/>
          </w:rPr>
          <w:t>1</w:t>
        </w:r>
        <w:r>
          <w:fldChar w:fldCharType="end"/>
        </w:r>
      </w:p>
    </w:sdtContent>
  </w:sdt>
  <w:p w:rsidR="00A00B8E" w:rsidRDefault="00BA2F4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F49" w:rsidRDefault="00BA2F49" w:rsidP="000B5FA9">
      <w:r>
        <w:separator/>
      </w:r>
    </w:p>
  </w:footnote>
  <w:footnote w:type="continuationSeparator" w:id="1">
    <w:p w:rsidR="00BA2F49" w:rsidRDefault="00BA2F49" w:rsidP="000B5F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5FA9"/>
    <w:rsid w:val="000B5FA9"/>
    <w:rsid w:val="00BA2F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F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B5F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B5FA9"/>
    <w:rPr>
      <w:sz w:val="18"/>
      <w:szCs w:val="18"/>
    </w:rPr>
  </w:style>
  <w:style w:type="paragraph" w:styleId="a4">
    <w:name w:val="footer"/>
    <w:basedOn w:val="a"/>
    <w:link w:val="Char0"/>
    <w:uiPriority w:val="99"/>
    <w:unhideWhenUsed/>
    <w:rsid w:val="000B5FA9"/>
    <w:pPr>
      <w:tabs>
        <w:tab w:val="center" w:pos="4153"/>
        <w:tab w:val="right" w:pos="8306"/>
      </w:tabs>
      <w:snapToGrid w:val="0"/>
      <w:jc w:val="left"/>
    </w:pPr>
    <w:rPr>
      <w:sz w:val="18"/>
      <w:szCs w:val="18"/>
    </w:rPr>
  </w:style>
  <w:style w:type="character" w:customStyle="1" w:styleId="Char0">
    <w:name w:val="页脚 Char"/>
    <w:basedOn w:val="a0"/>
    <w:link w:val="a4"/>
    <w:uiPriority w:val="99"/>
    <w:rsid w:val="000B5FA9"/>
    <w:rPr>
      <w:sz w:val="18"/>
      <w:szCs w:val="18"/>
    </w:rPr>
  </w:style>
  <w:style w:type="paragraph" w:styleId="a5">
    <w:name w:val="List Paragraph"/>
    <w:basedOn w:val="a"/>
    <w:qFormat/>
    <w:rsid w:val="000B5FA9"/>
    <w:pPr>
      <w:widowControl/>
      <w:ind w:firstLineChars="200" w:firstLine="420"/>
      <w:jc w:val="left"/>
    </w:pPr>
    <w:rPr>
      <w:rFonts w:ascii="Times New Roman" w:eastAsia="宋体" w:hAnsi="Times New Roman" w:cs="Times New Roman"/>
      <w:kern w:val="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217</Words>
  <Characters>1243</Characters>
  <Application>Microsoft Office Word</Application>
  <DocSecurity>0</DocSecurity>
  <Lines>10</Lines>
  <Paragraphs>2</Paragraphs>
  <ScaleCrop>false</ScaleCrop>
  <Company>Microsoft</Company>
  <LinksUpToDate>false</LinksUpToDate>
  <CharactersWithSpaces>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文聪</dc:creator>
  <cp:keywords/>
  <dc:description/>
  <cp:lastModifiedBy>文聪</cp:lastModifiedBy>
  <cp:revision>2</cp:revision>
  <dcterms:created xsi:type="dcterms:W3CDTF">2025-11-17T08:50:00Z</dcterms:created>
  <dcterms:modified xsi:type="dcterms:W3CDTF">2025-11-17T08:51:00Z</dcterms:modified>
</cp:coreProperties>
</file>