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4" w:beforeLines="200" w:line="360" w:lineRule="auto"/>
        <w:jc w:val="center"/>
        <w:rPr>
          <w:rFonts w:hint="eastAsia" w:ascii="仿宋_GB2312" w:hAnsi="Arial" w:eastAsia="仿宋_GB2312" w:cs="Arial"/>
          <w:b/>
          <w:color w:val="000000"/>
          <w:sz w:val="32"/>
          <w:szCs w:val="32"/>
          <w:lang w:val="en-US" w:eastAsia="zh-CN"/>
        </w:rPr>
      </w:pPr>
      <w:r>
        <w:rPr>
          <w:rFonts w:hint="eastAsia" w:ascii="仿宋_GB2312" w:hAnsi="Arial" w:eastAsia="仿宋_GB2312" w:cs="Arial"/>
          <w:b/>
          <w:color w:val="000000"/>
          <w:sz w:val="32"/>
          <w:szCs w:val="32"/>
        </w:rPr>
        <w:t>广州市红十字会医院</w:t>
      </w:r>
      <w:r>
        <w:rPr>
          <w:rFonts w:hint="eastAsia" w:ascii="仿宋_GB2312" w:hAnsi="Arial" w:eastAsia="仿宋_GB2312" w:cs="Arial"/>
          <w:b/>
          <w:color w:val="000000"/>
          <w:sz w:val="32"/>
          <w:szCs w:val="32"/>
          <w:lang w:val="en-US" w:eastAsia="zh-CN"/>
        </w:rPr>
        <w:t>血透室系统及硬件配套项目</w:t>
      </w:r>
      <w:bookmarkStart w:id="11" w:name="_GoBack"/>
      <w:bookmarkEnd w:id="11"/>
    </w:p>
    <w:p>
      <w:pPr>
        <w:spacing w:before="624" w:beforeLines="200" w:line="360" w:lineRule="auto"/>
        <w:jc w:val="center"/>
        <w:rPr>
          <w:rFonts w:hint="eastAsia" w:ascii="仿宋_GB2312" w:hAnsi="Arial" w:eastAsia="仿宋_GB2312" w:cs="Arial"/>
          <w:color w:val="000000"/>
          <w:sz w:val="32"/>
          <w:szCs w:val="32"/>
        </w:rPr>
      </w:pPr>
      <w:r>
        <w:rPr>
          <w:rFonts w:hint="eastAsia" w:ascii="仿宋_GB2312" w:hAnsi="Arial" w:eastAsia="仿宋_GB2312" w:cs="Arial"/>
          <w:b/>
          <w:color w:val="000000"/>
          <w:sz w:val="32"/>
          <w:szCs w:val="32"/>
        </w:rPr>
        <w:t>采购需求</w:t>
      </w:r>
    </w:p>
    <w:tbl>
      <w:tblPr>
        <w:tblStyle w:val="4"/>
        <w:tblpPr w:leftFromText="180" w:rightFromText="180" w:vertAnchor="text" w:horzAnchor="page" w:tblpX="1783" w:tblpY="1544"/>
        <w:tblOverlap w:val="never"/>
        <w:tblW w:w="88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7"/>
        <w:gridCol w:w="8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5" w:type="dxa"/>
            <w:gridSpan w:val="2"/>
            <w:noWrap w:val="0"/>
            <w:vAlign w:val="center"/>
          </w:tcPr>
          <w:p>
            <w:pPr>
              <w:tabs>
                <w:tab w:val="left" w:pos="257"/>
              </w:tabs>
              <w:rPr>
                <w:rFonts w:hint="eastAsia" w:ascii="仿宋" w:hAnsi="仿宋" w:eastAsia="仿宋" w:cs="仿宋"/>
                <w:color w:val="000000"/>
                <w:sz w:val="24"/>
                <w:szCs w:val="24"/>
              </w:rPr>
            </w:pPr>
            <w:bookmarkStart w:id="0" w:name="RANGE!A5:J806"/>
            <w:r>
              <w:rPr>
                <w:rFonts w:hint="eastAsia" w:ascii="仿宋" w:hAnsi="仿宋" w:eastAsia="仿宋" w:cs="仿宋"/>
                <w:b/>
                <w:bCs/>
                <w:color w:val="000000"/>
                <w:kern w:val="0"/>
                <w:sz w:val="24"/>
                <w:szCs w:val="24"/>
              </w:rPr>
              <w:t>一</w:t>
            </w:r>
            <w:r>
              <w:rPr>
                <w:rFonts w:hint="eastAsia" w:ascii="仿宋" w:hAnsi="仿宋" w:eastAsia="仿宋" w:cs="仿宋"/>
                <w:b/>
                <w:bCs/>
                <w:color w:val="000000"/>
                <w:kern w:val="0"/>
                <w:sz w:val="24"/>
                <w:szCs w:val="24"/>
                <w:lang w:eastAsia="zh-CN"/>
              </w:rPr>
              <w:tab/>
            </w:r>
            <w:r>
              <w:rPr>
                <w:rFonts w:hint="eastAsia" w:ascii="仿宋" w:hAnsi="仿宋" w:eastAsia="仿宋" w:cs="仿宋"/>
                <w:b/>
                <w:bCs/>
                <w:color w:val="000000"/>
                <w:kern w:val="0"/>
                <w:sz w:val="24"/>
                <w:szCs w:val="24"/>
              </w:rPr>
              <w:t>、采购预算</w:t>
            </w:r>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5" w:type="dxa"/>
            <w:gridSpan w:val="2"/>
            <w:noWrap w:val="0"/>
            <w:vAlign w:val="center"/>
          </w:tcPr>
          <w:p>
            <w:pPr>
              <w:rPr>
                <w:rFonts w:hint="eastAsia" w:ascii="仿宋" w:hAnsi="仿宋" w:eastAsia="仿宋" w:cs="仿宋"/>
                <w:color w:val="000000"/>
                <w:sz w:val="24"/>
                <w:szCs w:val="24"/>
              </w:rPr>
            </w:pPr>
            <w:r>
              <w:rPr>
                <w:rFonts w:hint="eastAsia" w:ascii="仿宋" w:hAnsi="仿宋" w:eastAsia="仿宋" w:cs="仿宋"/>
                <w:kern w:val="0"/>
                <w:sz w:val="24"/>
                <w:szCs w:val="24"/>
              </w:rPr>
              <w:t>人民币</w:t>
            </w:r>
            <w:r>
              <w:rPr>
                <w:rFonts w:hint="eastAsia" w:ascii="仿宋" w:hAnsi="仿宋" w:eastAsia="仿宋" w:cs="仿宋"/>
                <w:kern w:val="0"/>
                <w:sz w:val="24"/>
                <w:szCs w:val="24"/>
                <w:u w:val="single"/>
                <w:lang w:val="en-US" w:eastAsia="zh-CN"/>
              </w:rPr>
              <w:t>贰拾玖万捌仟</w:t>
            </w:r>
            <w:r>
              <w:rPr>
                <w:rFonts w:hint="eastAsia" w:ascii="仿宋" w:hAnsi="仿宋" w:eastAsia="仿宋" w:cs="仿宋"/>
                <w:kern w:val="0"/>
                <w:sz w:val="24"/>
                <w:szCs w:val="24"/>
              </w:rPr>
              <w:t>元整</w:t>
            </w:r>
            <w:r>
              <w:rPr>
                <w:rFonts w:hint="eastAsia" w:ascii="仿宋_GB2312" w:hAnsi="仿宋" w:eastAsia="仿宋_GB2312" w:cs="宋体"/>
                <w:kern w:val="0"/>
                <w:szCs w:val="21"/>
              </w:rPr>
              <w:t>（￥</w:t>
            </w:r>
            <w:r>
              <w:rPr>
                <w:rFonts w:hint="eastAsia" w:ascii="仿宋_GB2312" w:hAnsi="仿宋" w:eastAsia="仿宋_GB2312" w:cs="宋体"/>
                <w:kern w:val="0"/>
                <w:szCs w:val="21"/>
                <w:u w:val="single"/>
                <w:lang w:val="en-US" w:eastAsia="zh-CN"/>
              </w:rPr>
              <w:t>298000.00</w:t>
            </w:r>
            <w:r>
              <w:rPr>
                <w:rFonts w:hint="eastAsia" w:ascii="仿宋_GB2312" w:hAnsi="仿宋" w:eastAsia="仿宋_GB2312" w:cs="宋体"/>
                <w:kern w:val="0"/>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65" w:type="dxa"/>
            <w:gridSpan w:val="2"/>
            <w:noWrap w:val="0"/>
            <w:vAlign w:val="center"/>
          </w:tcPr>
          <w:p>
            <w:pPr>
              <w:rPr>
                <w:rFonts w:hint="eastAsia" w:ascii="仿宋" w:hAnsi="仿宋" w:eastAsia="仿宋" w:cs="仿宋"/>
                <w:color w:val="000000"/>
                <w:sz w:val="24"/>
                <w:szCs w:val="24"/>
              </w:rPr>
            </w:pPr>
            <w:r>
              <w:rPr>
                <w:rFonts w:hint="eastAsia" w:ascii="仿宋" w:hAnsi="仿宋" w:eastAsia="仿宋" w:cs="仿宋"/>
                <w:b/>
                <w:bCs/>
                <w:color w:val="000000"/>
                <w:sz w:val="24"/>
                <w:szCs w:val="24"/>
              </w:rPr>
              <w:t>二、采购范围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87" w:type="dxa"/>
            <w:noWrap w:val="0"/>
            <w:vAlign w:val="center"/>
          </w:tcPr>
          <w:p>
            <w:pPr>
              <w:jc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服务内容</w:t>
            </w:r>
          </w:p>
        </w:tc>
        <w:tc>
          <w:tcPr>
            <w:tcW w:w="8478" w:type="dxa"/>
            <w:noWrap w:val="0"/>
            <w:vAlign w:val="center"/>
          </w:tcPr>
          <w:p>
            <w:pPr>
              <w:pStyle w:val="6"/>
              <w:rPr>
                <w:rFonts w:ascii="仿宋" w:hAnsi="仿宋" w:eastAsia="仿宋" w:cs="仿宋"/>
                <w:b/>
                <w:bCs/>
                <w:sz w:val="24"/>
              </w:rPr>
            </w:pPr>
            <w:bookmarkStart w:id="1" w:name="_Toc85918492"/>
            <w:bookmarkStart w:id="2" w:name="_Toc836596795"/>
            <w:bookmarkStart w:id="3" w:name="_Toc322292526"/>
            <w:r>
              <w:rPr>
                <w:rFonts w:hint="eastAsia" w:ascii="仿宋" w:hAnsi="仿宋" w:eastAsia="仿宋" w:cs="仿宋"/>
                <w:b/>
                <w:bCs/>
                <w:sz w:val="24"/>
              </w:rPr>
              <w:t>（一）</w:t>
            </w:r>
            <w:bookmarkEnd w:id="1"/>
            <w:bookmarkEnd w:id="2"/>
            <w:bookmarkEnd w:id="3"/>
            <w:r>
              <w:rPr>
                <w:rFonts w:hint="eastAsia" w:ascii="仿宋" w:hAnsi="仿宋" w:eastAsia="仿宋" w:cs="仿宋"/>
                <w:b/>
                <w:bCs/>
                <w:sz w:val="24"/>
                <w:lang w:val="en-US" w:eastAsia="zh-CN"/>
              </w:rPr>
              <w:t>血透管理软件功能清单</w:t>
            </w:r>
          </w:p>
          <w:tbl>
            <w:tblPr>
              <w:tblStyle w:val="4"/>
              <w:tblpPr w:leftFromText="180" w:rightFromText="180" w:vertAnchor="text" w:horzAnchor="page" w:tblpX="226" w:tblpY="333"/>
              <w:tblOverlap w:val="never"/>
              <w:tblW w:w="8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9"/>
              <w:gridCol w:w="1528"/>
              <w:gridCol w:w="56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79" w:type="dxa"/>
                  <w:shd w:val="clear" w:color="auto" w:fill="F2F2F2"/>
                  <w:noWrap w:val="0"/>
                  <w:vAlign w:val="top"/>
                </w:tcPr>
                <w:p>
                  <w:pPr>
                    <w:spacing w:line="276" w:lineRule="auto"/>
                    <w:jc w:val="both"/>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模块</w:t>
                  </w:r>
                </w:p>
              </w:tc>
              <w:tc>
                <w:tcPr>
                  <w:tcW w:w="1528" w:type="dxa"/>
                  <w:shd w:val="clear" w:color="auto" w:fill="F2F2F2"/>
                  <w:noWrap w:val="0"/>
                  <w:vAlign w:val="top"/>
                </w:tcPr>
                <w:p>
                  <w:pPr>
                    <w:spacing w:line="276" w:lineRule="auto"/>
                    <w:jc w:val="both"/>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小模块（功能）</w:t>
                  </w:r>
                </w:p>
              </w:tc>
              <w:tc>
                <w:tcPr>
                  <w:tcW w:w="5671" w:type="dxa"/>
                  <w:shd w:val="clear" w:color="auto" w:fill="F2F2F2"/>
                  <w:noWrap w:val="0"/>
                  <w:vAlign w:val="top"/>
                </w:tcPr>
                <w:p>
                  <w:pPr>
                    <w:spacing w:line="276" w:lineRule="auto"/>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详细功能描述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restart"/>
                  <w:noWrap w:val="0"/>
                  <w:vAlign w:val="top"/>
                </w:tcPr>
                <w:p>
                  <w:pPr>
                    <w:snapToGrid w:val="0"/>
                    <w:spacing w:line="276" w:lineRule="auto"/>
                    <w:rPr>
                      <w:rFonts w:hint="eastAsia" w:ascii="宋体" w:hAnsi="宋体" w:eastAsia="宋体" w:cs="宋体"/>
                      <w:sz w:val="21"/>
                      <w:szCs w:val="21"/>
                      <w:lang w:val="en-US" w:eastAsia="zh-CN"/>
                    </w:rPr>
                  </w:pPr>
                </w:p>
                <w:p>
                  <w:pPr>
                    <w:snapToGrid w:val="0"/>
                    <w:spacing w:line="276" w:lineRule="auto"/>
                    <w:rPr>
                      <w:rFonts w:hint="eastAsia" w:ascii="宋体" w:hAnsi="宋体" w:eastAsia="宋体" w:cs="宋体"/>
                      <w:sz w:val="21"/>
                      <w:szCs w:val="21"/>
                      <w:lang w:val="en-US" w:eastAsia="zh-CN"/>
                    </w:rPr>
                  </w:pPr>
                </w:p>
                <w:p>
                  <w:pPr>
                    <w:snapToGrid w:val="0"/>
                    <w:spacing w:line="276" w:lineRule="auto"/>
                    <w:rPr>
                      <w:rFonts w:hint="eastAsia" w:ascii="宋体" w:hAnsi="宋体" w:eastAsia="宋体" w:cs="宋体"/>
                      <w:sz w:val="21"/>
                      <w:szCs w:val="21"/>
                      <w:lang w:val="en-US" w:eastAsia="zh-CN"/>
                    </w:rPr>
                  </w:pPr>
                </w:p>
                <w:p>
                  <w:pPr>
                    <w:snapToGrid w:val="0"/>
                    <w:spacing w:line="276" w:lineRule="auto"/>
                    <w:rPr>
                      <w:rFonts w:hint="eastAsia" w:ascii="宋体" w:hAnsi="宋体" w:eastAsia="宋体" w:cs="宋体"/>
                      <w:sz w:val="21"/>
                      <w:szCs w:val="21"/>
                      <w:lang w:val="en-US" w:eastAsia="zh-CN"/>
                    </w:rPr>
                  </w:pPr>
                </w:p>
                <w:p>
                  <w:pPr>
                    <w:snapToGrid w:val="0"/>
                    <w:spacing w:line="276" w:lineRule="auto"/>
                    <w:rPr>
                      <w:rFonts w:hint="eastAsia" w:ascii="宋体" w:hAnsi="宋体" w:eastAsia="宋体" w:cs="宋体"/>
                      <w:sz w:val="21"/>
                      <w:szCs w:val="21"/>
                      <w:lang w:val="en-US" w:eastAsia="zh-CN"/>
                    </w:rPr>
                  </w:pPr>
                </w:p>
                <w:p>
                  <w:pPr>
                    <w:snapToGrid w:val="0"/>
                    <w:spacing w:line="276" w:lineRule="auto"/>
                    <w:rPr>
                      <w:rFonts w:hint="eastAsia" w:ascii="宋体" w:hAnsi="宋体" w:eastAsia="宋体" w:cs="宋体"/>
                      <w:sz w:val="21"/>
                      <w:szCs w:val="21"/>
                      <w:lang w:val="en-US" w:eastAsia="zh-CN"/>
                    </w:rPr>
                  </w:pPr>
                </w:p>
                <w:p>
                  <w:pPr>
                    <w:snapToGrid w:val="0"/>
                    <w:spacing w:line="276" w:lineRule="auto"/>
                    <w:rPr>
                      <w:rFonts w:hint="eastAsia" w:ascii="宋体" w:hAnsi="宋体" w:eastAsia="宋体" w:cs="宋体"/>
                      <w:sz w:val="21"/>
                      <w:szCs w:val="21"/>
                      <w:lang w:val="en-US" w:eastAsia="zh-CN"/>
                    </w:rPr>
                  </w:pPr>
                </w:p>
                <w:p>
                  <w:pPr>
                    <w:snapToGrid w:val="0"/>
                    <w:spacing w:line="276" w:lineRule="auto"/>
                    <w:rPr>
                      <w:rFonts w:hint="eastAsia" w:ascii="宋体" w:hAnsi="宋体" w:eastAsia="宋体" w:cs="宋体"/>
                      <w:sz w:val="21"/>
                      <w:szCs w:val="21"/>
                      <w:lang w:val="en-US" w:eastAsia="zh-CN"/>
                    </w:rPr>
                  </w:pPr>
                </w:p>
                <w:p>
                  <w:pPr>
                    <w:snapToGrid w:val="0"/>
                    <w:spacing w:line="276" w:lineRule="auto"/>
                    <w:rPr>
                      <w:rFonts w:hint="eastAsia" w:ascii="宋体" w:hAnsi="宋体" w:eastAsia="宋体" w:cs="宋体"/>
                      <w:sz w:val="21"/>
                      <w:szCs w:val="21"/>
                      <w:lang w:val="en-US" w:eastAsia="zh-CN"/>
                    </w:rPr>
                  </w:pPr>
                </w:p>
                <w:p>
                  <w:pPr>
                    <w:snapToGrid w:val="0"/>
                    <w:spacing w:line="276" w:lineRule="auto"/>
                    <w:rPr>
                      <w:rFonts w:hint="eastAsia" w:ascii="宋体" w:hAnsi="宋体" w:eastAsia="宋体" w:cs="宋体"/>
                      <w:sz w:val="21"/>
                      <w:szCs w:val="21"/>
                      <w:lang w:val="en-US" w:eastAsia="zh-CN"/>
                    </w:rPr>
                  </w:pPr>
                </w:p>
                <w:p>
                  <w:pPr>
                    <w:snapToGrid w:val="0"/>
                    <w:spacing w:line="276" w:lineRule="auto"/>
                    <w:rPr>
                      <w:rFonts w:hint="eastAsia" w:ascii="宋体" w:hAnsi="宋体" w:eastAsia="宋体" w:cs="宋体"/>
                      <w:sz w:val="21"/>
                      <w:szCs w:val="21"/>
                      <w:lang w:val="en-US" w:eastAsia="zh-CN"/>
                    </w:rPr>
                  </w:pPr>
                </w:p>
                <w:p>
                  <w:pPr>
                    <w:snapToGrid w:val="0"/>
                    <w:spacing w:line="276" w:lineRule="auto"/>
                    <w:rPr>
                      <w:rFonts w:hint="eastAsia" w:ascii="宋体" w:hAnsi="宋体" w:eastAsia="宋体" w:cs="宋体"/>
                      <w:sz w:val="21"/>
                      <w:szCs w:val="21"/>
                      <w:lang w:val="en-US" w:eastAsia="zh-CN"/>
                    </w:rPr>
                  </w:pPr>
                </w:p>
                <w:p>
                  <w:pPr>
                    <w:snapToGrid w:val="0"/>
                    <w:spacing w:line="276" w:lineRule="auto"/>
                    <w:rPr>
                      <w:rFonts w:hint="eastAsia" w:ascii="宋体" w:hAnsi="宋体" w:eastAsia="宋体" w:cs="宋体"/>
                      <w:sz w:val="21"/>
                      <w:szCs w:val="21"/>
                      <w:lang w:val="en-US" w:eastAsia="zh-CN"/>
                    </w:rPr>
                  </w:pPr>
                </w:p>
                <w:p>
                  <w:pPr>
                    <w:snapToGrid w:val="0"/>
                    <w:spacing w:line="276" w:lineRule="auto"/>
                    <w:jc w:val="center"/>
                    <w:rPr>
                      <w:rFonts w:hint="eastAsia" w:ascii="宋体" w:hAnsi="宋体" w:eastAsia="宋体" w:cs="宋体"/>
                      <w:sz w:val="21"/>
                      <w:szCs w:val="21"/>
                      <w:lang w:eastAsia="zh-CN"/>
                    </w:rPr>
                  </w:pPr>
                  <w:r>
                    <w:rPr>
                      <w:rFonts w:hint="eastAsia" w:ascii="宋体" w:hAnsi="宋体" w:eastAsia="宋体" w:cs="宋体"/>
                      <w:sz w:val="21"/>
                      <w:szCs w:val="21"/>
                      <w:lang w:val="en-US" w:eastAsia="zh-CN"/>
                    </w:rPr>
                    <w:t>透析流程管理</w:t>
                  </w:r>
                </w:p>
              </w:tc>
              <w:tc>
                <w:tcPr>
                  <w:tcW w:w="1528" w:type="dxa"/>
                  <w:noWrap w:val="0"/>
                  <w:vAlign w:val="top"/>
                </w:tcPr>
                <w:p>
                  <w:pPr>
                    <w:snapToGrid w:val="0"/>
                    <w:spacing w:line="276"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患者开卡建档</w:t>
                  </w:r>
                </w:p>
              </w:tc>
              <w:tc>
                <w:tcPr>
                  <w:tcW w:w="5671" w:type="dxa"/>
                  <w:noWrap w:val="0"/>
                  <w:vAlign w:val="top"/>
                </w:tcPr>
                <w:p>
                  <w:pPr>
                    <w:snapToGrid w:val="0"/>
                    <w:spacing w:line="276"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患者首次透析进行开卡建档，录入卡片信息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top"/>
                </w:tcPr>
                <w:p>
                  <w:pPr>
                    <w:snapToGrid w:val="0"/>
                    <w:spacing w:line="276" w:lineRule="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透前称量、签到，自动采集透前数据</w:t>
                  </w:r>
                </w:p>
              </w:tc>
              <w:tc>
                <w:tcPr>
                  <w:tcW w:w="5671" w:type="dxa"/>
                  <w:noWrap w:val="0"/>
                  <w:vAlign w:val="top"/>
                </w:tcPr>
                <w:p>
                  <w:pPr>
                    <w:snapToGrid w:val="0"/>
                    <w:spacing w:line="276"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每次透析前先进行体重血压称量，签到，自动采集透前数据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候诊叫号，支持平板远程呼叫候诊区患者</w:t>
                  </w:r>
                </w:p>
              </w:tc>
              <w:tc>
                <w:tcPr>
                  <w:tcW w:w="5671" w:type="dxa"/>
                  <w:noWrap w:val="0"/>
                  <w:vAlign w:val="center"/>
                </w:tcPr>
                <w:p>
                  <w:pPr>
                    <w:snapToGrid w:val="0"/>
                    <w:spacing w:line="276"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护士手持平板远程呼叫候诊区的患者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透前评估记录书写功能</w:t>
                  </w:r>
                </w:p>
              </w:tc>
              <w:tc>
                <w:tcPr>
                  <w:tcW w:w="5671" w:type="dxa"/>
                  <w:noWrap w:val="0"/>
                  <w:vAlign w:val="center"/>
                </w:tcPr>
                <w:p>
                  <w:pPr>
                    <w:snapToGrid w:val="0"/>
                    <w:spacing w:line="276"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患者进入透析室，护士进行透前评估记录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制定透析方案功能</w:t>
                  </w:r>
                </w:p>
              </w:tc>
              <w:tc>
                <w:tcPr>
                  <w:tcW w:w="5671" w:type="dxa"/>
                  <w:noWrap w:val="0"/>
                  <w:vAlign w:val="center"/>
                </w:tcPr>
                <w:p>
                  <w:pPr>
                    <w:snapToGrid w:val="0"/>
                    <w:spacing w:line="276"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医生制定本次透析的方案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上机核对信息功能</w:t>
                  </w:r>
                </w:p>
              </w:tc>
              <w:tc>
                <w:tcPr>
                  <w:tcW w:w="5671" w:type="dxa"/>
                  <w:noWrap w:val="0"/>
                  <w:vAlign w:val="center"/>
                </w:tcPr>
                <w:p>
                  <w:pPr>
                    <w:snapToGrid w:val="0"/>
                    <w:spacing w:line="276"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护士核对患者上机信息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透析上机与确认机位和抗凝使用情况等</w:t>
                  </w:r>
                </w:p>
              </w:tc>
              <w:tc>
                <w:tcPr>
                  <w:tcW w:w="5671" w:type="dxa"/>
                  <w:noWrap w:val="0"/>
                  <w:vAlign w:val="center"/>
                </w:tcPr>
                <w:p>
                  <w:pPr>
                    <w:snapToGrid w:val="0"/>
                    <w:spacing w:line="276"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护士对患者进行上机操作，并再次确认机位和抗凝使用情况等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透中用药核对并执行功能</w:t>
                  </w:r>
                </w:p>
              </w:tc>
              <w:tc>
                <w:tcPr>
                  <w:tcW w:w="5671" w:type="dxa"/>
                  <w:noWrap w:val="0"/>
                  <w:vAlign w:val="center"/>
                </w:tcPr>
                <w:p>
                  <w:pPr>
                    <w:snapToGrid w:val="0"/>
                    <w:spacing w:line="276"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护士核对并执行医生开立的透中药物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透中监测记录书写功能</w:t>
                  </w:r>
                </w:p>
              </w:tc>
              <w:tc>
                <w:tcPr>
                  <w:tcW w:w="5671" w:type="dxa"/>
                  <w:noWrap w:val="0"/>
                  <w:vAlign w:val="center"/>
                </w:tcPr>
                <w:p>
                  <w:pPr>
                    <w:snapToGrid w:val="0"/>
                    <w:spacing w:line="276"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护士或医生对患者进行透中监测记录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透后评估书写</w:t>
                  </w:r>
                </w:p>
              </w:tc>
              <w:tc>
                <w:tcPr>
                  <w:tcW w:w="5671"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评估患者的透后情况，包括透析管路凝血情况，透析器情况，透后体重，实际超滤量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透析机消毒记录并自动形成透析机记消毒记录本</w:t>
                  </w:r>
                </w:p>
              </w:tc>
              <w:tc>
                <w:tcPr>
                  <w:tcW w:w="5671" w:type="dxa"/>
                  <w:noWrap w:val="0"/>
                  <w:vAlign w:val="center"/>
                </w:tcPr>
                <w:p>
                  <w:pPr>
                    <w:snapToGrid w:val="0"/>
                    <w:spacing w:line="276"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透析结束后，对透析机进行消毒处理，并自动生成透析机消毒记录本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restart"/>
                  <w:noWrap w:val="0"/>
                  <w:vAlign w:val="top"/>
                </w:tcPr>
                <w:p>
                  <w:pPr>
                    <w:snapToGrid w:val="0"/>
                    <w:spacing w:line="276" w:lineRule="auto"/>
                    <w:rPr>
                      <w:rFonts w:hint="eastAsia" w:ascii="宋体" w:hAnsi="宋体" w:eastAsia="宋体" w:cs="宋体"/>
                      <w:sz w:val="21"/>
                      <w:szCs w:val="21"/>
                      <w:lang w:val="en-US" w:eastAsia="zh-CN"/>
                    </w:rPr>
                  </w:pPr>
                </w:p>
                <w:p>
                  <w:pPr>
                    <w:snapToGrid w:val="0"/>
                    <w:spacing w:line="276" w:lineRule="auto"/>
                    <w:rPr>
                      <w:rFonts w:hint="eastAsia" w:ascii="宋体" w:hAnsi="宋体" w:eastAsia="宋体" w:cs="宋体"/>
                      <w:sz w:val="21"/>
                      <w:szCs w:val="21"/>
                      <w:lang w:val="en-US" w:eastAsia="zh-CN"/>
                    </w:rPr>
                  </w:pPr>
                </w:p>
                <w:p>
                  <w:pPr>
                    <w:snapToGrid w:val="0"/>
                    <w:spacing w:line="276" w:lineRule="auto"/>
                    <w:rPr>
                      <w:rFonts w:hint="eastAsia" w:ascii="宋体" w:hAnsi="宋体" w:eastAsia="宋体" w:cs="宋体"/>
                      <w:sz w:val="21"/>
                      <w:szCs w:val="21"/>
                      <w:lang w:val="en-US" w:eastAsia="zh-CN"/>
                    </w:rPr>
                  </w:pPr>
                </w:p>
                <w:p>
                  <w:pPr>
                    <w:snapToGrid w:val="0"/>
                    <w:spacing w:line="276" w:lineRule="auto"/>
                    <w:rPr>
                      <w:rFonts w:hint="eastAsia" w:ascii="宋体" w:hAnsi="宋体" w:eastAsia="宋体" w:cs="宋体"/>
                      <w:sz w:val="21"/>
                      <w:szCs w:val="21"/>
                      <w:lang w:val="en-US" w:eastAsia="zh-CN"/>
                    </w:rPr>
                  </w:pPr>
                </w:p>
                <w:p>
                  <w:pPr>
                    <w:snapToGrid w:val="0"/>
                    <w:spacing w:line="276" w:lineRule="auto"/>
                    <w:rPr>
                      <w:rFonts w:hint="eastAsia" w:ascii="宋体" w:hAnsi="宋体" w:eastAsia="宋体" w:cs="宋体"/>
                      <w:sz w:val="21"/>
                      <w:szCs w:val="21"/>
                      <w:lang w:val="en-US" w:eastAsia="zh-CN"/>
                    </w:rPr>
                  </w:pPr>
                </w:p>
                <w:p>
                  <w:pPr>
                    <w:snapToGrid w:val="0"/>
                    <w:spacing w:line="276" w:lineRule="auto"/>
                    <w:rPr>
                      <w:rFonts w:hint="eastAsia" w:ascii="宋体" w:hAnsi="宋体" w:eastAsia="宋体" w:cs="宋体"/>
                      <w:sz w:val="21"/>
                      <w:szCs w:val="21"/>
                      <w:lang w:val="en-US" w:eastAsia="zh-CN"/>
                    </w:rPr>
                  </w:pPr>
                </w:p>
                <w:p>
                  <w:pPr>
                    <w:snapToGrid w:val="0"/>
                    <w:spacing w:line="276" w:lineRule="auto"/>
                    <w:rPr>
                      <w:rFonts w:hint="eastAsia" w:ascii="宋体" w:hAnsi="宋体" w:eastAsia="宋体" w:cs="宋体"/>
                      <w:sz w:val="21"/>
                      <w:szCs w:val="21"/>
                      <w:lang w:val="en-US" w:eastAsia="zh-CN"/>
                    </w:rPr>
                  </w:pPr>
                </w:p>
                <w:p>
                  <w:pPr>
                    <w:snapToGrid w:val="0"/>
                    <w:spacing w:line="276" w:lineRule="auto"/>
                    <w:rPr>
                      <w:rFonts w:hint="eastAsia" w:ascii="宋体" w:hAnsi="宋体" w:eastAsia="宋体" w:cs="宋体"/>
                      <w:sz w:val="21"/>
                      <w:szCs w:val="21"/>
                      <w:lang w:val="en-US" w:eastAsia="zh-CN"/>
                    </w:rPr>
                  </w:pPr>
                </w:p>
                <w:p>
                  <w:pPr>
                    <w:snapToGrid w:val="0"/>
                    <w:spacing w:line="276" w:lineRule="auto"/>
                    <w:rPr>
                      <w:rFonts w:hint="eastAsia" w:ascii="宋体" w:hAnsi="宋体" w:eastAsia="宋体" w:cs="宋体"/>
                      <w:sz w:val="21"/>
                      <w:szCs w:val="21"/>
                      <w:lang w:val="en-US" w:eastAsia="zh-CN"/>
                    </w:rPr>
                  </w:pPr>
                </w:p>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患者信息管理</w:t>
                  </w:r>
                </w:p>
              </w:tc>
              <w:tc>
                <w:tcPr>
                  <w:tcW w:w="1528" w:type="dxa"/>
                  <w:noWrap w:val="0"/>
                  <w:vAlign w:val="center"/>
                </w:tcPr>
                <w:p>
                  <w:pPr>
                    <w:snapToGrid w:val="0"/>
                    <w:spacing w:line="276"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患者基本信息</w:t>
                  </w:r>
                </w:p>
              </w:tc>
              <w:tc>
                <w:tcPr>
                  <w:tcW w:w="5671" w:type="dxa"/>
                  <w:noWrap w:val="0"/>
                  <w:vAlign w:val="center"/>
                </w:tcPr>
                <w:p>
                  <w:pPr>
                    <w:snapToGrid w:val="0"/>
                    <w:spacing w:line="276"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对接医院HIS系统，一键获取患者信息，包括患者基本信息，病例信息，透析信息等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透析通路</w:t>
                  </w:r>
                </w:p>
              </w:tc>
              <w:tc>
                <w:tcPr>
                  <w:tcW w:w="5671"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维护患者的通路信息，通路并发症信息，使用情况记录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透析方案</w:t>
                  </w:r>
                </w:p>
              </w:tc>
              <w:tc>
                <w:tcPr>
                  <w:tcW w:w="5671" w:type="dxa"/>
                  <w:noWrap w:val="0"/>
                  <w:vAlign w:val="center"/>
                </w:tcPr>
                <w:p>
                  <w:pPr>
                    <w:snapToGrid w:val="0"/>
                    <w:spacing w:line="276"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查看医生开具的透析方案，包括：透析液方案，抗凝方案，封管方案，干体重设定，透中用药等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医嘱开立</w:t>
                  </w:r>
                </w:p>
              </w:tc>
              <w:tc>
                <w:tcPr>
                  <w:tcW w:w="5671"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添加患者医嘱用药信息，长期医嘱、临时医嘱等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透析记录单</w:t>
                  </w:r>
                </w:p>
              </w:tc>
              <w:tc>
                <w:tcPr>
                  <w:tcW w:w="5671"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平板书写的当班透析内容，在电脑端生成记录单。包括：透前评估、透中记录、透中用药、透后记录等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检验信息</w:t>
                  </w:r>
                </w:p>
              </w:tc>
              <w:tc>
                <w:tcPr>
                  <w:tcW w:w="5671" w:type="dxa"/>
                  <w:noWrap w:val="0"/>
                  <w:vAlign w:val="center"/>
                </w:tcPr>
                <w:p>
                  <w:pPr>
                    <w:snapToGrid w:val="0"/>
                    <w:spacing w:line="276"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对接LIS系统，查看患者的检验信息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宣教记录</w:t>
                  </w:r>
                </w:p>
              </w:tc>
              <w:tc>
                <w:tcPr>
                  <w:tcW w:w="5671"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记录护士对患者做的宣教内容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阶段小结</w:t>
                  </w:r>
                </w:p>
              </w:tc>
              <w:tc>
                <w:tcPr>
                  <w:tcW w:w="5671" w:type="dxa"/>
                  <w:noWrap w:val="0"/>
                  <w:vAlign w:val="center"/>
                </w:tcPr>
                <w:p>
                  <w:pPr>
                    <w:snapToGrid w:val="0"/>
                    <w:spacing w:line="276"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汇总特定时间段内患者的住院情况，透析情况，透析并发症，透析通路情况，透析通路并发症，体重控制情况等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透析过程中的并发症统计</w:t>
                  </w:r>
                </w:p>
              </w:tc>
              <w:tc>
                <w:tcPr>
                  <w:tcW w:w="5671"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统计患者透析过程中的各种并发症发生次数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护士工作量统计</w:t>
                  </w:r>
                </w:p>
              </w:tc>
              <w:tc>
                <w:tcPr>
                  <w:tcW w:w="5671"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按时间段统计护士的各项工作指标次数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restart"/>
                  <w:noWrap w:val="0"/>
                  <w:vAlign w:val="top"/>
                </w:tcPr>
                <w:p>
                  <w:pPr>
                    <w:snapToGrid w:val="0"/>
                    <w:spacing w:line="276"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透析通路管理</w:t>
                  </w: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通路配置</w:t>
                  </w:r>
                </w:p>
              </w:tc>
              <w:tc>
                <w:tcPr>
                  <w:tcW w:w="5671"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新增、修改、查看全科所有病人的通路配置情况，如：自体内瘘、长期管、临时管、移植血管等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并发症统计</w:t>
                  </w:r>
                </w:p>
              </w:tc>
              <w:tc>
                <w:tcPr>
                  <w:tcW w:w="5671"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统计不同类型通路并发症的发生次数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特殊情况汇总</w:t>
                  </w:r>
                </w:p>
              </w:tc>
              <w:tc>
                <w:tcPr>
                  <w:tcW w:w="5671"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统计通路并发症记录和使用情况记录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restart"/>
                  <w:noWrap w:val="0"/>
                  <w:vAlign w:val="top"/>
                </w:tcPr>
                <w:p>
                  <w:pPr>
                    <w:snapToGrid w:val="0"/>
                    <w:spacing w:line="276" w:lineRule="auto"/>
                    <w:jc w:val="center"/>
                    <w:rPr>
                      <w:rFonts w:hint="eastAsia" w:ascii="宋体" w:hAnsi="宋体" w:eastAsia="宋体" w:cs="宋体"/>
                      <w:sz w:val="21"/>
                      <w:szCs w:val="21"/>
                    </w:rPr>
                  </w:pPr>
                </w:p>
                <w:p>
                  <w:pPr>
                    <w:snapToGrid w:val="0"/>
                    <w:spacing w:line="276" w:lineRule="auto"/>
                    <w:jc w:val="center"/>
                    <w:rPr>
                      <w:rFonts w:hint="default" w:ascii="Tahoma" w:hAnsi="Tahoma" w:eastAsia="微软雅黑" w:cs="Times New Roman"/>
                      <w:sz w:val="22"/>
                      <w:szCs w:val="22"/>
                      <w:lang w:val="en-US" w:eastAsia="zh-CN" w:bidi="ar-SA"/>
                    </w:rPr>
                  </w:pPr>
                  <w:r>
                    <w:rPr>
                      <w:rFonts w:hint="eastAsia" w:ascii="宋体" w:hAnsi="宋体" w:eastAsia="宋体" w:cs="宋体"/>
                      <w:sz w:val="21"/>
                      <w:szCs w:val="21"/>
                      <w:lang w:val="en-US" w:eastAsia="zh-CN"/>
                    </w:rPr>
                    <w:t>透析质量管理</w:t>
                  </w: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透析检查结果</w:t>
                  </w:r>
                </w:p>
              </w:tc>
              <w:tc>
                <w:tcPr>
                  <w:tcW w:w="5671"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新增、修改、删除患者的透析检查结果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检查结果回顾</w:t>
                  </w:r>
                </w:p>
              </w:tc>
              <w:tc>
                <w:tcPr>
                  <w:tcW w:w="5671"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查看每个病人各项透析指标的变化曲线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检查结果汇总</w:t>
                  </w:r>
                </w:p>
              </w:tc>
              <w:tc>
                <w:tcPr>
                  <w:tcW w:w="5671"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查询时间段内病人的各项检验指标，包括：钾、钙、磷、血红蛋白等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项目指标</w:t>
                  </w:r>
                </w:p>
              </w:tc>
              <w:tc>
                <w:tcPr>
                  <w:tcW w:w="5671"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新增、修改、删除需要进行透析评估的各项指标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持续质量改进记录</w:t>
                  </w:r>
                </w:p>
              </w:tc>
              <w:tc>
                <w:tcPr>
                  <w:tcW w:w="5671"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新增，修改，删除持续质量改进记录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restart"/>
                  <w:noWrap w:val="0"/>
                  <w:vAlign w:val="top"/>
                </w:tcPr>
                <w:p>
                  <w:pPr>
                    <w:snapToGrid w:val="0"/>
                    <w:spacing w:line="276"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设备档案管理</w:t>
                  </w: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故障报修</w:t>
                  </w:r>
                </w:p>
              </w:tc>
              <w:tc>
                <w:tcPr>
                  <w:tcW w:w="5671" w:type="dxa"/>
                  <w:noWrap w:val="0"/>
                  <w:vAlign w:val="center"/>
                </w:tcPr>
                <w:p>
                  <w:pPr>
                    <w:snapToGrid w:val="0"/>
                    <w:spacing w:line="276" w:lineRule="auto"/>
                    <w:rPr>
                      <w:rFonts w:hint="default"/>
                      <w:lang w:val="en-US" w:eastAsia="zh-CN"/>
                    </w:rPr>
                  </w:pPr>
                  <w:r>
                    <w:rPr>
                      <w:rFonts w:hint="eastAsia" w:ascii="宋体" w:hAnsi="宋体" w:eastAsia="宋体" w:cs="宋体"/>
                      <w:sz w:val="21"/>
                      <w:szCs w:val="21"/>
                      <w:lang w:val="en-US" w:eastAsia="zh-CN"/>
                    </w:rPr>
                    <w:t>新增、修改、删除每台透析机的故障情况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透析机管理</w:t>
                  </w:r>
                </w:p>
              </w:tc>
              <w:tc>
                <w:tcPr>
                  <w:tcW w:w="5671"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维护科室的透析机，包括：机器号、品牌型号、感染类型等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消毒液残留检测</w:t>
                  </w:r>
                </w:p>
              </w:tc>
              <w:tc>
                <w:tcPr>
                  <w:tcW w:w="5671"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添加、修改、删除透析机的消毒液残留情况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透析机技术参数校验记录</w:t>
                  </w:r>
                </w:p>
              </w:tc>
              <w:tc>
                <w:tcPr>
                  <w:tcW w:w="5671"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添加、修改、删除透析机的各项参数校验结果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水处理维修记录</w:t>
                  </w:r>
                </w:p>
              </w:tc>
              <w:tc>
                <w:tcPr>
                  <w:tcW w:w="5671"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添加、修改、删除水处理设备的维修记录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水系统管理</w:t>
                  </w:r>
                </w:p>
              </w:tc>
              <w:tc>
                <w:tcPr>
                  <w:tcW w:w="5671"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添加、修改、删除科室的水处理设备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水处理系统运行保养记录</w:t>
                  </w:r>
                </w:p>
              </w:tc>
              <w:tc>
                <w:tcPr>
                  <w:tcW w:w="5671"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添加、修改、删除水处理设备运行保养记录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新水处理系统运行保养记录</w:t>
                  </w:r>
                </w:p>
              </w:tc>
              <w:tc>
                <w:tcPr>
                  <w:tcW w:w="5671"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添加、修改、删除科室新的水处理运行保养记录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透析机消毒记录</w:t>
                  </w:r>
                </w:p>
              </w:tc>
              <w:tc>
                <w:tcPr>
                  <w:tcW w:w="5671"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患者下机自动生成透析机消毒记录本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设备故障分析</w:t>
                  </w:r>
                </w:p>
              </w:tc>
              <w:tc>
                <w:tcPr>
                  <w:tcW w:w="5671"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添加、修改、删除设备故障分析情况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水处理系统技术参数校验记录</w:t>
                  </w:r>
                </w:p>
              </w:tc>
              <w:tc>
                <w:tcPr>
                  <w:tcW w:w="5671"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添加、修改、删除水处理设备技术参数校验情况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restart"/>
                  <w:noWrap w:val="0"/>
                  <w:vAlign w:val="top"/>
                </w:tcPr>
                <w:p>
                  <w:pPr>
                    <w:snapToGrid w:val="0"/>
                    <w:spacing w:line="276"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患者治疗计划管理</w:t>
                  </w: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患者预约计划</w:t>
                  </w:r>
                </w:p>
              </w:tc>
              <w:tc>
                <w:tcPr>
                  <w:tcW w:w="5671"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根据单双周或者每周给患者进行透析计划配置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患者治疗计划</w:t>
                  </w:r>
                </w:p>
              </w:tc>
              <w:tc>
                <w:tcPr>
                  <w:tcW w:w="5671"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新增、修改、删除患者每天的透析计划安排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患者治疗计划查询</w:t>
                  </w:r>
                </w:p>
              </w:tc>
              <w:tc>
                <w:tcPr>
                  <w:tcW w:w="5671"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查看患者每天的透析计划执行状态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透析机加班管理</w:t>
                  </w:r>
                </w:p>
              </w:tc>
              <w:tc>
                <w:tcPr>
                  <w:tcW w:w="5671"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针对第四班次做透析的患者，进行加班管理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restart"/>
                  <w:noWrap w:val="0"/>
                  <w:vAlign w:val="top"/>
                </w:tcPr>
                <w:p>
                  <w:pPr>
                    <w:snapToGrid w:val="0"/>
                    <w:spacing w:line="276"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治疗方案管理</w:t>
                  </w: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透中用药</w:t>
                  </w:r>
                </w:p>
              </w:tc>
              <w:tc>
                <w:tcPr>
                  <w:tcW w:w="5671"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查看每个病人的透中用药配置情况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透中用药记录</w:t>
                  </w:r>
                </w:p>
              </w:tc>
              <w:tc>
                <w:tcPr>
                  <w:tcW w:w="5671"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查看每个病人每天的用药记录情况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体重管理</w:t>
                  </w:r>
                </w:p>
              </w:tc>
              <w:tc>
                <w:tcPr>
                  <w:tcW w:w="5671"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查看病人的体重记录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抗凝方案管理</w:t>
                  </w:r>
                </w:p>
              </w:tc>
              <w:tc>
                <w:tcPr>
                  <w:tcW w:w="5671"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查看病人的抗凝方案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个性化透析液</w:t>
                  </w:r>
                </w:p>
              </w:tc>
              <w:tc>
                <w:tcPr>
                  <w:tcW w:w="5671"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查看病人的透析液方案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血压数据</w:t>
                  </w:r>
                </w:p>
              </w:tc>
              <w:tc>
                <w:tcPr>
                  <w:tcW w:w="5671"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查看病人的血压记录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restart"/>
                  <w:noWrap w:val="0"/>
                  <w:vAlign w:val="top"/>
                </w:tcPr>
                <w:p>
                  <w:pPr>
                    <w:snapToGrid w:val="0"/>
                    <w:spacing w:line="276"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数据</w:t>
                  </w:r>
                </w:p>
                <w:p>
                  <w:pPr>
                    <w:snapToGrid w:val="0"/>
                    <w:spacing w:line="276"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统计</w:t>
                  </w: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查房统计</w:t>
                  </w:r>
                </w:p>
              </w:tc>
              <w:tc>
                <w:tcPr>
                  <w:tcW w:w="5671"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统计时间段内病人的查房记录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穿刺失败统计</w:t>
                  </w:r>
                </w:p>
              </w:tc>
              <w:tc>
                <w:tcPr>
                  <w:tcW w:w="5671"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统计时间段内穿刺失败记录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工作概况</w:t>
                  </w:r>
                </w:p>
              </w:tc>
              <w:tc>
                <w:tcPr>
                  <w:tcW w:w="5671"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查看科室每天的人数、不同类型通路的使用人数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患者收费指引</w:t>
                  </w:r>
                </w:p>
              </w:tc>
              <w:tc>
                <w:tcPr>
                  <w:tcW w:w="5671"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按时间段查询患者的用药数量和耗材使用数量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质控指标统计</w:t>
                  </w:r>
                </w:p>
              </w:tc>
              <w:tc>
                <w:tcPr>
                  <w:tcW w:w="5671"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按时间段查询患者的各项质控指标达标情况，如：尿素清除指数、尿素下降率、透析间期体重增长控制率、动静脉内瘘长期生存率等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患者信息统计</w:t>
                  </w:r>
                </w:p>
              </w:tc>
              <w:tc>
                <w:tcPr>
                  <w:tcW w:w="5671"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按时间段查询患者的年龄构成比、性别构成比、透析并发症构成比、原发病诊断构成比、感染类型构成比等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透析信息统计</w:t>
                  </w:r>
                </w:p>
              </w:tc>
              <w:tc>
                <w:tcPr>
                  <w:tcW w:w="5671"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按时间段查询患者的透析液方案、抗凝方案、透析器、治疗模式、透析中并发症、通路类型统计、通路并发症统计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透析护理质量统计</w:t>
                  </w:r>
                </w:p>
              </w:tc>
              <w:tc>
                <w:tcPr>
                  <w:tcW w:w="5671"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按时间段查询体温大于等于37.3的患者例数、无肝素透析例数、透前血压【90-140，60-90】的例数、设定超滤量大于等于透前体重5%的例数、体重5%控制水准达标人数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noWrap w:val="0"/>
                  <w:vAlign w:val="top"/>
                </w:tcPr>
                <w:p>
                  <w:pPr>
                    <w:snapToGrid w:val="0"/>
                    <w:spacing w:line="276"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病例信息上传</w:t>
                  </w: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病例信息上传</w:t>
                  </w:r>
                </w:p>
              </w:tc>
              <w:tc>
                <w:tcPr>
                  <w:tcW w:w="5671"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将患者的基本信息、实验室检查信息等上传至国家血液透析病例信息登记系统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noWrap w:val="0"/>
                  <w:vAlign w:val="top"/>
                </w:tcPr>
                <w:p>
                  <w:pPr>
                    <w:snapToGrid w:val="0"/>
                    <w:spacing w:line="276"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文档管理</w:t>
                  </w: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常用文档管理</w:t>
                  </w:r>
                </w:p>
              </w:tc>
              <w:tc>
                <w:tcPr>
                  <w:tcW w:w="5671"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上传各种文档资料，存档在系统中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noWrap w:val="0"/>
                  <w:vAlign w:val="top"/>
                </w:tcPr>
                <w:p>
                  <w:pPr>
                    <w:snapToGrid w:val="0"/>
                    <w:spacing w:line="276"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交班管理</w:t>
                  </w: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交班设置</w:t>
                  </w:r>
                </w:p>
              </w:tc>
              <w:tc>
                <w:tcPr>
                  <w:tcW w:w="5671"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记录交班内容，设置提醒状态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restart"/>
                  <w:noWrap w:val="0"/>
                  <w:vAlign w:val="top"/>
                </w:tcPr>
                <w:p>
                  <w:pPr>
                    <w:snapToGrid w:val="0"/>
                    <w:spacing w:line="276"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透析患者营养管理</w:t>
                  </w: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营养不良风险预测</w:t>
                  </w:r>
                </w:p>
              </w:tc>
              <w:tc>
                <w:tcPr>
                  <w:tcW w:w="5671"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查询存在营养不良风险的患者名单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jc w:val="center"/>
                    <w:rPr>
                      <w:rFonts w:hint="eastAsia" w:ascii="宋体" w:hAnsi="宋体" w:eastAsia="宋体" w:cs="宋体"/>
                      <w:sz w:val="21"/>
                      <w:szCs w:val="21"/>
                    </w:rPr>
                  </w:pP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量表评估</w:t>
                  </w:r>
                </w:p>
              </w:tc>
              <w:tc>
                <w:tcPr>
                  <w:tcW w:w="5671"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对患者进行各项量表评估，如：NRS2002，7分SGA，GNRI，MIS，PEW，热量摄入，食欲评估，体格检查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jc w:val="center"/>
                    <w:rPr>
                      <w:rFonts w:hint="eastAsia" w:ascii="宋体" w:hAnsi="宋体" w:eastAsia="宋体" w:cs="宋体"/>
                      <w:sz w:val="21"/>
                      <w:szCs w:val="21"/>
                    </w:rPr>
                  </w:pP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三师融合干预</w:t>
                  </w:r>
                </w:p>
              </w:tc>
              <w:tc>
                <w:tcPr>
                  <w:tcW w:w="5671"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生成患者三师融合干预报告，由医师、营养师、护士进行三师建议填写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jc w:val="center"/>
                    <w:rPr>
                      <w:rFonts w:hint="eastAsia" w:ascii="宋体" w:hAnsi="宋体" w:eastAsia="宋体" w:cs="宋体"/>
                      <w:sz w:val="21"/>
                      <w:szCs w:val="21"/>
                    </w:rPr>
                  </w:pP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生成食谱</w:t>
                  </w:r>
                </w:p>
              </w:tc>
              <w:tc>
                <w:tcPr>
                  <w:tcW w:w="5671"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根据评估结果，生成患者食谱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restart"/>
                  <w:noWrap w:val="0"/>
                  <w:vAlign w:val="top"/>
                </w:tcPr>
                <w:p>
                  <w:pPr>
                    <w:snapToGrid w:val="0"/>
                    <w:spacing w:line="276"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产品管理</w:t>
                  </w: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产品管理</w:t>
                  </w:r>
                </w:p>
              </w:tc>
              <w:tc>
                <w:tcPr>
                  <w:tcW w:w="5671"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将血透室的耗材、药品信息进行维护管理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入库管理</w:t>
                  </w:r>
                </w:p>
              </w:tc>
              <w:tc>
                <w:tcPr>
                  <w:tcW w:w="5671" w:type="dxa"/>
                  <w:noWrap w:val="0"/>
                  <w:vAlign w:val="center"/>
                </w:tcPr>
                <w:p>
                  <w:pPr>
                    <w:snapToGrid w:val="0"/>
                    <w:spacing w:line="276" w:lineRule="auto"/>
                    <w:rPr>
                      <w:rFonts w:hint="default"/>
                      <w:lang w:val="en-US" w:eastAsia="zh-CN"/>
                    </w:rPr>
                  </w:pPr>
                  <w:r>
                    <w:rPr>
                      <w:rFonts w:hint="eastAsia" w:ascii="宋体" w:hAnsi="宋体" w:eastAsia="宋体" w:cs="宋体"/>
                      <w:sz w:val="21"/>
                      <w:szCs w:val="21"/>
                      <w:lang w:val="en-US" w:eastAsia="zh-CN"/>
                    </w:rPr>
                    <w:t>添加、修改、删除每种耗材的入库记录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出库管理</w:t>
                  </w:r>
                </w:p>
              </w:tc>
              <w:tc>
                <w:tcPr>
                  <w:tcW w:w="5671"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根据平板当班透析使用透析器，自动出库耗材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耗材汇总</w:t>
                  </w:r>
                </w:p>
              </w:tc>
              <w:tc>
                <w:tcPr>
                  <w:tcW w:w="5671"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按时间段统计耗材的出入库数量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restart"/>
                  <w:noWrap w:val="0"/>
                  <w:vAlign w:val="top"/>
                </w:tcPr>
                <w:p>
                  <w:pPr>
                    <w:snapToGrid w:val="0"/>
                    <w:spacing w:line="276"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科研项目管理</w:t>
                  </w: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基础信息</w:t>
                  </w:r>
                </w:p>
              </w:tc>
              <w:tc>
                <w:tcPr>
                  <w:tcW w:w="5671"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color w:val="auto"/>
                      <w:sz w:val="21"/>
                      <w:szCs w:val="21"/>
                      <w:lang w:val="en-US" w:eastAsia="zh-CN"/>
                    </w:rPr>
                    <w:t>可以导入患者基本信息、评估内容并按时间区分储存。</w:t>
                  </w:r>
                  <w:r>
                    <w:rPr>
                      <w:rFonts w:hint="eastAsia" w:ascii="宋体" w:hAnsi="宋体" w:eastAsia="宋体" w:cs="宋体"/>
                      <w:sz w:val="21"/>
                      <w:szCs w:val="21"/>
                      <w:lang w:val="en-US" w:eastAsia="zh-CN"/>
                    </w:rPr>
                    <w:t>查看项目的基本信息和分组指标信息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项目简介</w:t>
                  </w:r>
                </w:p>
              </w:tc>
              <w:tc>
                <w:tcPr>
                  <w:tcW w:w="5671" w:type="dxa"/>
                  <w:noWrap w:val="0"/>
                  <w:vAlign w:val="center"/>
                </w:tcPr>
                <w:p>
                  <w:pPr>
                    <w:snapToGrid w:val="0"/>
                    <w:spacing w:line="276"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包括科研项目课题名称，项目背景、目的，课题小组成员，资金来源，附件等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项目分组</w:t>
                  </w:r>
                </w:p>
              </w:tc>
              <w:tc>
                <w:tcPr>
                  <w:tcW w:w="5671"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根据时间段查询科研项目需要的指标变量值，并对样本数据进行分组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分组处理方法</w:t>
                  </w:r>
                </w:p>
              </w:tc>
              <w:tc>
                <w:tcPr>
                  <w:tcW w:w="5671"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根据不同的分组记录处理方法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观察指标</w:t>
                  </w:r>
                </w:p>
              </w:tc>
              <w:tc>
                <w:tcPr>
                  <w:tcW w:w="5671"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添加需要观察的指标，设定观察时间间隔，查看不同组别中病人设定指标的变化情况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noWrap w:val="0"/>
                  <w:vAlign w:val="top"/>
                </w:tcPr>
                <w:p>
                  <w:pPr>
                    <w:snapToGrid w:val="0"/>
                    <w:spacing w:line="276"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宣教模板</w:t>
                  </w: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宣教模板</w:t>
                  </w:r>
                </w:p>
              </w:tc>
              <w:tc>
                <w:tcPr>
                  <w:tcW w:w="5671"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根据血透室常用的宣教内容，分类维护患者宣教信息模板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noWrap w:val="0"/>
                  <w:vAlign w:val="top"/>
                </w:tcPr>
                <w:p>
                  <w:pPr>
                    <w:snapToGrid w:val="0"/>
                    <w:spacing w:line="276"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电子病历五级评审</w:t>
                  </w: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配合电子病历五级评审工作</w:t>
                  </w:r>
                </w:p>
              </w:tc>
              <w:tc>
                <w:tcPr>
                  <w:tcW w:w="5671" w:type="dxa"/>
                  <w:noWrap w:val="0"/>
                  <w:vAlign w:val="center"/>
                </w:tcPr>
                <w:p>
                  <w:pPr>
                    <w:snapToGrid w:val="0"/>
                    <w:spacing w:line="276"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五级评审内容：</w:t>
                  </w:r>
                </w:p>
                <w:p>
                  <w:pPr>
                    <w:snapToGrid w:val="0"/>
                    <w:spacing w:line="276"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（1）有每次治疗的登记或执行记录，内容包括时间、项目等</w:t>
                  </w:r>
                </w:p>
                <w:p>
                  <w:pPr>
                    <w:snapToGrid w:val="0"/>
                    <w:spacing w:line="276"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（2）治疗记录纳入全院统一的医疗档案体系</w:t>
                  </w:r>
                </w:p>
                <w:p>
                  <w:pPr>
                    <w:snapToGrid w:val="0"/>
                    <w:spacing w:line="276"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（3）治疗过程中的评估有记录</w:t>
                  </w:r>
                </w:p>
                <w:p>
                  <w:pPr>
                    <w:snapToGrid w:val="0"/>
                    <w:spacing w:line="276"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备注：重点考察一般治疗记录必填项、常用项的完整性，如治疗记录号、治疗时间、治疗师项目内容完整比例等。具备完善的数据源对照，如治疗系统与电子病历系统中申请项目的对照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noWrap w:val="0"/>
                  <w:vAlign w:val="top"/>
                </w:tcPr>
                <w:p>
                  <w:pPr>
                    <w:snapToGrid w:val="0"/>
                    <w:spacing w:line="276" w:lineRule="auto"/>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电子病历六级评审</w:t>
                  </w:r>
                </w:p>
              </w:tc>
              <w:tc>
                <w:tcPr>
                  <w:tcW w:w="1528" w:type="dxa"/>
                  <w:noWrap w:val="0"/>
                  <w:vAlign w:val="center"/>
                </w:tcPr>
                <w:p>
                  <w:pPr>
                    <w:snapToGrid w:val="0"/>
                    <w:spacing w:line="276" w:lineRule="auto"/>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配合电子病历六级评审工作</w:t>
                  </w:r>
                </w:p>
              </w:tc>
              <w:tc>
                <w:tcPr>
                  <w:tcW w:w="5671" w:type="dxa"/>
                  <w:noWrap w:val="0"/>
                  <w:vAlign w:val="center"/>
                </w:tcPr>
                <w:p>
                  <w:pPr>
                    <w:snapToGrid w:val="0"/>
                    <w:spacing w:line="276"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六级评审内容：</w:t>
                  </w:r>
                </w:p>
                <w:p>
                  <w:pPr>
                    <w:snapToGrid w:val="0"/>
                    <w:spacing w:line="276"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（1）治疗过程各环节有记录、可监控</w:t>
                  </w:r>
                </w:p>
                <w:p>
                  <w:pPr>
                    <w:snapToGrid w:val="0"/>
                    <w:spacing w:line="276"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（2）治疗评估能够利用检验、检查的数据</w:t>
                  </w:r>
                </w:p>
                <w:p>
                  <w:pPr>
                    <w:snapToGrid w:val="0"/>
                    <w:spacing w:line="276"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（3）对于高风险治疗有警示和必要的核查</w:t>
                  </w:r>
                </w:p>
                <w:p>
                  <w:pPr>
                    <w:snapToGrid w:val="0"/>
                    <w:spacing w:line="276"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（4）可根据评估结果对治疗方案自动给出建议</w:t>
                  </w:r>
                </w:p>
                <w:p>
                  <w:pPr>
                    <w:snapToGrid w:val="0"/>
                    <w:spacing w:line="276" w:lineRule="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备注：重点考察一般治疗记录数据整合性、数据及时性，如评估记录、治疗预约时间、治疗计划项目内容的完整比例等。考察治疗执行时间晚于计划时间比例，计划时间晚于申请时间比例等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restart"/>
                  <w:noWrap w:val="0"/>
                  <w:vAlign w:val="top"/>
                </w:tcPr>
                <w:p>
                  <w:pPr>
                    <w:snapToGrid w:val="0"/>
                    <w:spacing w:line="276" w:lineRule="auto"/>
                    <w:rPr>
                      <w:rFonts w:hint="eastAsia" w:ascii="宋体" w:hAnsi="宋体" w:eastAsia="宋体" w:cs="宋体"/>
                      <w:sz w:val="21"/>
                      <w:szCs w:val="21"/>
                    </w:rPr>
                  </w:pPr>
                </w:p>
                <w:p>
                  <w:pPr>
                    <w:bidi w:val="0"/>
                    <w:rPr>
                      <w:rFonts w:hint="eastAsia" w:ascii="Tahoma" w:hAnsi="Tahoma" w:eastAsia="微软雅黑" w:cs="Times New Roman"/>
                      <w:sz w:val="22"/>
                      <w:szCs w:val="22"/>
                      <w:lang w:val="en-US" w:eastAsia="zh-CN" w:bidi="ar-SA"/>
                    </w:rPr>
                  </w:pPr>
                </w:p>
                <w:p>
                  <w:pPr>
                    <w:bidi w:val="0"/>
                    <w:rPr>
                      <w:rFonts w:hint="eastAsia"/>
                      <w:lang w:val="en-US" w:eastAsia="zh-CN"/>
                    </w:rPr>
                  </w:pPr>
                </w:p>
                <w:p>
                  <w:pPr>
                    <w:snapToGrid w:val="0"/>
                    <w:spacing w:line="276" w:lineRule="auto"/>
                    <w:jc w:val="center"/>
                    <w:rPr>
                      <w:rFonts w:hint="default"/>
                      <w:lang w:val="en-US" w:eastAsia="zh-CN"/>
                    </w:rPr>
                  </w:pPr>
                  <w:r>
                    <w:rPr>
                      <w:rFonts w:hint="eastAsia" w:ascii="宋体" w:hAnsi="宋体" w:eastAsia="宋体" w:cs="宋体"/>
                      <w:sz w:val="21"/>
                      <w:szCs w:val="21"/>
                      <w:lang w:val="en-US" w:eastAsia="zh-CN"/>
                    </w:rPr>
                    <w:t>系统对接</w:t>
                  </w:r>
                </w:p>
              </w:tc>
              <w:tc>
                <w:tcPr>
                  <w:tcW w:w="1528" w:type="dxa"/>
                  <w:noWrap w:val="0"/>
                  <w:vAlign w:val="center"/>
                </w:tcPr>
                <w:p>
                  <w:pPr>
                    <w:snapToGrid w:val="0"/>
                    <w:spacing w:line="276"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对接医院HIS系统（患者基本信息、医嘱信息等）</w:t>
                  </w:r>
                </w:p>
              </w:tc>
              <w:tc>
                <w:tcPr>
                  <w:tcW w:w="5671" w:type="dxa"/>
                  <w:noWrap w:val="0"/>
                  <w:vAlign w:val="center"/>
                </w:tcPr>
                <w:p>
                  <w:pPr>
                    <w:snapToGrid w:val="0"/>
                    <w:spacing w:line="276"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患者基本信息、医嘱信息等对接医院HIS系统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对接医院LIS系统（患者检验信息）</w:t>
                  </w:r>
                </w:p>
              </w:tc>
              <w:tc>
                <w:tcPr>
                  <w:tcW w:w="5671" w:type="dxa"/>
                  <w:noWrap w:val="0"/>
                  <w:vAlign w:val="center"/>
                </w:tcPr>
                <w:p>
                  <w:pPr>
                    <w:snapToGrid w:val="0"/>
                    <w:spacing w:line="276"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患者检验信息对接医院LIS系统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对接医院PACS系统（患者检查信息）</w:t>
                  </w:r>
                </w:p>
              </w:tc>
              <w:tc>
                <w:tcPr>
                  <w:tcW w:w="5671" w:type="dxa"/>
                  <w:noWrap w:val="0"/>
                  <w:vAlign w:val="center"/>
                </w:tcPr>
                <w:p>
                  <w:pPr>
                    <w:snapToGrid w:val="0"/>
                    <w:spacing w:line="276"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患者检查信息对接医院PACS系统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对接患者360系统，形成全院统一的医疗档案管理体系</w:t>
                  </w:r>
                </w:p>
              </w:tc>
              <w:tc>
                <w:tcPr>
                  <w:tcW w:w="5671" w:type="dxa"/>
                  <w:noWrap w:val="0"/>
                  <w:vAlign w:val="center"/>
                </w:tcPr>
                <w:p>
                  <w:pPr>
                    <w:snapToGrid w:val="0"/>
                    <w:spacing w:line="276"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对接患者360系统形成全院统一的医疗档案管理体系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对接医院集成平台</w:t>
                  </w:r>
                </w:p>
              </w:tc>
              <w:tc>
                <w:tcPr>
                  <w:tcW w:w="5671" w:type="dxa"/>
                  <w:noWrap w:val="0"/>
                  <w:vAlign w:val="center"/>
                </w:tcPr>
                <w:p>
                  <w:pPr>
                    <w:snapToGrid w:val="0"/>
                    <w:spacing w:line="276"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根据医院需求对接集成平台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闭环流程接口</w:t>
                  </w:r>
                </w:p>
              </w:tc>
              <w:tc>
                <w:tcPr>
                  <w:tcW w:w="5671" w:type="dxa"/>
                  <w:noWrap w:val="0"/>
                  <w:vAlign w:val="center"/>
                </w:tcPr>
                <w:p>
                  <w:pPr>
                    <w:snapToGrid w:val="0"/>
                    <w:spacing w:line="276"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根据医院需求对接闭环流程接口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电子签名接口</w:t>
                  </w:r>
                </w:p>
              </w:tc>
              <w:tc>
                <w:tcPr>
                  <w:tcW w:w="5671" w:type="dxa"/>
                  <w:noWrap w:val="0"/>
                  <w:vAlign w:val="center"/>
                </w:tcPr>
                <w:p>
                  <w:pPr>
                    <w:snapToGrid w:val="0"/>
                    <w:spacing w:line="276"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根据医院需求对接电子签名接口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sz w:val="21"/>
                      <w:szCs w:val="21"/>
                    </w:rPr>
                  </w:pPr>
                </w:p>
              </w:tc>
              <w:tc>
                <w:tcPr>
                  <w:tcW w:w="1528" w:type="dxa"/>
                  <w:noWrap w:val="0"/>
                  <w:vAlign w:val="center"/>
                </w:tcPr>
                <w:p>
                  <w:pPr>
                    <w:snapToGrid w:val="0"/>
                    <w:spacing w:line="276"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无纸化系统对接</w:t>
                  </w:r>
                </w:p>
              </w:tc>
              <w:tc>
                <w:tcPr>
                  <w:tcW w:w="5671" w:type="dxa"/>
                  <w:noWrap w:val="0"/>
                  <w:vAlign w:val="center"/>
                </w:tcPr>
                <w:p>
                  <w:pPr>
                    <w:snapToGrid w:val="0"/>
                    <w:spacing w:line="276" w:lineRule="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根据医院需求对接无纸化系统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noWrap w:val="0"/>
                  <w:vAlign w:val="top"/>
                </w:tcPr>
                <w:p>
                  <w:pPr>
                    <w:snapToGrid w:val="0"/>
                    <w:spacing w:line="276" w:lineRule="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医生排班模块</w:t>
                  </w:r>
                </w:p>
              </w:tc>
              <w:tc>
                <w:tcPr>
                  <w:tcW w:w="1528" w:type="dxa"/>
                  <w:noWrap w:val="0"/>
                  <w:vAlign w:val="center"/>
                </w:tcPr>
                <w:p>
                  <w:pPr>
                    <w:snapToGrid w:val="0"/>
                    <w:spacing w:line="276" w:lineRule="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系统设置医生排班功能</w:t>
                  </w:r>
                </w:p>
              </w:tc>
              <w:tc>
                <w:tcPr>
                  <w:tcW w:w="5671" w:type="dxa"/>
                  <w:noWrap w:val="0"/>
                  <w:vAlign w:val="center"/>
                </w:tcPr>
                <w:p>
                  <w:pPr>
                    <w:snapToGrid w:val="0"/>
                    <w:spacing w:line="276" w:lineRule="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查看医生的A、P和N班，自动统计各种班次上班天数。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restart"/>
                  <w:noWrap w:val="0"/>
                  <w:vAlign w:val="top"/>
                </w:tcPr>
                <w:p>
                  <w:pPr>
                    <w:snapToGrid w:val="0"/>
                    <w:spacing w:line="276" w:lineRule="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CRRT信息模块</w:t>
                  </w:r>
                </w:p>
              </w:tc>
              <w:tc>
                <w:tcPr>
                  <w:tcW w:w="1528" w:type="dxa"/>
                  <w:noWrap w:val="0"/>
                  <w:vAlign w:val="center"/>
                </w:tcPr>
                <w:p>
                  <w:pPr>
                    <w:snapToGrid w:val="0"/>
                    <w:spacing w:line="276" w:lineRule="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系统设置CRRT病例编辑功能，内嵌于血液透析系统。</w:t>
                  </w:r>
                </w:p>
              </w:tc>
              <w:tc>
                <w:tcPr>
                  <w:tcW w:w="5671" w:type="dxa"/>
                  <w:noWrap w:val="0"/>
                  <w:vAlign w:val="center"/>
                </w:tcPr>
                <w:p>
                  <w:pPr>
                    <w:snapToGrid w:val="0"/>
                    <w:spacing w:line="276" w:lineRule="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CRRT系统与医院his系统对接，可以实现患者的添加、人口学资料和检验系统信息导入和编辑功能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color w:val="auto"/>
                      <w:sz w:val="21"/>
                      <w:szCs w:val="21"/>
                      <w:lang w:val="en-US" w:eastAsia="zh-CN"/>
                    </w:rPr>
                  </w:pPr>
                </w:p>
              </w:tc>
              <w:tc>
                <w:tcPr>
                  <w:tcW w:w="1528" w:type="dxa"/>
                  <w:noWrap w:val="0"/>
                  <w:vAlign w:val="center"/>
                </w:tcPr>
                <w:p>
                  <w:pPr>
                    <w:snapToGrid w:val="0"/>
                    <w:spacing w:line="276" w:lineRule="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CRRT病例电子化</w:t>
                  </w:r>
                </w:p>
              </w:tc>
              <w:tc>
                <w:tcPr>
                  <w:tcW w:w="5671" w:type="dxa"/>
                  <w:noWrap w:val="0"/>
                  <w:vAlign w:val="center"/>
                </w:tcPr>
                <w:p>
                  <w:pPr>
                    <w:snapToGrid w:val="0"/>
                    <w:spacing w:line="276" w:lineRule="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CRRT患者的病例编辑和自动汇总成病例纸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color w:val="auto"/>
                      <w:sz w:val="21"/>
                      <w:szCs w:val="21"/>
                      <w:lang w:val="en-US" w:eastAsia="zh-CN"/>
                    </w:rPr>
                  </w:pPr>
                </w:p>
              </w:tc>
              <w:tc>
                <w:tcPr>
                  <w:tcW w:w="1528" w:type="dxa"/>
                  <w:noWrap w:val="0"/>
                  <w:vAlign w:val="center"/>
                </w:tcPr>
                <w:p>
                  <w:pPr>
                    <w:snapToGrid w:val="0"/>
                    <w:spacing w:line="276" w:lineRule="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CRRT随访</w:t>
                  </w:r>
                </w:p>
              </w:tc>
              <w:tc>
                <w:tcPr>
                  <w:tcW w:w="5671" w:type="dxa"/>
                  <w:noWrap w:val="0"/>
                  <w:vAlign w:val="center"/>
                </w:tcPr>
                <w:p>
                  <w:pPr>
                    <w:snapToGrid w:val="0"/>
                    <w:spacing w:line="276" w:lineRule="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CRRT患者的随访功能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79" w:type="dxa"/>
                  <w:vMerge w:val="continue"/>
                  <w:noWrap w:val="0"/>
                  <w:vAlign w:val="top"/>
                </w:tcPr>
                <w:p>
                  <w:pPr>
                    <w:snapToGrid w:val="0"/>
                    <w:spacing w:line="276" w:lineRule="auto"/>
                    <w:rPr>
                      <w:rFonts w:hint="eastAsia" w:ascii="宋体" w:hAnsi="宋体" w:eastAsia="宋体" w:cs="宋体"/>
                      <w:color w:val="auto"/>
                      <w:sz w:val="21"/>
                      <w:szCs w:val="21"/>
                      <w:lang w:val="en-US" w:eastAsia="zh-CN"/>
                    </w:rPr>
                  </w:pPr>
                </w:p>
              </w:tc>
              <w:tc>
                <w:tcPr>
                  <w:tcW w:w="1528" w:type="dxa"/>
                  <w:noWrap w:val="0"/>
                  <w:vAlign w:val="center"/>
                </w:tcPr>
                <w:p>
                  <w:pPr>
                    <w:snapToGrid w:val="0"/>
                    <w:spacing w:line="276" w:lineRule="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获取CRRT机数据</w:t>
                  </w:r>
                </w:p>
              </w:tc>
              <w:tc>
                <w:tcPr>
                  <w:tcW w:w="5671" w:type="dxa"/>
                  <w:noWrap w:val="0"/>
                  <w:vAlign w:val="center"/>
                </w:tcPr>
                <w:p>
                  <w:pPr>
                    <w:snapToGrid w:val="0"/>
                    <w:spacing w:line="276"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负责配合对接有提供数据接口的CRRT机数据,不涉及因仪器设备原厂商收取接口产生的费用。</w:t>
                  </w:r>
                </w:p>
              </w:tc>
            </w:tr>
          </w:tbl>
          <w:p>
            <w:pPr>
              <w:pStyle w:val="6"/>
            </w:pPr>
          </w:p>
          <w:p>
            <w:pPr>
              <w:pStyle w:val="6"/>
              <w:numPr>
                <w:ilvl w:val="0"/>
                <w:numId w:val="1"/>
              </w:numPr>
              <w:rPr>
                <w:rFonts w:hint="eastAsia" w:ascii="仿宋" w:hAnsi="仿宋" w:eastAsia="仿宋" w:cs="仿宋"/>
                <w:b/>
                <w:bCs/>
                <w:sz w:val="24"/>
              </w:rPr>
            </w:pPr>
            <w:r>
              <w:rPr>
                <w:rFonts w:hint="eastAsia" w:ascii="仿宋" w:hAnsi="仿宋" w:eastAsia="仿宋" w:cs="仿宋"/>
                <w:b/>
                <w:bCs/>
                <w:sz w:val="24"/>
                <w:lang w:val="en-US" w:eastAsia="zh-CN"/>
              </w:rPr>
              <w:t>血透系统配套硬件</w:t>
            </w:r>
          </w:p>
          <w:p>
            <w:pPr>
              <w:pStyle w:val="6"/>
              <w:widowControl w:val="0"/>
              <w:numPr>
                <w:ilvl w:val="0"/>
                <w:numId w:val="0"/>
              </w:numPr>
              <w:jc w:val="both"/>
              <w:rPr>
                <w:rFonts w:hint="eastAsia" w:ascii="仿宋" w:hAnsi="仿宋" w:eastAsia="仿宋" w:cs="仿宋"/>
                <w:b/>
                <w:bCs/>
                <w:sz w:val="24"/>
                <w:lang w:val="en-US" w:eastAsia="zh-CN"/>
              </w:rPr>
            </w:pPr>
          </w:p>
          <w:tbl>
            <w:tblPr>
              <w:tblStyle w:val="4"/>
              <w:tblW w:w="809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0" w:type="dxa"/>
                <w:left w:w="108" w:type="dxa"/>
                <w:bottom w:w="0" w:type="dxa"/>
                <w:right w:w="108" w:type="dxa"/>
              </w:tblCellMar>
            </w:tblPr>
            <w:tblGrid>
              <w:gridCol w:w="1555"/>
              <w:gridCol w:w="924"/>
              <w:gridCol w:w="944"/>
              <w:gridCol w:w="46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5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产品名称</w:t>
                  </w:r>
                </w:p>
              </w:tc>
              <w:tc>
                <w:tcPr>
                  <w:tcW w:w="92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数量</w:t>
                  </w:r>
                </w:p>
              </w:tc>
              <w:tc>
                <w:tcPr>
                  <w:tcW w:w="94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单位</w:t>
                  </w:r>
                </w:p>
              </w:tc>
              <w:tc>
                <w:tcPr>
                  <w:tcW w:w="4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32"/>
                      <w:szCs w:val="32"/>
                      <w:u w:val="none"/>
                    </w:rPr>
                  </w:pPr>
                  <w:r>
                    <w:rPr>
                      <w:rFonts w:hint="eastAsia" w:ascii="宋体" w:hAnsi="宋体" w:eastAsia="宋体" w:cs="宋体"/>
                      <w:b/>
                      <w:bCs/>
                      <w:i w:val="0"/>
                      <w:iCs w:val="0"/>
                      <w:color w:val="auto"/>
                      <w:kern w:val="0"/>
                      <w:sz w:val="32"/>
                      <w:szCs w:val="32"/>
                      <w:u w:val="none"/>
                      <w:lang w:val="en-US" w:eastAsia="zh-CN" w:bidi="ar"/>
                    </w:rPr>
                    <w:t>参数说明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108" w:type="dxa"/>
                  <w:bottom w:w="0" w:type="dxa"/>
                  <w:right w:w="108" w:type="dxa"/>
                </w:tblCellMar>
              </w:tblPrEx>
              <w:trPr>
                <w:trHeight w:val="436" w:hRule="atLeast"/>
              </w:trPr>
              <w:tc>
                <w:tcPr>
                  <w:tcW w:w="155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数据盒子</w:t>
                  </w:r>
                </w:p>
              </w:tc>
              <w:tc>
                <w:tcPr>
                  <w:tcW w:w="9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46</w:t>
                  </w:r>
                </w:p>
              </w:tc>
              <w:tc>
                <w:tcPr>
                  <w:tcW w:w="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4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widowControl/>
                    <w:jc w:val="left"/>
                    <w:textAlignment w:val="center"/>
                    <w:rPr>
                      <w:rFonts w:hint="default"/>
                      <w:lang w:val="en-US"/>
                    </w:rPr>
                  </w:pPr>
                  <w:r>
                    <w:rPr>
                      <w:rFonts w:hint="eastAsia" w:ascii="宋体" w:hAnsi="宋体" w:eastAsia="宋体" w:cs="宋体"/>
                      <w:i w:val="0"/>
                      <w:iCs w:val="0"/>
                      <w:color w:val="auto"/>
                      <w:kern w:val="0"/>
                      <w:sz w:val="22"/>
                      <w:szCs w:val="22"/>
                      <w:u w:val="none"/>
                      <w:lang w:val="en-US" w:eastAsia="zh-CN" w:bidi="ar"/>
                    </w:rPr>
                    <w:t>采用 MIPS MCU(8MB SRAM)和 和 4MB Flash ，基于 eCos 操作系统</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 TCP/UDP/Telnet /Modbus TCP 协议</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 RS232/RS422/RS485 转 转 Wi-Fi/ 以太网数据传输，串口速率最高230400 bps</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支持无线工作 STA/AP/AP+STA</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支持路由/ 桥接模式网络架构</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支持网页方式、 PC 软件简易配置</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支持数据TLS/AES/DES3 安全加密配置</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支持网页OTA 无线升级</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宽电压 5 ～36VDC 供电</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尺寸: 95mm x 65mm x 25mm</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FCC/CE/RoHS 认证</w:t>
                  </w:r>
                  <w:r>
                    <w:rPr>
                      <w:rFonts w:hint="eastAsia" w:ascii="宋体" w:hAnsi="宋体" w:eastAsia="宋体" w:cs="宋体"/>
                      <w:i w:val="0"/>
                      <w:iCs w:val="0"/>
                      <w:color w:val="auto"/>
                      <w:kern w:val="0"/>
                      <w:sz w:val="22"/>
                      <w:szCs w:val="22"/>
                      <w:u w:val="none"/>
                      <w:lang w:val="en-US" w:eastAsia="zh-CN" w:bidi="ar"/>
                    </w:rPr>
                    <w:br w:type="textWrapping"/>
                  </w:r>
                  <w:r>
                    <w:rPr>
                      <w:rFonts w:hint="eastAsia" w:ascii="宋体" w:hAnsi="宋体" w:eastAsia="宋体" w:cs="宋体"/>
                      <w:i w:val="0"/>
                      <w:iCs w:val="0"/>
                      <w:color w:val="auto"/>
                      <w:kern w:val="0"/>
                      <w:sz w:val="22"/>
                      <w:szCs w:val="22"/>
                      <w:u w:val="none"/>
                      <w:lang w:val="en-US" w:eastAsia="zh-CN" w:bidi="ar"/>
                    </w:rPr>
                    <w:t>配套联机程序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PrEx>
              <w:trPr>
                <w:trHeight w:val="288" w:hRule="atLeast"/>
              </w:trPr>
              <w:tc>
                <w:tcPr>
                  <w:tcW w:w="155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平板</w:t>
                  </w:r>
                </w:p>
              </w:tc>
              <w:tc>
                <w:tcPr>
                  <w:tcW w:w="92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w:t>
                  </w:r>
                </w:p>
              </w:tc>
              <w:tc>
                <w:tcPr>
                  <w:tcW w:w="94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台</w:t>
                  </w:r>
                </w:p>
              </w:tc>
              <w:tc>
                <w:tcPr>
                  <w:tcW w:w="46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WIFI版，</w:t>
                  </w:r>
                  <w:r>
                    <w:rPr>
                      <w:rFonts w:hint="eastAsia" w:ascii="宋体" w:hAnsi="宋体" w:cs="宋体"/>
                      <w:i w:val="0"/>
                      <w:iCs w:val="0"/>
                      <w:color w:val="auto"/>
                      <w:kern w:val="0"/>
                      <w:sz w:val="22"/>
                      <w:szCs w:val="22"/>
                      <w:u w:val="none"/>
                      <w:lang w:val="en-US" w:eastAsia="zh-CN" w:bidi="ar"/>
                    </w:rPr>
                    <w:t>国产</w:t>
                  </w:r>
                  <w:r>
                    <w:rPr>
                      <w:rFonts w:hint="eastAsia" w:ascii="宋体" w:hAnsi="宋体" w:eastAsia="宋体" w:cs="宋体"/>
                      <w:i w:val="0"/>
                      <w:iCs w:val="0"/>
                      <w:color w:val="auto"/>
                      <w:kern w:val="0"/>
                      <w:sz w:val="22"/>
                      <w:szCs w:val="22"/>
                      <w:u w:val="none"/>
                      <w:lang w:val="en-US" w:eastAsia="zh-CN" w:bidi="ar"/>
                    </w:rPr>
                    <w:t>系统，支持IPV6，运行内存</w:t>
                  </w:r>
                  <w:r>
                    <w:rPr>
                      <w:rFonts w:hint="eastAsia" w:ascii="宋体" w:hAnsi="宋体" w:cs="宋体"/>
                      <w:i w:val="0"/>
                      <w:iCs w:val="0"/>
                      <w:color w:val="auto"/>
                      <w:kern w:val="0"/>
                      <w:sz w:val="22"/>
                      <w:szCs w:val="22"/>
                      <w:u w:val="none"/>
                      <w:lang w:val="en-US" w:eastAsia="zh-CN" w:bidi="ar"/>
                    </w:rPr>
                    <w:t>不低于</w:t>
                  </w:r>
                  <w:r>
                    <w:rPr>
                      <w:rFonts w:hint="eastAsia" w:ascii="宋体" w:hAnsi="宋体" w:eastAsia="宋体" w:cs="宋体"/>
                      <w:i w:val="0"/>
                      <w:iCs w:val="0"/>
                      <w:color w:val="auto"/>
                      <w:kern w:val="0"/>
                      <w:sz w:val="22"/>
                      <w:szCs w:val="22"/>
                      <w:u w:val="none"/>
                      <w:lang w:val="en-US" w:eastAsia="zh-CN" w:bidi="ar"/>
                    </w:rPr>
                    <w:t>6G，机身存储</w:t>
                  </w:r>
                  <w:r>
                    <w:rPr>
                      <w:rFonts w:hint="eastAsia" w:ascii="宋体" w:hAnsi="宋体" w:cs="宋体"/>
                      <w:i w:val="0"/>
                      <w:iCs w:val="0"/>
                      <w:color w:val="auto"/>
                      <w:kern w:val="0"/>
                      <w:sz w:val="22"/>
                      <w:szCs w:val="22"/>
                      <w:u w:val="none"/>
                      <w:lang w:val="en-US" w:eastAsia="zh-CN" w:bidi="ar"/>
                    </w:rPr>
                    <w:t>不低于</w:t>
                  </w:r>
                  <w:r>
                    <w:rPr>
                      <w:rFonts w:hint="eastAsia" w:ascii="宋体" w:hAnsi="宋体" w:eastAsia="宋体" w:cs="宋体"/>
                      <w:i w:val="0"/>
                      <w:iCs w:val="0"/>
                      <w:color w:val="auto"/>
                      <w:kern w:val="0"/>
                      <w:sz w:val="22"/>
                      <w:szCs w:val="22"/>
                      <w:u w:val="none"/>
                      <w:lang w:val="en-US" w:eastAsia="zh-CN" w:bidi="ar"/>
                    </w:rPr>
                    <w:t>128G，屏幕尺寸</w:t>
                  </w:r>
                  <w:r>
                    <w:rPr>
                      <w:rFonts w:hint="eastAsia" w:ascii="宋体" w:hAnsi="宋体" w:cs="宋体"/>
                      <w:i w:val="0"/>
                      <w:iCs w:val="0"/>
                      <w:color w:val="auto"/>
                      <w:kern w:val="0"/>
                      <w:sz w:val="22"/>
                      <w:szCs w:val="22"/>
                      <w:u w:val="none"/>
                      <w:lang w:val="en-US" w:eastAsia="zh-CN" w:bidi="ar"/>
                    </w:rPr>
                    <w:t>不低于</w:t>
                  </w:r>
                  <w:r>
                    <w:rPr>
                      <w:rFonts w:hint="eastAsia" w:ascii="宋体" w:hAnsi="宋体" w:eastAsia="宋体" w:cs="宋体"/>
                      <w:i w:val="0"/>
                      <w:iCs w:val="0"/>
                      <w:color w:val="auto"/>
                      <w:kern w:val="0"/>
                      <w:sz w:val="22"/>
                      <w:szCs w:val="22"/>
                      <w:u w:val="none"/>
                      <w:lang w:val="en-US" w:eastAsia="zh-CN" w:bidi="ar"/>
                    </w:rPr>
                    <w:t>10-11英寸</w:t>
                  </w:r>
                </w:p>
              </w:tc>
            </w:tr>
          </w:tbl>
          <w:p>
            <w:pPr>
              <w:pStyle w:val="6"/>
              <w:widowControl w:val="0"/>
              <w:numPr>
                <w:ilvl w:val="0"/>
                <w:numId w:val="0"/>
              </w:numPr>
              <w:jc w:val="both"/>
              <w:rPr>
                <w:rFonts w:hint="eastAsia" w:ascii="仿宋" w:hAnsi="仿宋" w:eastAsia="仿宋" w:cs="仿宋"/>
                <w:b/>
                <w:bCs/>
                <w:sz w:val="24"/>
                <w:lang w:val="en-US" w:eastAsia="zh-CN"/>
              </w:rPr>
            </w:pPr>
          </w:p>
          <w:p>
            <w:pPr>
              <w:pStyle w:val="6"/>
              <w:widowControl w:val="0"/>
              <w:numPr>
                <w:ilvl w:val="0"/>
                <w:numId w:val="0"/>
              </w:numPr>
              <w:jc w:val="both"/>
              <w:rPr>
                <w:rFonts w:hint="eastAsia" w:ascii="仿宋" w:hAnsi="仿宋" w:eastAsia="仿宋" w:cs="仿宋"/>
                <w:b/>
                <w:bCs/>
                <w:sz w:val="24"/>
                <w:lang w:val="en-US" w:eastAsia="zh-CN"/>
              </w:rPr>
            </w:pPr>
          </w:p>
          <w:p>
            <w:pPr>
              <w:pStyle w:val="6"/>
              <w:widowControl/>
              <w:numPr>
                <w:ilvl w:val="0"/>
                <w:numId w:val="1"/>
              </w:numPr>
              <w:jc w:val="left"/>
              <w:rPr>
                <w:rFonts w:hint="eastAsia" w:ascii="仿宋" w:hAnsi="仿宋" w:eastAsia="仿宋" w:cs="仿宋"/>
                <w:b/>
                <w:bCs/>
                <w:sz w:val="24"/>
                <w:lang w:val="en-US" w:eastAsia="zh-CN"/>
              </w:rPr>
            </w:pPr>
            <w:r>
              <w:rPr>
                <w:rFonts w:hint="eastAsia" w:ascii="仿宋" w:hAnsi="仿宋" w:eastAsia="仿宋" w:cs="仿宋"/>
                <w:b/>
                <w:bCs/>
                <w:sz w:val="24"/>
                <w:lang w:val="en-US" w:eastAsia="zh-CN"/>
              </w:rPr>
              <w:t>血透系统整体运维服务</w:t>
            </w:r>
          </w:p>
          <w:p>
            <w:pPr>
              <w:numPr>
                <w:ilvl w:val="0"/>
                <w:numId w:val="2"/>
              </w:numPr>
              <w:rPr>
                <w:rFonts w:hint="eastAsia"/>
              </w:rPr>
            </w:pPr>
            <w:bookmarkStart w:id="4" w:name="_Toc7107228"/>
            <w:r>
              <w:rPr>
                <w:rFonts w:hint="eastAsia"/>
              </w:rPr>
              <w:t>维护范围</w:t>
            </w:r>
            <w:bookmarkEnd w:id="4"/>
          </w:p>
          <w:p>
            <w:pPr>
              <w:adjustRightInd w:val="0"/>
              <w:snapToGrid w:val="0"/>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针对本院内</w:t>
            </w:r>
            <w:r>
              <w:rPr>
                <w:rFonts w:hint="eastAsia" w:ascii="华文仿宋" w:hAnsi="华文仿宋" w:eastAsia="华文仿宋" w:cs="华文仿宋"/>
                <w:sz w:val="24"/>
                <w:szCs w:val="24"/>
                <w:lang w:val="en-US" w:eastAsia="zh-CN"/>
              </w:rPr>
              <w:t>血透管理</w:t>
            </w:r>
            <w:r>
              <w:rPr>
                <w:rFonts w:hint="eastAsia" w:ascii="华文仿宋" w:hAnsi="华文仿宋" w:eastAsia="华文仿宋" w:cs="华文仿宋"/>
                <w:sz w:val="24"/>
                <w:szCs w:val="24"/>
              </w:rPr>
              <w:t>系统。</w:t>
            </w:r>
          </w:p>
          <w:p>
            <w:pPr>
              <w:numPr>
                <w:ilvl w:val="0"/>
                <w:numId w:val="2"/>
              </w:numPr>
              <w:rPr>
                <w:rFonts w:hint="eastAsia"/>
              </w:rPr>
            </w:pPr>
            <w:bookmarkStart w:id="5" w:name="_Toc7107229"/>
            <w:r>
              <w:rPr>
                <w:rFonts w:hint="eastAsia"/>
              </w:rPr>
              <w:t>维护目的</w:t>
            </w:r>
            <w:bookmarkEnd w:id="5"/>
          </w:p>
          <w:p>
            <w:pPr>
              <w:adjustRightInd w:val="0"/>
              <w:snapToGrid w:val="0"/>
              <w:ind w:firstLine="480" w:firstLineChars="200"/>
              <w:rPr>
                <w:rFonts w:hint="eastAsia" w:ascii="华文仿宋" w:hAnsi="华文仿宋" w:eastAsia="华文仿宋" w:cs="华文仿宋"/>
                <w:sz w:val="24"/>
                <w:szCs w:val="24"/>
              </w:rPr>
            </w:pPr>
            <w:r>
              <w:rPr>
                <w:rFonts w:hint="eastAsia" w:ascii="华文仿宋" w:hAnsi="华文仿宋" w:eastAsia="华文仿宋" w:cs="华文仿宋"/>
                <w:sz w:val="24"/>
                <w:szCs w:val="24"/>
              </w:rPr>
              <w:t>通过对软件的标准化维护，帮助客户正确使用、管理和维护应用软件，解决应用运行过程中出现的问题，保证应用正常稳定运行。</w:t>
            </w:r>
          </w:p>
          <w:p>
            <w:pPr>
              <w:numPr>
                <w:ilvl w:val="0"/>
                <w:numId w:val="2"/>
              </w:numPr>
              <w:rPr>
                <w:rFonts w:hint="eastAsia"/>
              </w:rPr>
            </w:pPr>
            <w:bookmarkStart w:id="6" w:name="_Toc7107230"/>
            <w:r>
              <w:rPr>
                <w:rFonts w:hint="eastAsia"/>
              </w:rPr>
              <w:t>维护内容</w:t>
            </w:r>
            <w:bookmarkEnd w:id="6"/>
          </w:p>
          <w:p>
            <w:pPr>
              <w:pStyle w:val="2"/>
              <w:adjustRightInd w:val="0"/>
              <w:snapToGrid w:val="0"/>
              <w:ind w:left="420" w:firstLine="0" w:firstLineChars="0"/>
              <w:rPr>
                <w:rFonts w:hint="eastAsia" w:ascii="华文仿宋" w:hAnsi="华文仿宋" w:eastAsia="华文仿宋" w:cs="华文仿宋"/>
                <w:sz w:val="24"/>
                <w:szCs w:val="24"/>
              </w:rPr>
            </w:pPr>
            <w:r>
              <w:rPr>
                <w:rFonts w:hint="eastAsia" w:ascii="华文仿宋" w:hAnsi="华文仿宋" w:eastAsia="华文仿宋" w:cs="华文仿宋"/>
                <w:sz w:val="24"/>
                <w:szCs w:val="24"/>
              </w:rPr>
              <w:t>软件维护分类：</w:t>
            </w:r>
          </w:p>
          <w:p>
            <w:pPr>
              <w:pStyle w:val="2"/>
              <w:numPr>
                <w:ilvl w:val="0"/>
                <w:numId w:val="3"/>
              </w:numPr>
              <w:adjustRightInd w:val="0"/>
              <w:snapToGrid w:val="0"/>
              <w:ind w:left="780" w:hanging="360" w:firstLineChars="0"/>
              <w:rPr>
                <w:rFonts w:hint="eastAsia" w:ascii="华文仿宋" w:hAnsi="华文仿宋" w:eastAsia="华文仿宋" w:cs="华文仿宋"/>
                <w:sz w:val="24"/>
                <w:szCs w:val="24"/>
              </w:rPr>
            </w:pPr>
            <w:r>
              <w:rPr>
                <w:rFonts w:hint="eastAsia" w:ascii="华文仿宋" w:hAnsi="华文仿宋" w:eastAsia="华文仿宋" w:cs="华文仿宋"/>
                <w:sz w:val="24"/>
                <w:szCs w:val="24"/>
              </w:rPr>
              <w:t>完善性维护</w:t>
            </w:r>
          </w:p>
          <w:p>
            <w:pPr>
              <w:pStyle w:val="2"/>
              <w:adjustRightInd w:val="0"/>
              <w:snapToGrid w:val="0"/>
              <w:ind w:left="780" w:firstLine="0" w:firstLineChars="0"/>
              <w:rPr>
                <w:rFonts w:hint="eastAsia" w:ascii="华文仿宋" w:hAnsi="华文仿宋" w:eastAsia="华文仿宋" w:cs="华文仿宋"/>
                <w:sz w:val="24"/>
                <w:szCs w:val="24"/>
              </w:rPr>
            </w:pPr>
            <w:r>
              <w:rPr>
                <w:rFonts w:hint="eastAsia" w:ascii="华文仿宋" w:hAnsi="华文仿宋" w:eastAsia="华文仿宋" w:cs="华文仿宋"/>
                <w:sz w:val="24"/>
                <w:szCs w:val="24"/>
              </w:rPr>
              <w:t>主要包括：模块功能扩展、模块功能修改、用户新功能培训等。</w:t>
            </w:r>
          </w:p>
          <w:p>
            <w:pPr>
              <w:pStyle w:val="2"/>
              <w:numPr>
                <w:ilvl w:val="0"/>
                <w:numId w:val="4"/>
              </w:numPr>
              <w:adjustRightInd w:val="0"/>
              <w:snapToGrid w:val="0"/>
              <w:ind w:left="780" w:hanging="360" w:firstLineChars="0"/>
              <w:rPr>
                <w:rFonts w:hint="eastAsia" w:ascii="华文仿宋" w:hAnsi="华文仿宋" w:eastAsia="华文仿宋" w:cs="华文仿宋"/>
                <w:sz w:val="24"/>
                <w:szCs w:val="24"/>
              </w:rPr>
            </w:pPr>
            <w:r>
              <w:rPr>
                <w:rFonts w:hint="eastAsia" w:ascii="华文仿宋" w:hAnsi="华文仿宋" w:eastAsia="华文仿宋" w:cs="华文仿宋"/>
                <w:sz w:val="24"/>
                <w:szCs w:val="24"/>
              </w:rPr>
              <w:t>数据灾难维护</w:t>
            </w:r>
          </w:p>
          <w:p>
            <w:pPr>
              <w:pStyle w:val="2"/>
              <w:adjustRightInd w:val="0"/>
              <w:snapToGrid w:val="0"/>
              <w:ind w:left="780" w:firstLine="0" w:firstLineChars="0"/>
              <w:rPr>
                <w:rFonts w:hint="eastAsia" w:ascii="华文仿宋" w:hAnsi="华文仿宋" w:eastAsia="华文仿宋" w:cs="华文仿宋"/>
                <w:sz w:val="24"/>
                <w:szCs w:val="24"/>
              </w:rPr>
            </w:pPr>
            <w:r>
              <w:rPr>
                <w:rFonts w:hint="eastAsia" w:ascii="华文仿宋" w:hAnsi="华文仿宋" w:eastAsia="华文仿宋" w:cs="华文仿宋"/>
                <w:sz w:val="24"/>
                <w:szCs w:val="24"/>
              </w:rPr>
              <w:t>主要包括：数据备份、数据恢复、系统恢复等。</w:t>
            </w:r>
          </w:p>
          <w:p>
            <w:pPr>
              <w:pStyle w:val="2"/>
              <w:numPr>
                <w:ilvl w:val="0"/>
                <w:numId w:val="5"/>
              </w:numPr>
              <w:adjustRightInd w:val="0"/>
              <w:snapToGrid w:val="0"/>
              <w:ind w:left="780" w:hanging="360" w:firstLineChars="0"/>
              <w:rPr>
                <w:rFonts w:hint="eastAsia" w:ascii="华文仿宋" w:hAnsi="华文仿宋" w:eastAsia="华文仿宋" w:cs="华文仿宋"/>
                <w:sz w:val="24"/>
                <w:szCs w:val="24"/>
              </w:rPr>
            </w:pPr>
            <w:r>
              <w:rPr>
                <w:rFonts w:hint="eastAsia" w:ascii="华文仿宋" w:hAnsi="华文仿宋" w:eastAsia="华文仿宋" w:cs="华文仿宋"/>
                <w:sz w:val="24"/>
                <w:szCs w:val="24"/>
              </w:rPr>
              <w:t>日常维护</w:t>
            </w:r>
          </w:p>
          <w:p>
            <w:pPr>
              <w:pStyle w:val="2"/>
              <w:adjustRightInd w:val="0"/>
              <w:snapToGrid w:val="0"/>
              <w:ind w:left="780" w:firstLine="0" w:firstLineChars="0"/>
              <w:rPr>
                <w:rFonts w:hint="eastAsia" w:ascii="华文仿宋" w:hAnsi="华文仿宋" w:eastAsia="华文仿宋" w:cs="华文仿宋"/>
                <w:sz w:val="24"/>
                <w:szCs w:val="24"/>
              </w:rPr>
            </w:pPr>
            <w:r>
              <w:rPr>
                <w:rFonts w:hint="eastAsia" w:ascii="华文仿宋" w:hAnsi="华文仿宋" w:eastAsia="华文仿宋" w:cs="华文仿宋"/>
                <w:sz w:val="24"/>
                <w:szCs w:val="24"/>
              </w:rPr>
              <w:t>主要包括：日常使用故障解决、用户培训、新年度数据库清空及以往数据库备份等。</w:t>
            </w:r>
          </w:p>
          <w:p>
            <w:pPr>
              <w:numPr>
                <w:ilvl w:val="0"/>
                <w:numId w:val="2"/>
              </w:numPr>
              <w:rPr>
                <w:rFonts w:hint="eastAsia"/>
              </w:rPr>
            </w:pPr>
            <w:bookmarkStart w:id="7" w:name="_Toc7107231"/>
            <w:r>
              <w:rPr>
                <w:rFonts w:hint="eastAsia"/>
              </w:rPr>
              <w:t>维护说明</w:t>
            </w:r>
            <w:bookmarkEnd w:id="7"/>
            <w:r>
              <w:rPr>
                <w:rFonts w:hint="eastAsia"/>
                <w:lang w:val="en-US" w:eastAsia="zh-CN"/>
              </w:rPr>
              <w:t>及承诺</w:t>
            </w:r>
          </w:p>
          <w:p>
            <w:pPr>
              <w:numPr>
                <w:ilvl w:val="0"/>
                <w:numId w:val="0"/>
              </w:numPr>
              <w:adjustRightInd w:val="0"/>
              <w:snapToGrid w:val="0"/>
              <w:ind w:firstLine="480" w:firstLineChars="200"/>
              <w:rPr>
                <w:rFonts w:ascii="仿宋" w:hAnsi="仿宋" w:eastAsia="仿宋" w:cs="仿宋"/>
                <w:b/>
                <w:bCs/>
                <w:sz w:val="24"/>
              </w:rPr>
            </w:pPr>
            <w:r>
              <w:rPr>
                <w:rFonts w:hint="eastAsia" w:ascii="华文仿宋" w:hAnsi="华文仿宋" w:eastAsia="华文仿宋" w:cs="华文仿宋"/>
                <w:sz w:val="24"/>
                <w:szCs w:val="24"/>
              </w:rPr>
              <w:t>全年内电话7天*24小时响应，远程保证7天*24小时/周全年的服务响应。班外时间（含节假日）出现故障，电话/远程无法解决，本地维护工程师应在</w:t>
            </w:r>
            <w:r>
              <w:rPr>
                <w:rFonts w:hint="eastAsia" w:ascii="华文仿宋" w:hAnsi="华文仿宋" w:eastAsia="华文仿宋" w:cs="华文仿宋"/>
                <w:sz w:val="24"/>
                <w:szCs w:val="24"/>
                <w:lang w:val="en-US" w:eastAsia="zh-CN"/>
              </w:rPr>
              <w:t>8</w:t>
            </w:r>
            <w:r>
              <w:rPr>
                <w:rFonts w:hint="eastAsia" w:ascii="华文仿宋" w:hAnsi="华文仿宋" w:eastAsia="华文仿宋" w:cs="华文仿宋"/>
                <w:sz w:val="24"/>
                <w:szCs w:val="24"/>
              </w:rPr>
              <w:t>小时内到达现场进行处理。负责院方使用的软件产品的正常使用及系统安全。</w:t>
            </w:r>
          </w:p>
          <w:p>
            <w:pPr>
              <w:pStyle w:val="6"/>
              <w:rPr>
                <w:rFonts w:hint="eastAsia" w:ascii="仿宋" w:hAnsi="仿宋" w:eastAsia="仿宋" w:cs="仿宋"/>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865" w:type="dxa"/>
            <w:gridSpan w:val="2"/>
            <w:noWrap w:val="0"/>
            <w:vAlign w:val="center"/>
          </w:tcPr>
          <w:p>
            <w:pPr>
              <w:rPr>
                <w:rFonts w:hint="eastAsia" w:ascii="仿宋" w:hAnsi="仿宋" w:eastAsia="仿宋" w:cs="仿宋"/>
                <w:color w:val="000000"/>
                <w:sz w:val="24"/>
                <w:szCs w:val="24"/>
              </w:rPr>
            </w:pPr>
            <w:r>
              <w:rPr>
                <w:rFonts w:hint="eastAsia" w:ascii="仿宋" w:hAnsi="仿宋" w:eastAsia="仿宋" w:cs="仿宋"/>
                <w:b/>
                <w:bCs/>
                <w:color w:val="000000"/>
                <w:sz w:val="24"/>
                <w:szCs w:val="24"/>
              </w:rPr>
              <w:t>三、项目工期要求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5" w:type="dxa"/>
            <w:gridSpan w:val="2"/>
            <w:noWrap w:val="0"/>
            <w:vAlign w:val="center"/>
          </w:tcPr>
          <w:p>
            <w:pPr>
              <w:autoSpaceDE w:val="0"/>
              <w:autoSpaceDN w:val="0"/>
              <w:adjustRightInd w:val="0"/>
              <w:ind w:firstLine="460"/>
              <w:rPr>
                <w:rFonts w:hint="eastAsia" w:ascii="宋体" w:hAnsi="宋体" w:cs="宋体"/>
                <w:color w:val="000000"/>
                <w:spacing w:val="-34"/>
              </w:rPr>
            </w:pPr>
            <w:r>
              <w:rPr>
                <w:rFonts w:hint="eastAsia" w:ascii="宋体" w:hAnsi="宋体" w:cs="宋体"/>
                <w:color w:val="000000"/>
                <w:spacing w:val="10"/>
              </w:rPr>
              <w:t>1、</w:t>
            </w:r>
            <w:r>
              <w:rPr>
                <w:rFonts w:hint="eastAsia" w:ascii="宋体" w:hAnsi="宋体" w:cs="宋体"/>
                <w:color w:val="000000"/>
                <w:spacing w:val="10"/>
                <w:lang w:val="en-US" w:eastAsia="zh-CN"/>
              </w:rPr>
              <w:t>血透管理系统</w:t>
            </w:r>
            <w:r>
              <w:rPr>
                <w:rFonts w:hint="eastAsia" w:ascii="宋体" w:hAnsi="宋体" w:cs="宋体"/>
                <w:color w:val="000000"/>
                <w:spacing w:val="10"/>
              </w:rPr>
              <w:t>服务：中标供应商应在合同生效后（以本合同签订时间为准）</w:t>
            </w:r>
            <w:r>
              <w:rPr>
                <w:rFonts w:hint="eastAsia" w:ascii="宋体" w:hAnsi="宋体" w:cs="宋体"/>
                <w:color w:val="000000"/>
                <w:u w:val="single"/>
              </w:rPr>
              <w:t xml:space="preserve"> </w:t>
            </w:r>
            <w:r>
              <w:rPr>
                <w:rFonts w:hint="eastAsia" w:ascii="宋体" w:hAnsi="宋体" w:cs="宋体"/>
                <w:color w:val="000000"/>
                <w:u w:val="single"/>
                <w:lang w:val="en-US" w:eastAsia="zh-CN"/>
              </w:rPr>
              <w:t>3</w:t>
            </w:r>
            <w:r>
              <w:rPr>
                <w:rFonts w:hint="eastAsia" w:ascii="宋体" w:hAnsi="宋体" w:cs="宋体"/>
                <w:color w:val="000000"/>
                <w:u w:val="single"/>
              </w:rPr>
              <w:t>个月</w:t>
            </w:r>
            <w:r>
              <w:rPr>
                <w:rFonts w:hint="eastAsia" w:ascii="宋体" w:hAnsi="宋体" w:cs="宋体"/>
                <w:color w:val="000000"/>
                <w:spacing w:val="10"/>
              </w:rPr>
              <w:t>内完成本合同内容</w:t>
            </w:r>
            <w:r>
              <w:rPr>
                <w:rFonts w:hint="eastAsia" w:ascii="宋体" w:hAnsi="宋体" w:cs="宋体"/>
                <w:color w:val="000000"/>
                <w:spacing w:val="-34"/>
              </w:rPr>
              <w:t xml:space="preserve"> ；</w:t>
            </w:r>
          </w:p>
          <w:p>
            <w:pPr>
              <w:autoSpaceDE w:val="0"/>
              <w:autoSpaceDN w:val="0"/>
              <w:adjustRightInd w:val="0"/>
              <w:ind w:firstLine="460"/>
              <w:rPr>
                <w:rFonts w:hint="eastAsia" w:ascii="仿宋" w:hAnsi="仿宋" w:eastAsia="仿宋" w:cs="仿宋"/>
                <w:color w:val="000000"/>
                <w:sz w:val="24"/>
                <w:szCs w:val="24"/>
              </w:rPr>
            </w:pPr>
            <w:r>
              <w:rPr>
                <w:rFonts w:hint="eastAsia" w:ascii="宋体" w:hAnsi="宋体" w:cs="宋体"/>
                <w:color w:val="000000"/>
                <w:spacing w:val="-34"/>
              </w:rPr>
              <w:t>2</w:t>
            </w:r>
            <w:r>
              <w:rPr>
                <w:rFonts w:hint="eastAsia" w:ascii="宋体" w:hAnsi="宋体" w:cs="宋体"/>
                <w:color w:val="000000"/>
                <w:spacing w:val="10"/>
              </w:rPr>
              <w:t>、</w:t>
            </w:r>
            <w:r>
              <w:rPr>
                <w:rFonts w:hint="eastAsia" w:ascii="宋体" w:hAnsi="宋体" w:cs="宋体"/>
                <w:color w:val="000000"/>
                <w:spacing w:val="10"/>
                <w:lang w:val="en-US" w:eastAsia="zh-CN"/>
              </w:rPr>
              <w:t>血透管理系统</w:t>
            </w:r>
            <w:r>
              <w:rPr>
                <w:rFonts w:hint="eastAsia" w:ascii="宋体" w:hAnsi="宋体" w:cs="宋体"/>
                <w:color w:val="000000"/>
                <w:spacing w:val="10"/>
              </w:rPr>
              <w:t>运维服务：中标供应商应在合同</w:t>
            </w:r>
            <w:r>
              <w:rPr>
                <w:rFonts w:hint="eastAsia" w:ascii="宋体" w:hAnsi="宋体" w:cs="宋体"/>
                <w:color w:val="000000"/>
                <w:spacing w:val="10"/>
                <w:lang w:val="en-US" w:eastAsia="zh-CN"/>
              </w:rPr>
              <w:t>验收</w:t>
            </w:r>
            <w:r>
              <w:rPr>
                <w:rFonts w:hint="eastAsia" w:ascii="宋体" w:hAnsi="宋体" w:cs="宋体"/>
                <w:color w:val="000000"/>
                <w:spacing w:val="10"/>
              </w:rPr>
              <w:t>后（以</w:t>
            </w:r>
            <w:r>
              <w:rPr>
                <w:rFonts w:hint="eastAsia" w:ascii="宋体" w:hAnsi="宋体" w:cs="宋体"/>
                <w:color w:val="000000"/>
                <w:spacing w:val="10"/>
                <w:lang w:val="en-US" w:eastAsia="zh-CN"/>
              </w:rPr>
              <w:t>合同验收</w:t>
            </w:r>
            <w:r>
              <w:rPr>
                <w:rFonts w:hint="eastAsia" w:ascii="宋体" w:hAnsi="宋体" w:cs="宋体"/>
                <w:color w:val="000000"/>
                <w:spacing w:val="10"/>
              </w:rPr>
              <w:t>时间为准）</w:t>
            </w:r>
            <w:r>
              <w:rPr>
                <w:rFonts w:hint="eastAsia" w:ascii="宋体" w:hAnsi="宋体" w:cs="宋体"/>
                <w:color w:val="000000"/>
                <w:spacing w:val="10"/>
                <w:u w:val="single"/>
              </w:rPr>
              <w:t>1年</w:t>
            </w:r>
            <w:r>
              <w:rPr>
                <w:rFonts w:hint="eastAsia" w:ascii="宋体" w:hAnsi="宋体" w:cs="宋体"/>
                <w:color w:val="000000"/>
                <w:spacing w:val="10"/>
              </w:rPr>
              <w:t>的运维期限。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5" w:type="dxa"/>
            <w:gridSpan w:val="2"/>
            <w:noWrap w:val="0"/>
            <w:vAlign w:val="center"/>
          </w:tcPr>
          <w:p>
            <w:pPr>
              <w:rPr>
                <w:rFonts w:hint="eastAsia" w:ascii="仿宋" w:hAnsi="仿宋" w:eastAsia="仿宋" w:cs="仿宋"/>
                <w:color w:val="000000"/>
                <w:sz w:val="24"/>
                <w:szCs w:val="24"/>
              </w:rPr>
            </w:pPr>
            <w:r>
              <w:rPr>
                <w:rFonts w:hint="eastAsia" w:ascii="仿宋" w:hAnsi="仿宋" w:eastAsia="仿宋" w:cs="仿宋"/>
                <w:b/>
                <w:bCs/>
                <w:color w:val="000000"/>
                <w:sz w:val="24"/>
                <w:szCs w:val="24"/>
              </w:rPr>
              <w:t>四、项目背景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865" w:type="dxa"/>
            <w:gridSpan w:val="2"/>
            <w:noWrap w:val="0"/>
            <w:vAlign w:val="center"/>
          </w:tcPr>
          <w:p>
            <w:pPr>
              <w:ind w:firstLine="480"/>
              <w:rPr>
                <w:rFonts w:hint="eastAsia" w:ascii="宋体" w:hAnsi="宋体" w:cs="宋体"/>
                <w:color w:val="000000"/>
                <w:spacing w:val="10"/>
              </w:rPr>
            </w:pPr>
            <w:r>
              <w:rPr>
                <w:rFonts w:hint="eastAsia" w:ascii="宋体" w:hAnsi="宋体" w:cs="宋体"/>
                <w:color w:val="000000"/>
                <w:spacing w:val="10"/>
              </w:rPr>
              <w:t>我院致力于创建高水平三甲医院,建立一流品牌服务体系,整体规划医院信息化建设方案,重构数字化医疗体系,使医院快速迈向智慧型医疗机构。</w:t>
            </w:r>
          </w:p>
          <w:p>
            <w:pPr>
              <w:ind w:firstLine="480"/>
              <w:rPr>
                <w:rFonts w:hint="eastAsia" w:ascii="仿宋" w:hAnsi="仿宋" w:eastAsia="仿宋" w:cs="仿宋"/>
                <w:color w:val="000000"/>
                <w:sz w:val="24"/>
                <w:szCs w:val="24"/>
              </w:rPr>
            </w:pPr>
            <w:r>
              <w:rPr>
                <w:rFonts w:hint="eastAsia" w:ascii="宋体" w:hAnsi="宋体" w:cs="宋体"/>
                <w:color w:val="000000"/>
                <w:spacing w:val="10"/>
              </w:rPr>
              <w:t>血液净化中心严格按照《血液净化标准操作规程(2021版)》等规范操作,在医疗大背景下不断发展。目前，科室患者数量快速增加，但血液净化中心尚未实现信息化，内部业务全部基于纸质单据流转，主要包括透析记录单、血透交班本、排班表、库存管理表等。目前本中心患者快速增加,大量的数据记录、填写，占用了护士非常多的时间。同时大量的纸质单据在保存、管理和查阅方面造成诸多不便，例如周期性的阶段评估,需要翻阅患者一段时间内的治疗数据和化验数据,非常耗时费力，还会影响患者治疗方案调整的及时性等。现阶段，科室的工作量已接近饱和,预期内会有大量的长期患者和临时患者前来透析,给中心的管理带来很大的挑战，亟需一套完善的血透信息化系统来帮助血透中心提升管理水平和业务能力，提高工作效率，促进医疗服务水平不断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5" w:type="dxa"/>
            <w:gridSpan w:val="2"/>
            <w:noWrap w:val="0"/>
            <w:vAlign w:val="center"/>
          </w:tcPr>
          <w:p>
            <w:pPr>
              <w:rPr>
                <w:rFonts w:hint="eastAsia" w:ascii="仿宋" w:hAnsi="仿宋" w:eastAsia="仿宋" w:cs="仿宋"/>
                <w:color w:val="000000"/>
                <w:sz w:val="24"/>
                <w:szCs w:val="24"/>
              </w:rPr>
            </w:pPr>
            <w:r>
              <w:rPr>
                <w:rFonts w:hint="eastAsia" w:ascii="仿宋" w:hAnsi="仿宋" w:eastAsia="仿宋" w:cs="仿宋"/>
                <w:b/>
                <w:bCs/>
                <w:color w:val="000000"/>
                <w:sz w:val="24"/>
                <w:szCs w:val="24"/>
              </w:rPr>
              <w:t>五、运维目标需求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8865" w:type="dxa"/>
            <w:gridSpan w:val="2"/>
            <w:noWrap w:val="0"/>
            <w:vAlign w:val="center"/>
          </w:tcPr>
          <w:p>
            <w:pPr>
              <w:widowControl/>
              <w:numPr>
                <w:ilvl w:val="0"/>
                <w:numId w:val="6"/>
              </w:numPr>
              <w:jc w:val="left"/>
              <w:rPr>
                <w:rFonts w:hint="eastAsia" w:ascii="仿宋" w:hAnsi="仿宋" w:eastAsia="仿宋" w:cs="仿宋"/>
                <w:color w:val="000000"/>
                <w:sz w:val="24"/>
                <w:szCs w:val="24"/>
              </w:rPr>
            </w:pPr>
            <w:r>
              <w:rPr>
                <w:rFonts w:ascii="仿宋" w:hAnsi="仿宋" w:eastAsia="仿宋" w:cs="仿宋"/>
                <w:color w:val="000000"/>
                <w:sz w:val="24"/>
                <w:szCs w:val="24"/>
              </w:rPr>
              <w:t>针对本次</w:t>
            </w:r>
            <w:r>
              <w:rPr>
                <w:rFonts w:hint="eastAsia" w:ascii="仿宋" w:hAnsi="仿宋" w:eastAsia="仿宋" w:cs="仿宋"/>
                <w:color w:val="000000"/>
                <w:sz w:val="24"/>
                <w:szCs w:val="24"/>
                <w:lang w:val="en-US" w:eastAsia="zh-CN"/>
              </w:rPr>
              <w:t>血透管理系统</w:t>
            </w:r>
            <w:r>
              <w:rPr>
                <w:rFonts w:ascii="仿宋" w:hAnsi="仿宋" w:eastAsia="仿宋" w:cs="仿宋"/>
                <w:color w:val="000000"/>
                <w:sz w:val="24"/>
                <w:szCs w:val="24"/>
              </w:rPr>
              <w:t>服务</w:t>
            </w:r>
            <w:r>
              <w:rPr>
                <w:rFonts w:hint="eastAsia" w:ascii="仿宋" w:hAnsi="仿宋" w:eastAsia="仿宋" w:cs="仿宋"/>
                <w:color w:val="000000"/>
                <w:sz w:val="24"/>
                <w:szCs w:val="24"/>
              </w:rPr>
              <w:t>提供验收后一年的免费纠错性维护；</w:t>
            </w:r>
          </w:p>
          <w:p>
            <w:pPr>
              <w:widowControl/>
              <w:numPr>
                <w:ilvl w:val="0"/>
                <w:numId w:val="6"/>
              </w:numPr>
              <w:jc w:val="left"/>
              <w:rPr>
                <w:rFonts w:hint="eastAsia" w:ascii="仿宋" w:hAnsi="仿宋" w:eastAsia="仿宋" w:cs="仿宋"/>
                <w:color w:val="000000"/>
                <w:sz w:val="24"/>
                <w:szCs w:val="24"/>
              </w:rPr>
            </w:pPr>
            <w:r>
              <w:rPr>
                <w:rFonts w:hint="eastAsia" w:ascii="仿宋" w:hAnsi="仿宋" w:eastAsia="仿宋" w:cs="仿宋"/>
                <w:color w:val="000000"/>
                <w:sz w:val="24"/>
                <w:szCs w:val="24"/>
              </w:rPr>
              <w:t>对于程序发生故障或问题时，乙方故障响应时间为2小时内。特大故障4小时到现场。服务期为7*24小时。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865" w:type="dxa"/>
            <w:gridSpan w:val="2"/>
            <w:noWrap w:val="0"/>
            <w:vAlign w:val="center"/>
          </w:tcPr>
          <w:p>
            <w:pP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六、服务范围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8865" w:type="dxa"/>
            <w:gridSpan w:val="2"/>
            <w:noWrap w:val="0"/>
            <w:vAlign w:val="center"/>
          </w:tcPr>
          <w:p>
            <w:pPr>
              <w:numPr>
                <w:ilvl w:val="0"/>
                <w:numId w:val="7"/>
              </w:numPr>
            </w:pPr>
            <w:r>
              <w:rPr>
                <w:rFonts w:hint="eastAsia" w:ascii="仿宋" w:hAnsi="仿宋" w:eastAsia="仿宋" w:cs="仿宋"/>
                <w:sz w:val="24"/>
                <w:szCs w:val="24"/>
              </w:rPr>
              <w:t>提供</w:t>
            </w:r>
            <w:r>
              <w:rPr>
                <w:rFonts w:hint="eastAsia" w:ascii="仿宋" w:hAnsi="仿宋" w:eastAsia="仿宋" w:cs="仿宋"/>
                <w:sz w:val="24"/>
                <w:szCs w:val="24"/>
                <w:lang w:val="en-US" w:eastAsia="zh-CN"/>
              </w:rPr>
              <w:t>血透管理系统科室定制化功能开发和配套硬件安装调试。</w:t>
            </w:r>
          </w:p>
          <w:p>
            <w:pPr>
              <w:pStyle w:val="3"/>
              <w:numPr>
                <w:ilvl w:val="0"/>
                <w:numId w:val="7"/>
              </w:numPr>
              <w:rPr>
                <w:rFonts w:hint="eastAsia" w:ascii="仿宋" w:hAnsi="仿宋" w:eastAsia="仿宋" w:cs="仿宋"/>
                <w:sz w:val="24"/>
                <w:szCs w:val="24"/>
              </w:rPr>
            </w:pPr>
            <w:r>
              <w:rPr>
                <w:rFonts w:hint="eastAsia" w:ascii="仿宋" w:hAnsi="仿宋" w:eastAsia="仿宋" w:cs="仿宋"/>
                <w:sz w:val="24"/>
                <w:szCs w:val="24"/>
              </w:rPr>
              <w:t>提供</w:t>
            </w:r>
            <w:r>
              <w:rPr>
                <w:rFonts w:hint="eastAsia" w:ascii="仿宋" w:hAnsi="仿宋" w:eastAsia="仿宋" w:cs="仿宋"/>
                <w:sz w:val="24"/>
                <w:szCs w:val="24"/>
                <w:lang w:val="en-US" w:eastAsia="zh-CN"/>
              </w:rPr>
              <w:t>血透管理</w:t>
            </w:r>
            <w:r>
              <w:rPr>
                <w:rFonts w:hint="eastAsia" w:ascii="仿宋" w:hAnsi="仿宋" w:eastAsia="仿宋" w:cs="仿宋"/>
                <w:sz w:val="24"/>
                <w:szCs w:val="24"/>
              </w:rPr>
              <w:t>系统运维服务一年</w:t>
            </w:r>
          </w:p>
          <w:p>
            <w:pPr>
              <w:rPr>
                <w:rFonts w:ascii="仿宋" w:hAnsi="仿宋" w:eastAsia="仿宋" w:cs="仿宋"/>
                <w:b/>
                <w:bCs/>
                <w:color w:val="000000"/>
                <w:sz w:val="24"/>
                <w:szCs w:val="24"/>
              </w:rPr>
            </w:pPr>
            <w:r>
              <w:rPr>
                <w:rFonts w:hint="eastAsia" w:ascii="仿宋" w:hAnsi="仿宋" w:eastAsia="仿宋" w:cs="仿宋"/>
                <w:b/>
                <w:bCs/>
                <w:sz w:val="24"/>
                <w:szCs w:val="24"/>
              </w:rPr>
              <w:t>服务提供地点：</w:t>
            </w:r>
            <w:r>
              <w:rPr>
                <w:rFonts w:ascii="仿宋" w:hAnsi="仿宋" w:eastAsia="仿宋" w:cs="仿宋"/>
                <w:color w:val="000000"/>
                <w:sz w:val="24"/>
                <w:szCs w:val="24"/>
              </w:rPr>
              <w:t>广州市红十字会医院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8865" w:type="dxa"/>
            <w:gridSpan w:val="2"/>
            <w:noWrap w:val="0"/>
            <w:vAlign w:val="center"/>
          </w:tcPr>
          <w:p>
            <w:pPr>
              <w:rPr>
                <w:rFonts w:hint="eastAsia" w:ascii="仿宋" w:hAnsi="仿宋" w:eastAsia="仿宋" w:cs="仿宋"/>
                <w:color w:val="000000"/>
                <w:sz w:val="24"/>
                <w:szCs w:val="24"/>
              </w:rPr>
            </w:pPr>
            <w:r>
              <w:rPr>
                <w:rFonts w:hint="eastAsia" w:ascii="仿宋" w:hAnsi="仿宋" w:eastAsia="仿宋" w:cs="仿宋"/>
                <w:b/>
                <w:bCs/>
                <w:color w:val="000000"/>
                <w:sz w:val="24"/>
                <w:szCs w:val="24"/>
              </w:rPr>
              <w:t>七、服务工作要求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8865" w:type="dxa"/>
            <w:gridSpan w:val="2"/>
            <w:noWrap w:val="0"/>
            <w:vAlign w:val="center"/>
          </w:tcPr>
          <w:p>
            <w:pPr>
              <w:autoSpaceDE w:val="0"/>
              <w:autoSpaceDN w:val="0"/>
              <w:adjustRightInd w:val="0"/>
              <w:spacing w:line="360" w:lineRule="auto"/>
              <w:ind w:firstLine="460" w:firstLineChars="200"/>
              <w:rPr>
                <w:rFonts w:hint="eastAsia" w:ascii="仿宋" w:hAnsi="仿宋" w:eastAsia="仿宋" w:cs="仿宋"/>
                <w:color w:val="000000"/>
                <w:sz w:val="24"/>
                <w:szCs w:val="24"/>
              </w:rPr>
            </w:pPr>
            <w:r>
              <w:rPr>
                <w:rFonts w:hint="eastAsia" w:ascii="宋体" w:hAnsi="宋体" w:cs="宋体"/>
                <w:color w:val="000000"/>
                <w:spacing w:val="10"/>
                <w:lang w:val="en-US" w:eastAsia="zh-CN"/>
              </w:rPr>
              <w:t>血透管理系统软硬件建设</w:t>
            </w:r>
            <w:r>
              <w:rPr>
                <w:rFonts w:hint="eastAsia" w:ascii="宋体" w:hAnsi="宋体" w:cs="宋体"/>
                <w:color w:val="000000"/>
                <w:spacing w:val="10"/>
              </w:rPr>
              <w:t>服务，中标供应商应在合同生效后（以本合同签订时间为准）</w:t>
            </w:r>
            <w:r>
              <w:rPr>
                <w:rFonts w:hint="eastAsia" w:ascii="宋体" w:hAnsi="宋体" w:cs="宋体"/>
                <w:color w:val="000000"/>
                <w:u w:val="single"/>
              </w:rPr>
              <w:t xml:space="preserve"> </w:t>
            </w:r>
            <w:r>
              <w:rPr>
                <w:rFonts w:hint="eastAsia" w:ascii="宋体" w:hAnsi="宋体" w:cs="宋体"/>
                <w:color w:val="000000"/>
                <w:u w:val="single"/>
                <w:lang w:val="en-US" w:eastAsia="zh-CN"/>
              </w:rPr>
              <w:t>3</w:t>
            </w:r>
            <w:r>
              <w:rPr>
                <w:rFonts w:hint="eastAsia" w:ascii="宋体" w:hAnsi="宋体" w:cs="宋体"/>
                <w:color w:val="000000"/>
                <w:u w:val="single"/>
              </w:rPr>
              <w:t>个月</w:t>
            </w:r>
            <w:r>
              <w:rPr>
                <w:rFonts w:hint="eastAsia" w:ascii="宋体" w:hAnsi="宋体" w:cs="宋体"/>
                <w:color w:val="000000"/>
                <w:spacing w:val="10"/>
              </w:rPr>
              <w:t>内完成本合同内容</w:t>
            </w:r>
            <w:r>
              <w:rPr>
                <w:rFonts w:hint="eastAsia" w:ascii="宋体" w:hAnsi="宋体" w:cs="宋体"/>
                <w:color w:val="000000"/>
                <w:spacing w:val="-34"/>
              </w:rPr>
              <w:t xml:space="preserve"> ；</w:t>
            </w:r>
            <w:r>
              <w:rPr>
                <w:rFonts w:hint="eastAsia" w:ascii="宋体" w:hAnsi="宋体" w:cs="宋体"/>
                <w:color w:val="000000"/>
                <w:spacing w:val="10"/>
              </w:rPr>
              <w:t xml:space="preserve"> 提供为期1年的</w:t>
            </w:r>
            <w:r>
              <w:rPr>
                <w:rFonts w:hint="eastAsia" w:ascii="宋体" w:hAnsi="宋体" w:cs="宋体"/>
                <w:color w:val="000000"/>
                <w:spacing w:val="10"/>
                <w:lang w:val="en-US" w:eastAsia="zh-CN"/>
              </w:rPr>
              <w:t>血透管理</w:t>
            </w:r>
            <w:r>
              <w:rPr>
                <w:rFonts w:hint="eastAsia" w:ascii="宋体" w:hAnsi="宋体" w:cs="宋体"/>
                <w:color w:val="000000"/>
                <w:spacing w:val="10"/>
              </w:rPr>
              <w:t>系统整体运维服务（以本</w:t>
            </w:r>
            <w:r>
              <w:rPr>
                <w:rFonts w:hint="eastAsia" w:ascii="宋体" w:hAnsi="宋体" w:cs="宋体"/>
                <w:color w:val="000000"/>
                <w:spacing w:val="10"/>
                <w:lang w:val="en-US" w:eastAsia="zh-CN"/>
              </w:rPr>
              <w:t>项目验收</w:t>
            </w:r>
            <w:r>
              <w:rPr>
                <w:rFonts w:hint="eastAsia" w:ascii="宋体" w:hAnsi="宋体" w:cs="宋体"/>
                <w:color w:val="000000"/>
                <w:spacing w:val="10"/>
              </w:rPr>
              <w:t>时间为准）。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5" w:type="dxa"/>
            <w:gridSpan w:val="2"/>
            <w:noWrap w:val="0"/>
            <w:vAlign w:val="center"/>
          </w:tcPr>
          <w:p>
            <w:pPr>
              <w:rPr>
                <w:rFonts w:hint="eastAsia" w:ascii="仿宋" w:hAnsi="仿宋" w:eastAsia="仿宋" w:cs="仿宋"/>
                <w:color w:val="000000"/>
                <w:sz w:val="24"/>
                <w:szCs w:val="24"/>
              </w:rPr>
            </w:pPr>
            <w:r>
              <w:rPr>
                <w:rFonts w:hint="eastAsia" w:ascii="仿宋" w:hAnsi="仿宋" w:eastAsia="仿宋" w:cs="仿宋"/>
                <w:b/>
                <w:bCs/>
                <w:color w:val="000000"/>
                <w:sz w:val="24"/>
                <w:szCs w:val="24"/>
              </w:rPr>
              <w:t>八、对服务商的要求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5" w:type="dxa"/>
            <w:gridSpan w:val="2"/>
            <w:noWrap w:val="0"/>
            <w:vAlign w:val="center"/>
          </w:tcPr>
          <w:p>
            <w:pPr>
              <w:widowControl/>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1.供应商具有独立承担民事责任的能力。</w:t>
            </w:r>
          </w:p>
          <w:p>
            <w:pPr>
              <w:widowControl/>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2.截至递交响应文件之日，供应商未被“信用中国”网（http://www.creditchina.gov.cn）列入失信被执行人、重大税收违法案件当事人名单、政府采购严重违法失信行为记录名单。</w:t>
            </w:r>
          </w:p>
          <w:p>
            <w:pPr>
              <w:widowControl/>
              <w:jc w:val="left"/>
              <w:rPr>
                <w:rFonts w:hint="eastAsia" w:ascii="仿宋" w:hAnsi="仿宋" w:eastAsia="仿宋" w:cs="仿宋"/>
                <w:color w:val="000000"/>
                <w:sz w:val="24"/>
                <w:szCs w:val="24"/>
              </w:rPr>
            </w:pPr>
            <w:r>
              <w:rPr>
                <w:rFonts w:hint="eastAsia" w:ascii="仿宋" w:hAnsi="仿宋" w:eastAsia="仿宋" w:cs="仿宋"/>
                <w:color w:val="000000"/>
                <w:sz w:val="24"/>
                <w:szCs w:val="24"/>
                <w:lang w:val="zh-CN"/>
              </w:rPr>
              <w:t>3.供应商法定代表人、控股股东或实际控制人与采购人高管人员及使用需求部门、采购部门关键岗位人员无夫妻、直系血亲、三代以内旁系血亲或者近姻亲关系。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8865" w:type="dxa"/>
            <w:gridSpan w:val="2"/>
            <w:noWrap w:val="0"/>
            <w:vAlign w:val="center"/>
          </w:tcPr>
          <w:p>
            <w:pPr>
              <w:rPr>
                <w:rFonts w:hint="eastAsia" w:ascii="仿宋" w:hAnsi="仿宋" w:eastAsia="仿宋" w:cs="仿宋"/>
                <w:color w:val="000000"/>
                <w:sz w:val="24"/>
                <w:szCs w:val="24"/>
              </w:rPr>
            </w:pPr>
            <w:bookmarkStart w:id="8" w:name="_Toc405900443"/>
            <w:r>
              <w:rPr>
                <w:rFonts w:hint="eastAsia" w:ascii="仿宋" w:hAnsi="仿宋" w:eastAsia="仿宋" w:cs="仿宋"/>
                <w:b/>
                <w:bCs/>
                <w:color w:val="000000"/>
                <w:sz w:val="24"/>
                <w:szCs w:val="24"/>
              </w:rPr>
              <w:t>九、服务响应要求</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8865" w:type="dxa"/>
            <w:gridSpan w:val="2"/>
            <w:noWrap w:val="0"/>
            <w:vAlign w:val="center"/>
          </w:tcPr>
          <w:p>
            <w:pPr>
              <w:widowControl/>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1.程序</w:t>
            </w:r>
            <w:r>
              <w:rPr>
                <w:rFonts w:hint="eastAsia" w:ascii="仿宋" w:hAnsi="仿宋" w:eastAsia="仿宋" w:cs="仿宋"/>
                <w:color w:val="000000"/>
                <w:sz w:val="24"/>
                <w:szCs w:val="24"/>
                <w:lang w:val="en-US" w:eastAsia="zh-CN"/>
              </w:rPr>
              <w:t>验收后</w:t>
            </w:r>
            <w:r>
              <w:rPr>
                <w:rFonts w:hint="eastAsia" w:ascii="仿宋" w:hAnsi="仿宋" w:eastAsia="仿宋" w:cs="仿宋"/>
                <w:color w:val="000000"/>
                <w:sz w:val="24"/>
                <w:szCs w:val="24"/>
                <w:lang w:val="zh-CN"/>
              </w:rPr>
              <w:t>提供一年的免费纠错性维护。</w:t>
            </w:r>
          </w:p>
          <w:p>
            <w:pPr>
              <w:widowControl/>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2.维护方式包括邮件、电话、远程维护等方式。</w:t>
            </w:r>
          </w:p>
          <w:p>
            <w:pPr>
              <w:widowControl/>
              <w:jc w:val="left"/>
              <w:rPr>
                <w:rFonts w:hint="eastAsia" w:ascii="仿宋" w:hAnsi="仿宋" w:eastAsia="仿宋" w:cs="仿宋"/>
                <w:color w:val="000000"/>
                <w:sz w:val="24"/>
                <w:szCs w:val="24"/>
              </w:rPr>
            </w:pPr>
            <w:r>
              <w:rPr>
                <w:rFonts w:hint="eastAsia" w:ascii="仿宋" w:hAnsi="仿宋" w:eastAsia="仿宋" w:cs="仿宋"/>
                <w:color w:val="000000"/>
                <w:sz w:val="24"/>
                <w:szCs w:val="24"/>
              </w:rPr>
              <w:t>3.响应支持：7天*24小时/周</w:t>
            </w:r>
          </w:p>
          <w:p>
            <w:pPr>
              <w:widowControl/>
              <w:jc w:val="left"/>
              <w:rPr>
                <w:rFonts w:ascii="仿宋" w:hAnsi="仿宋" w:eastAsia="仿宋" w:cs="仿宋"/>
                <w:color w:val="000000"/>
                <w:sz w:val="24"/>
                <w:szCs w:val="24"/>
              </w:rPr>
            </w:pPr>
            <w:r>
              <w:rPr>
                <w:rFonts w:hint="eastAsia" w:ascii="仿宋" w:hAnsi="仿宋" w:eastAsia="仿宋" w:cs="仿宋"/>
                <w:color w:val="000000"/>
                <w:sz w:val="24"/>
                <w:szCs w:val="24"/>
              </w:rPr>
              <w:t>4.服务支持：7天*24小时/周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5" w:type="dxa"/>
            <w:gridSpan w:val="2"/>
            <w:noWrap w:val="0"/>
            <w:vAlign w:val="center"/>
          </w:tcPr>
          <w:p>
            <w:pPr>
              <w:rPr>
                <w:rFonts w:hint="eastAsia" w:ascii="仿宋" w:hAnsi="仿宋" w:eastAsia="仿宋" w:cs="仿宋"/>
                <w:color w:val="000000"/>
                <w:sz w:val="24"/>
                <w:szCs w:val="24"/>
              </w:rPr>
            </w:pPr>
            <w:r>
              <w:rPr>
                <w:rFonts w:hint="eastAsia" w:ascii="仿宋" w:hAnsi="仿宋" w:eastAsia="仿宋" w:cs="仿宋"/>
                <w:b/>
                <w:bCs/>
                <w:color w:val="000000"/>
                <w:sz w:val="24"/>
                <w:szCs w:val="24"/>
              </w:rPr>
              <w:t>十、项目考核要求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5" w:type="dxa"/>
            <w:gridSpan w:val="2"/>
            <w:noWrap w:val="0"/>
            <w:vAlign w:val="center"/>
          </w:tcPr>
          <w:p>
            <w:pPr>
              <w:rPr>
                <w:rFonts w:hint="eastAsia" w:ascii="宋体" w:hAnsi="宋体" w:cs="宋体"/>
                <w:color w:val="00B050"/>
                <w:spacing w:val="8"/>
              </w:rPr>
            </w:pPr>
            <w:r>
              <w:rPr>
                <w:rFonts w:hint="eastAsia" w:ascii="宋体" w:hAnsi="宋体" w:cs="宋体"/>
                <w:color w:val="000000"/>
                <w:spacing w:val="8"/>
              </w:rPr>
              <w:t>按照双方合同约定的工期要求和服务工作要求完成项目实施。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5" w:type="dxa"/>
            <w:gridSpan w:val="2"/>
            <w:noWrap w:val="0"/>
            <w:vAlign w:val="center"/>
          </w:tcPr>
          <w:p>
            <w:pPr>
              <w:rPr>
                <w:rFonts w:hint="eastAsia" w:ascii="仿宋" w:hAnsi="仿宋" w:eastAsia="仿宋" w:cs="仿宋"/>
                <w:color w:val="000000"/>
                <w:sz w:val="24"/>
                <w:szCs w:val="24"/>
              </w:rPr>
            </w:pPr>
            <w:r>
              <w:rPr>
                <w:rFonts w:hint="eastAsia" w:ascii="仿宋" w:hAnsi="仿宋" w:eastAsia="仿宋" w:cs="仿宋"/>
                <w:b/>
                <w:bCs/>
                <w:color w:val="000000"/>
                <w:sz w:val="24"/>
                <w:szCs w:val="24"/>
              </w:rPr>
              <w:t>十一、项目验收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trPr>
        <w:tc>
          <w:tcPr>
            <w:tcW w:w="8865" w:type="dxa"/>
            <w:gridSpan w:val="2"/>
            <w:noWrap w:val="0"/>
            <w:vAlign w:val="center"/>
          </w:tcPr>
          <w:p>
            <w:pPr>
              <w:widowControl/>
              <w:jc w:val="left"/>
              <w:rPr>
                <w:rFonts w:hint="eastAsia" w:ascii="仿宋" w:hAnsi="仿宋" w:eastAsia="仿宋" w:cs="仿宋"/>
                <w:color w:val="000000"/>
                <w:sz w:val="24"/>
                <w:szCs w:val="24"/>
                <w:lang w:val="zh-CN"/>
              </w:rPr>
            </w:pPr>
            <w:r>
              <w:rPr>
                <w:rFonts w:hint="eastAsia" w:ascii="宋体" w:hAnsi="宋体" w:cs="宋体"/>
                <w:sz w:val="24"/>
              </w:rPr>
              <w:t>1</w:t>
            </w:r>
            <w:r>
              <w:rPr>
                <w:rFonts w:hint="eastAsia" w:ascii="仿宋" w:hAnsi="仿宋" w:eastAsia="仿宋" w:cs="仿宋"/>
                <w:color w:val="000000"/>
                <w:sz w:val="24"/>
                <w:szCs w:val="24"/>
                <w:lang w:val="zh-CN"/>
              </w:rPr>
              <w:t>、上线完成后，</w:t>
            </w:r>
            <w:r>
              <w:rPr>
                <w:rFonts w:hint="eastAsia" w:ascii="仿宋" w:hAnsi="仿宋" w:eastAsia="仿宋" w:cs="仿宋"/>
                <w:color w:val="000000"/>
                <w:sz w:val="24"/>
                <w:szCs w:val="24"/>
              </w:rPr>
              <w:t>甲方按采购范围内容予以上线确认，</w:t>
            </w:r>
            <w:r>
              <w:rPr>
                <w:rFonts w:hint="eastAsia" w:ascii="仿宋" w:hAnsi="仿宋" w:eastAsia="仿宋" w:cs="仿宋"/>
                <w:color w:val="000000"/>
                <w:sz w:val="24"/>
                <w:szCs w:val="24"/>
                <w:lang w:val="zh-CN"/>
              </w:rPr>
              <w:t>乙方向甲方代表书面提请上线完成的确认报告。甲方代表接到报告后3个工作日内按相关上线条件核实已完成情况，并试运行1个月，无问题后可办理验收。</w:t>
            </w:r>
          </w:p>
          <w:p>
            <w:pPr>
              <w:widowControl/>
              <w:jc w:val="left"/>
              <w:rPr>
                <w:rFonts w:hint="eastAsia" w:ascii="仿宋" w:hAnsi="仿宋" w:eastAsia="仿宋" w:cs="仿宋"/>
                <w:color w:val="000000"/>
                <w:sz w:val="24"/>
                <w:szCs w:val="24"/>
                <w:lang w:val="zh-CN"/>
              </w:rPr>
            </w:pPr>
            <w:bookmarkStart w:id="9" w:name="_Toc1287495732"/>
            <w:bookmarkStart w:id="10" w:name="_Toc1996563595"/>
            <w:r>
              <w:rPr>
                <w:rFonts w:hint="eastAsia" w:ascii="仿宋" w:hAnsi="仿宋" w:eastAsia="仿宋" w:cs="仿宋"/>
                <w:color w:val="000000"/>
                <w:sz w:val="24"/>
                <w:szCs w:val="24"/>
              </w:rPr>
              <w:t>2、</w:t>
            </w:r>
            <w:r>
              <w:rPr>
                <w:rFonts w:hint="eastAsia" w:ascii="仿宋" w:hAnsi="仿宋" w:eastAsia="仿宋" w:cs="仿宋"/>
                <w:color w:val="000000"/>
                <w:sz w:val="24"/>
                <w:szCs w:val="24"/>
                <w:lang w:val="zh-CN"/>
              </w:rPr>
              <w:t>提供文档应包括：</w:t>
            </w:r>
            <w:bookmarkEnd w:id="9"/>
            <w:bookmarkEnd w:id="10"/>
          </w:p>
          <w:p>
            <w:pPr>
              <w:widowControl/>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rPr>
              <w:t>（1）</w:t>
            </w:r>
            <w:r>
              <w:rPr>
                <w:rFonts w:hint="eastAsia" w:ascii="仿宋" w:hAnsi="仿宋" w:eastAsia="仿宋" w:cs="仿宋"/>
                <w:color w:val="000000"/>
                <w:sz w:val="24"/>
                <w:szCs w:val="24"/>
                <w:lang w:val="zh-CN"/>
              </w:rPr>
              <w:t>验收报告；</w:t>
            </w:r>
          </w:p>
          <w:p>
            <w:pPr>
              <w:widowControl/>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rPr>
              <w:t>（2）</w:t>
            </w:r>
            <w:r>
              <w:rPr>
                <w:rFonts w:hint="eastAsia" w:ascii="仿宋" w:hAnsi="仿宋" w:eastAsia="仿宋" w:cs="仿宋"/>
                <w:color w:val="000000"/>
                <w:sz w:val="24"/>
                <w:szCs w:val="24"/>
                <w:lang w:val="zh-CN"/>
              </w:rPr>
              <w:t>按相关规定要求的其他验收资料</w:t>
            </w:r>
            <w:r>
              <w:rPr>
                <w:rFonts w:hint="eastAsia" w:ascii="仿宋" w:hAnsi="仿宋" w:eastAsia="仿宋" w:cs="仿宋"/>
                <w:color w:val="000000"/>
                <w:sz w:val="24"/>
                <w:szCs w:val="24"/>
              </w:rPr>
              <w:t>如培训记录</w:t>
            </w:r>
            <w:r>
              <w:rPr>
                <w:rFonts w:hint="eastAsia" w:ascii="仿宋" w:hAnsi="仿宋" w:eastAsia="仿宋" w:cs="仿宋"/>
                <w:color w:val="000000"/>
                <w:sz w:val="24"/>
                <w:szCs w:val="24"/>
                <w:lang w:val="zh-CN"/>
              </w:rPr>
              <w:t>。</w:t>
            </w:r>
          </w:p>
          <w:p>
            <w:pPr>
              <w:widowControl/>
              <w:jc w:val="left"/>
              <w:rPr>
                <w:rFonts w:hint="eastAsia" w:ascii="仿宋" w:hAnsi="仿宋" w:eastAsia="仿宋" w:cs="仿宋"/>
                <w:color w:val="000000"/>
                <w:sz w:val="24"/>
                <w:szCs w:val="24"/>
                <w:lang w:val="zh-CN" w:eastAsia="zh-TW"/>
              </w:rPr>
            </w:pPr>
            <w:r>
              <w:rPr>
                <w:rFonts w:hint="eastAsia" w:ascii="仿宋" w:hAnsi="仿宋" w:eastAsia="仿宋" w:cs="仿宋"/>
                <w:color w:val="000000"/>
                <w:sz w:val="24"/>
                <w:szCs w:val="24"/>
                <w:lang w:val="zh-CN"/>
              </w:rPr>
              <w:t>（3）乙方须产品操作文档、技术文档、常见故障问题处理手册。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8865" w:type="dxa"/>
            <w:gridSpan w:val="2"/>
            <w:noWrap w:val="0"/>
            <w:vAlign w:val="center"/>
          </w:tcPr>
          <w:p>
            <w:pPr>
              <w:rPr>
                <w:rFonts w:hint="eastAsia" w:ascii="仿宋" w:hAnsi="仿宋" w:eastAsia="仿宋" w:cs="仿宋"/>
                <w:color w:val="000000"/>
                <w:sz w:val="24"/>
                <w:szCs w:val="24"/>
              </w:rPr>
            </w:pPr>
            <w:r>
              <w:rPr>
                <w:rFonts w:hint="eastAsia" w:ascii="仿宋" w:hAnsi="仿宋" w:eastAsia="仿宋" w:cs="仿宋"/>
                <w:b/>
                <w:bCs/>
                <w:color w:val="000000"/>
                <w:kern w:val="0"/>
                <w:sz w:val="24"/>
                <w:szCs w:val="24"/>
              </w:rPr>
              <w:t>十二、付款方式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8865" w:type="dxa"/>
            <w:gridSpan w:val="2"/>
            <w:noWrap w:val="0"/>
            <w:vAlign w:val="center"/>
          </w:tcPr>
          <w:p>
            <w:pPr>
              <w:widowControl/>
              <w:numPr>
                <w:ilvl w:val="0"/>
                <w:numId w:val="8"/>
              </w:numPr>
              <w:jc w:val="left"/>
              <w:rPr>
                <w:rFonts w:hint="eastAsia" w:ascii="仿宋" w:hAnsi="仿宋" w:eastAsia="仿宋" w:cs="仿宋"/>
                <w:color w:val="000000"/>
                <w:sz w:val="24"/>
                <w:szCs w:val="24"/>
                <w:lang w:val="zh-CN"/>
              </w:rPr>
            </w:pPr>
            <w:r>
              <w:rPr>
                <w:rFonts w:hint="eastAsia" w:ascii="仿宋" w:hAnsi="仿宋" w:eastAsia="仿宋" w:cs="仿宋"/>
                <w:color w:val="000000"/>
                <w:sz w:val="24"/>
                <w:szCs w:val="24"/>
                <w:lang w:val="zh-CN"/>
              </w:rPr>
              <w:t>合同签订后，</w:t>
            </w:r>
            <w:r>
              <w:rPr>
                <w:rFonts w:hint="eastAsia" w:ascii="仿宋" w:hAnsi="仿宋" w:eastAsia="仿宋" w:cs="仿宋"/>
                <w:color w:val="000000"/>
                <w:sz w:val="24"/>
                <w:szCs w:val="24"/>
              </w:rPr>
              <w:t>院方</w:t>
            </w:r>
            <w:r>
              <w:rPr>
                <w:rFonts w:hint="eastAsia" w:ascii="仿宋" w:hAnsi="仿宋" w:eastAsia="仿宋" w:cs="仿宋"/>
                <w:color w:val="000000"/>
                <w:sz w:val="24"/>
                <w:szCs w:val="24"/>
                <w:lang w:val="zh-CN"/>
              </w:rPr>
              <w:t>在收到</w:t>
            </w:r>
            <w:r>
              <w:rPr>
                <w:rFonts w:hint="eastAsia" w:ascii="仿宋" w:hAnsi="仿宋" w:eastAsia="仿宋" w:cs="仿宋"/>
                <w:color w:val="000000"/>
                <w:sz w:val="24"/>
                <w:szCs w:val="24"/>
              </w:rPr>
              <w:t>中标单位</w:t>
            </w:r>
            <w:r>
              <w:rPr>
                <w:rFonts w:hint="eastAsia" w:ascii="仿宋" w:hAnsi="仿宋" w:eastAsia="仿宋" w:cs="仿宋"/>
                <w:color w:val="000000"/>
                <w:sz w:val="24"/>
                <w:szCs w:val="24"/>
                <w:lang w:val="en-US" w:eastAsia="zh-CN"/>
              </w:rPr>
              <w:t>开具的正式等额发票后，</w:t>
            </w:r>
            <w:r>
              <w:rPr>
                <w:rFonts w:hint="eastAsia" w:ascii="仿宋" w:hAnsi="仿宋" w:eastAsia="仿宋" w:cs="仿宋"/>
                <w:color w:val="000000"/>
                <w:sz w:val="24"/>
                <w:szCs w:val="24"/>
                <w:lang w:val="zh-CN"/>
              </w:rPr>
              <w:t>5个工作日内</w:t>
            </w:r>
            <w:r>
              <w:rPr>
                <w:rFonts w:hint="eastAsia" w:ascii="仿宋" w:hAnsi="仿宋" w:eastAsia="仿宋" w:cs="仿宋"/>
                <w:color w:val="000000"/>
                <w:sz w:val="24"/>
                <w:szCs w:val="24"/>
                <w:lang w:val="en-US" w:eastAsia="zh-CN"/>
              </w:rPr>
              <w:t>开始办理支付手续，</w:t>
            </w:r>
            <w:r>
              <w:rPr>
                <w:rFonts w:hint="eastAsia" w:ascii="仿宋" w:hAnsi="仿宋" w:eastAsia="仿宋" w:cs="仿宋"/>
                <w:color w:val="000000"/>
                <w:sz w:val="24"/>
                <w:szCs w:val="24"/>
                <w:lang w:val="zh-CN"/>
              </w:rPr>
              <w:t>向乙方支付合同金额的</w:t>
            </w:r>
            <w:r>
              <w:rPr>
                <w:rFonts w:hint="eastAsia" w:ascii="仿宋" w:hAnsi="仿宋" w:eastAsia="仿宋" w:cs="仿宋"/>
                <w:color w:val="000000"/>
                <w:sz w:val="24"/>
                <w:szCs w:val="24"/>
                <w:lang w:val="en-US" w:eastAsia="zh-CN"/>
              </w:rPr>
              <w:t>30</w:t>
            </w:r>
            <w:r>
              <w:rPr>
                <w:rFonts w:hint="eastAsia" w:ascii="仿宋" w:hAnsi="仿宋" w:eastAsia="仿宋" w:cs="仿宋"/>
                <w:color w:val="000000"/>
                <w:sz w:val="24"/>
                <w:szCs w:val="24"/>
                <w:lang w:val="zh-CN"/>
              </w:rPr>
              <w:t>%。</w:t>
            </w:r>
          </w:p>
          <w:p>
            <w:pPr>
              <w:widowControl/>
              <w:jc w:val="left"/>
              <w:rPr>
                <w:rFonts w:hint="eastAsia"/>
                <w:lang w:val="zh-CN"/>
              </w:rPr>
            </w:pPr>
            <w:r>
              <w:rPr>
                <w:rFonts w:hint="eastAsia" w:ascii="仿宋" w:hAnsi="仿宋" w:eastAsia="仿宋" w:cs="仿宋"/>
                <w:color w:val="000000"/>
                <w:sz w:val="24"/>
                <w:szCs w:val="24"/>
                <w:lang w:val="en-US" w:eastAsia="zh-CN"/>
              </w:rPr>
              <w:t>2</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硬件到货验收后</w:t>
            </w:r>
            <w:r>
              <w:rPr>
                <w:rFonts w:hint="eastAsia" w:ascii="仿宋" w:hAnsi="仿宋" w:eastAsia="仿宋" w:cs="仿宋"/>
                <w:color w:val="000000"/>
                <w:sz w:val="24"/>
                <w:szCs w:val="24"/>
                <w:lang w:val="zh-CN"/>
              </w:rPr>
              <w:t>，</w:t>
            </w:r>
            <w:r>
              <w:rPr>
                <w:rFonts w:hint="eastAsia" w:ascii="仿宋" w:hAnsi="仿宋" w:eastAsia="仿宋" w:cs="仿宋"/>
                <w:color w:val="000000"/>
                <w:sz w:val="24"/>
                <w:szCs w:val="24"/>
              </w:rPr>
              <w:t>院方</w:t>
            </w:r>
            <w:r>
              <w:rPr>
                <w:rFonts w:hint="eastAsia" w:ascii="仿宋" w:hAnsi="仿宋" w:eastAsia="仿宋" w:cs="仿宋"/>
                <w:color w:val="000000"/>
                <w:sz w:val="24"/>
                <w:szCs w:val="24"/>
                <w:lang w:val="zh-CN"/>
              </w:rPr>
              <w:t>在收到</w:t>
            </w:r>
            <w:r>
              <w:rPr>
                <w:rFonts w:hint="eastAsia" w:ascii="仿宋" w:hAnsi="仿宋" w:eastAsia="仿宋" w:cs="仿宋"/>
                <w:color w:val="000000"/>
                <w:sz w:val="24"/>
                <w:szCs w:val="24"/>
              </w:rPr>
              <w:t>中标单位</w:t>
            </w:r>
            <w:r>
              <w:rPr>
                <w:rFonts w:hint="eastAsia" w:ascii="仿宋" w:hAnsi="仿宋" w:eastAsia="仿宋" w:cs="仿宋"/>
                <w:color w:val="000000"/>
                <w:sz w:val="24"/>
                <w:szCs w:val="24"/>
                <w:lang w:val="en-US" w:eastAsia="zh-CN"/>
              </w:rPr>
              <w:t>开具的正式等额发票后，</w:t>
            </w:r>
            <w:r>
              <w:rPr>
                <w:rFonts w:hint="eastAsia" w:ascii="仿宋" w:hAnsi="仿宋" w:eastAsia="仿宋" w:cs="仿宋"/>
                <w:color w:val="000000"/>
                <w:sz w:val="24"/>
                <w:szCs w:val="24"/>
                <w:lang w:val="zh-CN"/>
              </w:rPr>
              <w:t>5个工作日内</w:t>
            </w:r>
            <w:r>
              <w:rPr>
                <w:rFonts w:hint="eastAsia" w:ascii="仿宋" w:hAnsi="仿宋" w:eastAsia="仿宋" w:cs="仿宋"/>
                <w:color w:val="000000"/>
                <w:sz w:val="24"/>
                <w:szCs w:val="24"/>
                <w:lang w:val="en-US" w:eastAsia="zh-CN"/>
              </w:rPr>
              <w:t>开始办理支付手续，</w:t>
            </w:r>
            <w:r>
              <w:rPr>
                <w:rFonts w:hint="eastAsia" w:ascii="仿宋" w:hAnsi="仿宋" w:eastAsia="仿宋" w:cs="仿宋"/>
                <w:color w:val="000000"/>
                <w:sz w:val="24"/>
                <w:szCs w:val="24"/>
                <w:lang w:val="zh-CN"/>
              </w:rPr>
              <w:t>向乙方支付合同金额的</w:t>
            </w:r>
            <w:r>
              <w:rPr>
                <w:rFonts w:hint="eastAsia" w:ascii="仿宋" w:hAnsi="仿宋" w:eastAsia="仿宋" w:cs="仿宋"/>
                <w:color w:val="000000"/>
                <w:sz w:val="24"/>
                <w:szCs w:val="24"/>
                <w:lang w:val="en-US" w:eastAsia="zh-CN"/>
              </w:rPr>
              <w:t>20</w:t>
            </w:r>
            <w:r>
              <w:rPr>
                <w:rFonts w:hint="eastAsia" w:ascii="仿宋" w:hAnsi="仿宋" w:eastAsia="仿宋" w:cs="仿宋"/>
                <w:color w:val="000000"/>
                <w:sz w:val="24"/>
                <w:szCs w:val="24"/>
                <w:lang w:val="zh-CN"/>
              </w:rPr>
              <w:t>%。</w:t>
            </w:r>
          </w:p>
          <w:p>
            <w:pPr>
              <w:widowControl/>
              <w:spacing w:line="360" w:lineRule="auto"/>
              <w:jc w:val="left"/>
              <w:rPr>
                <w:rFonts w:hint="eastAsia" w:ascii="宋体" w:hAnsi="宋体" w:cs="宋体"/>
                <w:kern w:val="0"/>
                <w:sz w:val="24"/>
                <w:szCs w:val="24"/>
              </w:rPr>
            </w:pPr>
            <w:r>
              <w:rPr>
                <w:rFonts w:hint="eastAsia" w:ascii="仿宋" w:hAnsi="仿宋" w:eastAsia="仿宋" w:cs="仿宋"/>
                <w:color w:val="000000"/>
                <w:sz w:val="24"/>
                <w:szCs w:val="24"/>
                <w:lang w:val="en-US" w:eastAsia="zh-CN"/>
              </w:rPr>
              <w:t>3</w:t>
            </w:r>
            <w:r>
              <w:rPr>
                <w:rFonts w:hint="eastAsia" w:ascii="仿宋" w:hAnsi="仿宋" w:eastAsia="仿宋" w:cs="仿宋"/>
                <w:color w:val="000000"/>
                <w:sz w:val="24"/>
                <w:szCs w:val="24"/>
              </w:rPr>
              <w:t>.</w:t>
            </w:r>
            <w:r>
              <w:rPr>
                <w:rFonts w:hint="eastAsia" w:ascii="仿宋" w:hAnsi="仿宋" w:eastAsia="仿宋" w:cs="仿宋"/>
                <w:color w:val="000000"/>
                <w:sz w:val="24"/>
                <w:szCs w:val="24"/>
                <w:lang w:val="en-US" w:eastAsia="zh-CN"/>
              </w:rPr>
              <w:t>血透管理系统上线</w:t>
            </w:r>
            <w:r>
              <w:rPr>
                <w:rFonts w:hint="eastAsia" w:ascii="仿宋" w:hAnsi="仿宋" w:eastAsia="仿宋" w:cs="仿宋"/>
                <w:color w:val="000000"/>
                <w:sz w:val="24"/>
                <w:szCs w:val="24"/>
              </w:rPr>
              <w:t>完成后，</w:t>
            </w:r>
            <w:r>
              <w:rPr>
                <w:rFonts w:hint="eastAsia" w:ascii="仿宋" w:hAnsi="仿宋" w:eastAsia="仿宋" w:cs="仿宋"/>
                <w:color w:val="000000"/>
                <w:sz w:val="24"/>
                <w:szCs w:val="24"/>
                <w:lang w:eastAsia="zh-Hans"/>
              </w:rPr>
              <w:t>经双方签字确认</w:t>
            </w:r>
            <w:r>
              <w:rPr>
                <w:rFonts w:hint="eastAsia" w:ascii="仿宋" w:hAnsi="仿宋" w:eastAsia="仿宋" w:cs="仿宋"/>
                <w:color w:val="000000"/>
                <w:sz w:val="24"/>
                <w:szCs w:val="24"/>
              </w:rPr>
              <w:t>进行验收，</w:t>
            </w:r>
            <w:r>
              <w:rPr>
                <w:rFonts w:hint="eastAsia" w:ascii="仿宋" w:hAnsi="仿宋" w:eastAsia="仿宋" w:cs="仿宋"/>
                <w:color w:val="000000"/>
                <w:sz w:val="24"/>
                <w:szCs w:val="24"/>
                <w:lang w:eastAsia="zh-Hans"/>
              </w:rPr>
              <w:t>验收</w:t>
            </w:r>
            <w:r>
              <w:rPr>
                <w:rFonts w:hint="eastAsia" w:ascii="仿宋" w:hAnsi="仿宋" w:eastAsia="仿宋" w:cs="仿宋"/>
                <w:color w:val="000000"/>
                <w:sz w:val="24"/>
                <w:szCs w:val="24"/>
              </w:rPr>
              <w:t>合格后</w:t>
            </w:r>
            <w:r>
              <w:rPr>
                <w:rFonts w:hint="eastAsia" w:ascii="仿宋" w:hAnsi="仿宋" w:eastAsia="仿宋" w:cs="仿宋"/>
                <w:color w:val="000000"/>
                <w:sz w:val="24"/>
                <w:szCs w:val="24"/>
                <w:lang w:eastAsia="zh-CN"/>
              </w:rPr>
              <w:t>，</w:t>
            </w:r>
            <w:r>
              <w:rPr>
                <w:rFonts w:hint="eastAsia" w:ascii="仿宋" w:hAnsi="仿宋" w:eastAsia="仿宋" w:cs="仿宋"/>
                <w:color w:val="000000"/>
                <w:sz w:val="24"/>
                <w:szCs w:val="24"/>
              </w:rPr>
              <w:t>院方</w:t>
            </w:r>
            <w:r>
              <w:rPr>
                <w:rFonts w:hint="eastAsia" w:ascii="仿宋" w:hAnsi="仿宋" w:eastAsia="仿宋" w:cs="仿宋"/>
                <w:color w:val="000000"/>
                <w:sz w:val="24"/>
                <w:szCs w:val="24"/>
                <w:lang w:val="zh-CN"/>
              </w:rPr>
              <w:t>在收到</w:t>
            </w:r>
            <w:r>
              <w:rPr>
                <w:rFonts w:hint="eastAsia" w:ascii="仿宋" w:hAnsi="仿宋" w:eastAsia="仿宋" w:cs="仿宋"/>
                <w:color w:val="000000"/>
                <w:sz w:val="24"/>
                <w:szCs w:val="24"/>
              </w:rPr>
              <w:t>中标单位</w:t>
            </w:r>
            <w:r>
              <w:rPr>
                <w:rFonts w:hint="eastAsia" w:ascii="仿宋" w:hAnsi="仿宋" w:eastAsia="仿宋" w:cs="仿宋"/>
                <w:color w:val="000000"/>
                <w:sz w:val="24"/>
                <w:szCs w:val="24"/>
                <w:lang w:val="en-US" w:eastAsia="zh-CN"/>
              </w:rPr>
              <w:t>开具的正式等额发票后，</w:t>
            </w:r>
            <w:r>
              <w:rPr>
                <w:rFonts w:hint="eastAsia" w:ascii="仿宋" w:hAnsi="仿宋" w:eastAsia="仿宋" w:cs="仿宋"/>
                <w:color w:val="000000"/>
                <w:sz w:val="24"/>
                <w:szCs w:val="24"/>
                <w:lang w:val="zh-CN"/>
              </w:rPr>
              <w:t>5个工作日内</w:t>
            </w:r>
            <w:r>
              <w:rPr>
                <w:rFonts w:hint="eastAsia" w:ascii="仿宋" w:hAnsi="仿宋" w:eastAsia="仿宋" w:cs="仿宋"/>
                <w:color w:val="000000"/>
                <w:sz w:val="24"/>
                <w:szCs w:val="24"/>
                <w:lang w:val="en-US" w:eastAsia="zh-CN"/>
              </w:rPr>
              <w:t>开始办理支付手续，</w:t>
            </w:r>
            <w:r>
              <w:rPr>
                <w:rFonts w:hint="eastAsia" w:ascii="仿宋" w:hAnsi="仿宋" w:eastAsia="仿宋" w:cs="仿宋"/>
                <w:color w:val="000000"/>
                <w:sz w:val="24"/>
                <w:szCs w:val="24"/>
                <w:lang w:val="zh-CN"/>
              </w:rPr>
              <w:t>向乙方支付合同金额的</w:t>
            </w:r>
            <w:r>
              <w:rPr>
                <w:rFonts w:hint="eastAsia" w:ascii="仿宋" w:hAnsi="仿宋" w:eastAsia="仿宋" w:cs="仿宋"/>
                <w:color w:val="000000"/>
                <w:sz w:val="24"/>
                <w:szCs w:val="24"/>
              </w:rPr>
              <w:t>5</w:t>
            </w:r>
            <w:r>
              <w:rPr>
                <w:rFonts w:hint="eastAsia" w:ascii="仿宋" w:hAnsi="仿宋" w:eastAsia="仿宋" w:cs="仿宋"/>
                <w:color w:val="000000"/>
                <w:sz w:val="24"/>
                <w:szCs w:val="24"/>
                <w:lang w:val="zh-CN"/>
              </w:rPr>
              <w:t>0%</w:t>
            </w:r>
            <w:r>
              <w:rPr>
                <w:rFonts w:hint="eastAsia" w:ascii="仿宋" w:hAnsi="仿宋" w:eastAsia="仿宋" w:cs="仿宋"/>
                <w:color w:val="000000"/>
                <w:sz w:val="24"/>
                <w:szCs w:val="24"/>
              </w:rPr>
              <w:t>。</w:t>
            </w:r>
          </w:p>
        </w:tc>
      </w:tr>
    </w:tbl>
    <w:p>
      <w:pPr>
        <w:bidi w:val="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decorative"/>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51A94"/>
    <w:multiLevelType w:val="singleLevel"/>
    <w:tmpl w:val="81051A94"/>
    <w:lvl w:ilvl="0" w:tentative="0">
      <w:start w:val="1"/>
      <w:numFmt w:val="bullet"/>
      <w:lvlText w:val=""/>
      <w:lvlJc w:val="left"/>
      <w:pPr>
        <w:ind w:left="420" w:hanging="420"/>
      </w:pPr>
      <w:rPr>
        <w:rFonts w:hint="default" w:ascii="Wingdings" w:hAnsi="Wingdings"/>
      </w:rPr>
    </w:lvl>
  </w:abstractNum>
  <w:abstractNum w:abstractNumId="1">
    <w:nsid w:val="B8DD42B8"/>
    <w:multiLevelType w:val="singleLevel"/>
    <w:tmpl w:val="B8DD42B8"/>
    <w:lvl w:ilvl="0" w:tentative="0">
      <w:start w:val="2"/>
      <w:numFmt w:val="chineseCounting"/>
      <w:suff w:val="nothing"/>
      <w:lvlText w:val="（%1）"/>
      <w:lvlJc w:val="left"/>
      <w:rPr>
        <w:rFonts w:hint="eastAsia"/>
      </w:rPr>
    </w:lvl>
  </w:abstractNum>
  <w:abstractNum w:abstractNumId="2">
    <w:nsid w:val="E8C20A93"/>
    <w:multiLevelType w:val="singleLevel"/>
    <w:tmpl w:val="E8C20A93"/>
    <w:lvl w:ilvl="0" w:tentative="0">
      <w:start w:val="1"/>
      <w:numFmt w:val="decimal"/>
      <w:lvlText w:val="%1."/>
      <w:lvlJc w:val="left"/>
      <w:pPr>
        <w:tabs>
          <w:tab w:val="left" w:pos="312"/>
        </w:tabs>
      </w:pPr>
    </w:lvl>
  </w:abstractNum>
  <w:abstractNum w:abstractNumId="3">
    <w:nsid w:val="EF7E4E47"/>
    <w:multiLevelType w:val="singleLevel"/>
    <w:tmpl w:val="EF7E4E47"/>
    <w:lvl w:ilvl="0" w:tentative="0">
      <w:start w:val="1"/>
      <w:numFmt w:val="decimal"/>
      <w:lvlText w:val="%1."/>
      <w:lvlJc w:val="left"/>
      <w:pPr>
        <w:tabs>
          <w:tab w:val="left" w:pos="312"/>
        </w:tabs>
      </w:pPr>
    </w:lvl>
  </w:abstractNum>
  <w:abstractNum w:abstractNumId="4">
    <w:nsid w:val="07CA1BE5"/>
    <w:multiLevelType w:val="singleLevel"/>
    <w:tmpl w:val="07CA1BE5"/>
    <w:lvl w:ilvl="0" w:tentative="0">
      <w:start w:val="1"/>
      <w:numFmt w:val="decimal"/>
      <w:lvlText w:val="%1."/>
      <w:lvlJc w:val="left"/>
      <w:pPr>
        <w:tabs>
          <w:tab w:val="left" w:pos="312"/>
        </w:tabs>
      </w:pPr>
    </w:lvl>
  </w:abstractNum>
  <w:abstractNum w:abstractNumId="5">
    <w:nsid w:val="357C9171"/>
    <w:multiLevelType w:val="singleLevel"/>
    <w:tmpl w:val="357C9171"/>
    <w:lvl w:ilvl="0" w:tentative="0">
      <w:start w:val="1"/>
      <w:numFmt w:val="bullet"/>
      <w:lvlText w:val=""/>
      <w:lvlJc w:val="left"/>
      <w:pPr>
        <w:ind w:left="420" w:hanging="420"/>
      </w:pPr>
      <w:rPr>
        <w:rFonts w:hint="default" w:ascii="Wingdings" w:hAnsi="Wingdings"/>
      </w:rPr>
    </w:lvl>
  </w:abstractNum>
  <w:abstractNum w:abstractNumId="6">
    <w:nsid w:val="47455604"/>
    <w:multiLevelType w:val="multilevel"/>
    <w:tmpl w:val="4745560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EF9A7B9"/>
    <w:multiLevelType w:val="singleLevel"/>
    <w:tmpl w:val="5EF9A7B9"/>
    <w:lvl w:ilvl="0" w:tentative="0">
      <w:start w:val="1"/>
      <w:numFmt w:val="bullet"/>
      <w:lvlText w:val=""/>
      <w:lvlJc w:val="left"/>
      <w:pPr>
        <w:ind w:left="420" w:hanging="420"/>
      </w:pPr>
      <w:rPr>
        <w:rFonts w:hint="default" w:ascii="Wingdings" w:hAnsi="Wingdings"/>
      </w:rPr>
    </w:lvl>
  </w:abstractNum>
  <w:num w:numId="1">
    <w:abstractNumId w:val="1"/>
  </w:num>
  <w:num w:numId="2">
    <w:abstractNumId w:val="6"/>
  </w:num>
  <w:num w:numId="3">
    <w:abstractNumId w:val="0"/>
  </w:num>
  <w:num w:numId="4">
    <w:abstractNumId w:val="5"/>
  </w:num>
  <w:num w:numId="5">
    <w:abstractNumId w:val="7"/>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F928B1"/>
    <w:rsid w:val="16015751"/>
    <w:rsid w:val="1C7008B8"/>
    <w:rsid w:val="21252E7B"/>
    <w:rsid w:val="2F25203A"/>
    <w:rsid w:val="39147008"/>
    <w:rsid w:val="4BBB4E8E"/>
    <w:rsid w:val="52001CBC"/>
    <w:rsid w:val="63BD5975"/>
    <w:rsid w:val="70411C3D"/>
    <w:rsid w:val="72163D40"/>
    <w:rsid w:val="72DB339C"/>
    <w:rsid w:val="73A871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列出段落1"/>
    <w:basedOn w:val="1"/>
    <w:qFormat/>
    <w:uiPriority w:val="34"/>
    <w:pPr>
      <w:ind w:firstLine="420" w:firstLineChars="200"/>
    </w:pPr>
    <w:rPr>
      <w:rFonts w:ascii="Calibri" w:hAnsi="Calibri"/>
      <w:szCs w:val="22"/>
    </w:rPr>
  </w:style>
  <w:style w:type="paragraph" w:styleId="3">
    <w:name w:val="toa heading"/>
    <w:basedOn w:val="1"/>
    <w:next w:val="1"/>
    <w:qFormat/>
    <w:uiPriority w:val="0"/>
    <w:rPr>
      <w:rFonts w:ascii="Arial" w:hAnsi="Arial"/>
      <w:szCs w:val="20"/>
    </w:rPr>
  </w:style>
  <w:style w:type="paragraph" w:customStyle="1" w:styleId="6">
    <w:name w:val="正文11"/>
    <w:qFormat/>
    <w:uiPriority w:val="0"/>
    <w:pPr>
      <w:widowControl w:val="0"/>
      <w:jc w:val="both"/>
    </w:pPr>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2025-08-28T03:44:00Z</dcterms:created>
  <dc:creator>lb</dc:creator>
  <cp:lastModifiedBy>王彬宇</cp:lastModifiedBy>
  <dcterms:modified xsi:type="dcterms:W3CDTF">2025-09-05T00:40:15Z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KSOTemplateDocerSaveRecord">
    <vt:lpwstr>eyJoZGlkIjoiOTU1OTE5MmNkNGQwOTk0MTI0ODkwYjdjYzBmYjQyNDIiLCJ1c2VySWQiOiIzMjgyNjg5NzkifQ==</vt:lpwstr>
  </property>
  <property fmtid="{D5CDD505-2E9C-101B-9397-08002B2CF9AE}" pid="4" name="ICV">
    <vt:lpwstr>F13F5F5E1CB3453385A916FB6C84AC80_12</vt:lpwstr>
  </property>
</Properties>
</file>