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6306" w14:textId="3D2BD68B" w:rsidR="00EA7B00" w:rsidRDefault="00902EBC">
      <w:pPr>
        <w:pStyle w:val="1"/>
        <w:tabs>
          <w:tab w:val="left" w:pos="0"/>
        </w:tabs>
        <w:autoSpaceDE w:val="0"/>
        <w:autoSpaceDN w:val="0"/>
        <w:adjustRightInd w:val="0"/>
        <w:spacing w:before="0" w:after="0" w:line="360" w:lineRule="auto"/>
        <w:jc w:val="center"/>
        <w:rPr>
          <w:rFonts w:ascii="华文中宋" w:eastAsia="华文中宋" w:hAnsi="华文中宋" w:hint="eastAsia"/>
        </w:rPr>
      </w:pPr>
      <w:r w:rsidRPr="00902EBC">
        <w:rPr>
          <w:rFonts w:ascii="华文中宋" w:eastAsia="华文中宋" w:hAnsi="华文中宋" w:hint="eastAsia"/>
        </w:rPr>
        <w:t>深圳市中金岭南有色金属股份有限公司丹霞冶炼厂一批</w:t>
      </w:r>
      <w:proofErr w:type="gramStart"/>
      <w:r w:rsidRPr="00902EBC">
        <w:rPr>
          <w:rFonts w:ascii="华文中宋" w:eastAsia="华文中宋" w:hAnsi="华文中宋" w:hint="eastAsia"/>
        </w:rPr>
        <w:t>铅银渣</w:t>
      </w:r>
      <w:proofErr w:type="gramEnd"/>
      <w:r w:rsidRPr="00902EBC">
        <w:rPr>
          <w:rFonts w:ascii="华文中宋" w:eastAsia="华文中宋" w:hAnsi="华文中宋" w:hint="eastAsia"/>
        </w:rPr>
        <w:t>(约17000实物吨)</w:t>
      </w:r>
      <w:r>
        <w:rPr>
          <w:rFonts w:ascii="华文中宋" w:eastAsia="华文中宋" w:hAnsi="华文中宋" w:hint="eastAsia"/>
        </w:rPr>
        <w:t>项目</w:t>
      </w:r>
      <w:r w:rsidR="005F2D85">
        <w:rPr>
          <w:rFonts w:ascii="华文中宋" w:eastAsia="华文中宋" w:hAnsi="华文中宋" w:hint="eastAsia"/>
        </w:rPr>
        <w:t>更正公告</w:t>
      </w:r>
    </w:p>
    <w:p w14:paraId="59A80226" w14:textId="77777777" w:rsidR="00EA7B00" w:rsidRDefault="005F2D85">
      <w:pPr>
        <w:pStyle w:val="2"/>
        <w:spacing w:line="360" w:lineRule="auto"/>
        <w:rPr>
          <w:rFonts w:ascii="黑体" w:hAnsi="黑体" w:cs="宋体" w:hint="eastAsia"/>
          <w:b w:val="0"/>
          <w:sz w:val="28"/>
          <w:szCs w:val="28"/>
        </w:rPr>
      </w:pPr>
      <w:r>
        <w:rPr>
          <w:rFonts w:ascii="黑体" w:hAnsi="黑体" w:cs="宋体" w:hint="eastAsia"/>
          <w:b w:val="0"/>
          <w:sz w:val="28"/>
          <w:szCs w:val="28"/>
        </w:rPr>
        <w:t>一、项目基本情况</w:t>
      </w:r>
    </w:p>
    <w:p w14:paraId="5E4ED80B" w14:textId="469DF60F" w:rsidR="00EA7B00" w:rsidRPr="00902EBC" w:rsidRDefault="005F2D85">
      <w:pPr>
        <w:ind w:firstLineChars="200" w:firstLine="560"/>
        <w:rPr>
          <w:rFonts w:ascii="仿宋" w:eastAsia="仿宋" w:hAnsi="仿宋" w:hint="eastAsia"/>
          <w:sz w:val="28"/>
          <w:szCs w:val="28"/>
        </w:rPr>
      </w:pPr>
      <w:r>
        <w:rPr>
          <w:rFonts w:ascii="仿宋" w:eastAsia="仿宋" w:hAnsi="仿宋" w:hint="eastAsia"/>
          <w:sz w:val="28"/>
          <w:szCs w:val="28"/>
        </w:rPr>
        <w:t>原公告的</w:t>
      </w:r>
      <w:r w:rsidR="00902EBC" w:rsidRPr="00B90886">
        <w:rPr>
          <w:rFonts w:ascii="仿宋" w:eastAsia="仿宋" w:hAnsi="仿宋" w:hint="eastAsia"/>
          <w:sz w:val="28"/>
          <w:szCs w:val="28"/>
        </w:rPr>
        <w:t>招标代理机构编号：</w:t>
      </w:r>
      <w:bookmarkStart w:id="0" w:name="OLE_LINK10"/>
      <w:r w:rsidR="00902EBC" w:rsidRPr="00902EBC">
        <w:rPr>
          <w:rFonts w:ascii="仿宋" w:eastAsia="仿宋" w:hAnsi="仿宋"/>
          <w:sz w:val="28"/>
          <w:szCs w:val="28"/>
        </w:rPr>
        <w:t>ZJZB-2025-19161</w:t>
      </w:r>
      <w:bookmarkEnd w:id="0"/>
    </w:p>
    <w:p w14:paraId="7590BC96" w14:textId="12BA5645" w:rsidR="00EA7B00" w:rsidRDefault="005F2D85">
      <w:pPr>
        <w:ind w:firstLineChars="200" w:firstLine="560"/>
        <w:rPr>
          <w:rFonts w:ascii="仿宋" w:eastAsia="仿宋" w:hAnsi="仿宋" w:hint="eastAsia"/>
          <w:sz w:val="28"/>
          <w:szCs w:val="28"/>
        </w:rPr>
      </w:pPr>
      <w:r>
        <w:rPr>
          <w:rFonts w:ascii="仿宋" w:eastAsia="仿宋" w:hAnsi="仿宋" w:hint="eastAsia"/>
          <w:sz w:val="28"/>
          <w:szCs w:val="28"/>
        </w:rPr>
        <w:t>原公告的采购项目名称：</w:t>
      </w:r>
      <w:r w:rsidR="00902EBC" w:rsidRPr="00902EBC">
        <w:rPr>
          <w:rFonts w:ascii="仿宋" w:eastAsia="仿宋" w:hAnsi="仿宋" w:hint="eastAsia"/>
          <w:sz w:val="28"/>
          <w:szCs w:val="28"/>
        </w:rPr>
        <w:t>深圳市中金岭南有色金属股份有限公司丹霞冶炼厂一批</w:t>
      </w:r>
      <w:proofErr w:type="gramStart"/>
      <w:r w:rsidR="00902EBC" w:rsidRPr="00902EBC">
        <w:rPr>
          <w:rFonts w:ascii="仿宋" w:eastAsia="仿宋" w:hAnsi="仿宋" w:hint="eastAsia"/>
          <w:sz w:val="28"/>
          <w:szCs w:val="28"/>
        </w:rPr>
        <w:t>铅银渣</w:t>
      </w:r>
      <w:proofErr w:type="gramEnd"/>
      <w:r w:rsidR="00902EBC" w:rsidRPr="00902EBC">
        <w:rPr>
          <w:rFonts w:ascii="仿宋" w:eastAsia="仿宋" w:hAnsi="仿宋" w:hint="eastAsia"/>
          <w:sz w:val="28"/>
          <w:szCs w:val="28"/>
        </w:rPr>
        <w:t>(约17000实物吨)项目</w:t>
      </w:r>
    </w:p>
    <w:p w14:paraId="07B40890" w14:textId="1B20A6D1" w:rsidR="00EA7B00" w:rsidRDefault="005F2D85">
      <w:pPr>
        <w:ind w:firstLineChars="200" w:firstLine="560"/>
        <w:rPr>
          <w:rFonts w:ascii="仿宋" w:eastAsia="仿宋" w:hAnsi="仿宋" w:hint="eastAsia"/>
          <w:sz w:val="28"/>
          <w:szCs w:val="28"/>
        </w:rPr>
      </w:pPr>
      <w:r>
        <w:rPr>
          <w:rFonts w:ascii="仿宋" w:eastAsia="仿宋" w:hAnsi="仿宋" w:hint="eastAsia"/>
          <w:sz w:val="28"/>
          <w:szCs w:val="28"/>
        </w:rPr>
        <w:t>首次公告日期：202</w:t>
      </w:r>
      <w:r w:rsidR="00B90886">
        <w:rPr>
          <w:rFonts w:ascii="仿宋" w:eastAsia="仿宋" w:hAnsi="仿宋" w:hint="eastAsia"/>
          <w:sz w:val="28"/>
          <w:szCs w:val="28"/>
        </w:rPr>
        <w:t>5</w:t>
      </w:r>
      <w:r>
        <w:rPr>
          <w:rFonts w:ascii="仿宋" w:eastAsia="仿宋" w:hAnsi="仿宋" w:hint="eastAsia"/>
          <w:sz w:val="28"/>
          <w:szCs w:val="28"/>
        </w:rPr>
        <w:t>年</w:t>
      </w:r>
      <w:r w:rsidR="00902EBC">
        <w:rPr>
          <w:rFonts w:ascii="仿宋" w:eastAsia="仿宋" w:hAnsi="仿宋" w:hint="eastAsia"/>
          <w:sz w:val="28"/>
          <w:szCs w:val="28"/>
        </w:rPr>
        <w:t>9</w:t>
      </w:r>
      <w:r>
        <w:rPr>
          <w:rFonts w:ascii="仿宋" w:eastAsia="仿宋" w:hAnsi="仿宋" w:hint="eastAsia"/>
          <w:sz w:val="28"/>
          <w:szCs w:val="28"/>
        </w:rPr>
        <w:t>月</w:t>
      </w:r>
      <w:r w:rsidR="00902EBC">
        <w:rPr>
          <w:rFonts w:ascii="仿宋" w:eastAsia="仿宋" w:hAnsi="仿宋" w:hint="eastAsia"/>
          <w:sz w:val="28"/>
          <w:szCs w:val="28"/>
        </w:rPr>
        <w:t>4</w:t>
      </w:r>
      <w:r>
        <w:rPr>
          <w:rFonts w:ascii="仿宋" w:eastAsia="仿宋" w:hAnsi="仿宋" w:hint="eastAsia"/>
          <w:sz w:val="28"/>
          <w:szCs w:val="28"/>
        </w:rPr>
        <w:t>日</w:t>
      </w:r>
    </w:p>
    <w:p w14:paraId="005BB65C" w14:textId="77777777" w:rsidR="00EA7B00" w:rsidRDefault="005F2D85">
      <w:pPr>
        <w:pStyle w:val="2"/>
        <w:spacing w:line="360" w:lineRule="auto"/>
        <w:rPr>
          <w:rFonts w:ascii="黑体" w:hAnsi="黑体" w:cs="宋体" w:hint="eastAsia"/>
          <w:b w:val="0"/>
          <w:sz w:val="28"/>
          <w:szCs w:val="28"/>
        </w:rPr>
      </w:pPr>
      <w:r>
        <w:rPr>
          <w:rFonts w:ascii="黑体" w:hAnsi="黑体" w:cs="宋体" w:hint="eastAsia"/>
          <w:b w:val="0"/>
          <w:sz w:val="28"/>
          <w:szCs w:val="28"/>
        </w:rPr>
        <w:t>二、更正信息</w:t>
      </w:r>
    </w:p>
    <w:p w14:paraId="3F992692" w14:textId="2BD2A0AD" w:rsidR="00EA7B00" w:rsidRDefault="005F2D85">
      <w:pPr>
        <w:ind w:firstLineChars="200" w:firstLine="560"/>
        <w:rPr>
          <w:rFonts w:ascii="仿宋" w:eastAsia="仿宋" w:hAnsi="仿宋" w:hint="eastAsia"/>
          <w:sz w:val="28"/>
          <w:szCs w:val="28"/>
        </w:rPr>
      </w:pPr>
      <w:r>
        <w:rPr>
          <w:rFonts w:ascii="仿宋" w:eastAsia="仿宋" w:hAnsi="仿宋" w:hint="eastAsia"/>
          <w:sz w:val="28"/>
          <w:szCs w:val="28"/>
        </w:rPr>
        <w:t>更正事项：</w:t>
      </w:r>
      <w:r w:rsidR="00902EBC">
        <w:rPr>
          <w:rFonts w:ascii="仿宋" w:eastAsia="仿宋" w:hAnsi="仿宋" w:hint="eastAsia"/>
          <w:sz w:val="28"/>
          <w:szCs w:val="28"/>
        </w:rPr>
        <w:t>竞价</w:t>
      </w:r>
      <w:r>
        <w:rPr>
          <w:rFonts w:ascii="仿宋" w:eastAsia="仿宋" w:hAnsi="仿宋" w:hint="eastAsia"/>
          <w:sz w:val="28"/>
          <w:szCs w:val="28"/>
        </w:rPr>
        <w:t>公告、</w:t>
      </w:r>
      <w:r w:rsidR="00902EBC">
        <w:rPr>
          <w:rFonts w:ascii="仿宋" w:eastAsia="仿宋" w:hAnsi="仿宋" w:hint="eastAsia"/>
          <w:sz w:val="28"/>
          <w:szCs w:val="28"/>
        </w:rPr>
        <w:t>竞价</w:t>
      </w:r>
      <w:r>
        <w:rPr>
          <w:rFonts w:ascii="仿宋" w:eastAsia="仿宋" w:hAnsi="仿宋" w:hint="eastAsia"/>
          <w:sz w:val="28"/>
          <w:szCs w:val="28"/>
        </w:rPr>
        <w:t>文件</w:t>
      </w:r>
    </w:p>
    <w:p w14:paraId="47B43635" w14:textId="10EC8E57" w:rsidR="004F3C56" w:rsidRDefault="004F3C56">
      <w:pPr>
        <w:ind w:firstLineChars="200" w:firstLine="560"/>
        <w:rPr>
          <w:rFonts w:ascii="仿宋" w:eastAsia="仿宋" w:hAnsi="仿宋" w:hint="eastAsia"/>
          <w:sz w:val="28"/>
          <w:szCs w:val="28"/>
        </w:rPr>
      </w:pPr>
      <w:r>
        <w:rPr>
          <w:rFonts w:ascii="仿宋" w:eastAsia="仿宋" w:hAnsi="仿宋" w:hint="eastAsia"/>
          <w:sz w:val="28"/>
          <w:szCs w:val="28"/>
        </w:rPr>
        <w:t>详情请见更正后《招标文件》</w:t>
      </w:r>
    </w:p>
    <w:p w14:paraId="37732264" w14:textId="6DA0AA5A" w:rsidR="00B90886" w:rsidRDefault="005F2D85">
      <w:pPr>
        <w:ind w:firstLineChars="200" w:firstLine="560"/>
        <w:rPr>
          <w:rFonts w:ascii="仿宋" w:eastAsia="仿宋" w:hAnsi="仿宋" w:hint="eastAsia"/>
          <w:sz w:val="28"/>
          <w:szCs w:val="28"/>
        </w:rPr>
      </w:pPr>
      <w:r>
        <w:rPr>
          <w:rFonts w:ascii="仿宋" w:eastAsia="仿宋" w:hAnsi="仿宋" w:hint="eastAsia"/>
          <w:sz w:val="28"/>
          <w:szCs w:val="28"/>
        </w:rPr>
        <w:t>更正</w:t>
      </w:r>
      <w:r w:rsidR="009C1609">
        <w:rPr>
          <w:rFonts w:ascii="仿宋" w:eastAsia="仿宋" w:hAnsi="仿宋" w:hint="eastAsia"/>
          <w:sz w:val="28"/>
          <w:szCs w:val="28"/>
        </w:rPr>
        <w:t>后的公告如下</w:t>
      </w:r>
      <w:r>
        <w:rPr>
          <w:rFonts w:ascii="仿宋" w:eastAsia="仿宋" w:hAnsi="仿宋" w:hint="eastAsia"/>
          <w:sz w:val="28"/>
          <w:szCs w:val="28"/>
        </w:rPr>
        <w:t>：</w:t>
      </w:r>
    </w:p>
    <w:p w14:paraId="53274B91" w14:textId="77777777" w:rsidR="009C1609" w:rsidRPr="009C1609" w:rsidRDefault="009C1609" w:rsidP="009C1609">
      <w:pPr>
        <w:spacing w:line="560" w:lineRule="exact"/>
        <w:jc w:val="center"/>
        <w:rPr>
          <w:rFonts w:ascii="宋体" w:hAnsi="宋体" w:cs="仿宋" w:hint="eastAsia"/>
          <w:sz w:val="44"/>
          <w:szCs w:val="44"/>
        </w:rPr>
      </w:pPr>
      <w:r w:rsidRPr="009C1609">
        <w:rPr>
          <w:rFonts w:ascii="宋体" w:hAnsi="宋体" w:cs="仿宋" w:hint="eastAsia"/>
          <w:sz w:val="44"/>
          <w:szCs w:val="44"/>
        </w:rPr>
        <w:t>招标公告</w:t>
      </w:r>
    </w:p>
    <w:p w14:paraId="258AE0DB" w14:textId="77777777" w:rsidR="009C1609" w:rsidRPr="009C1609" w:rsidRDefault="009C1609" w:rsidP="009C1609">
      <w:pPr>
        <w:spacing w:line="560" w:lineRule="exact"/>
        <w:rPr>
          <w:rFonts w:ascii="宋体" w:hAnsi="宋体" w:cs="仿宋" w:hint="eastAsia"/>
          <w:sz w:val="28"/>
          <w:szCs w:val="28"/>
        </w:rPr>
      </w:pPr>
      <w:r w:rsidRPr="009C1609">
        <w:rPr>
          <w:rFonts w:ascii="宋体" w:hAnsi="宋体" w:cs="仿宋" w:hint="eastAsia"/>
          <w:sz w:val="28"/>
          <w:szCs w:val="28"/>
        </w:rPr>
        <w:t>各投标单位</w:t>
      </w:r>
      <w:r w:rsidRPr="009C1609">
        <w:rPr>
          <w:rFonts w:ascii="宋体" w:hAnsi="宋体" w:cs="仿宋" w:hint="eastAsia"/>
          <w:kern w:val="0"/>
          <w:sz w:val="28"/>
          <w:szCs w:val="28"/>
        </w:rPr>
        <w:t>:</w:t>
      </w:r>
      <w:r w:rsidRPr="009C1609">
        <w:rPr>
          <w:rFonts w:ascii="宋体" w:hAnsi="宋体" w:cs="仿宋" w:hint="eastAsia"/>
          <w:sz w:val="28"/>
          <w:szCs w:val="28"/>
        </w:rPr>
        <w:t xml:space="preserve"> </w:t>
      </w:r>
    </w:p>
    <w:p w14:paraId="5BE0E99B" w14:textId="77777777" w:rsidR="009C1609" w:rsidRPr="009C1609" w:rsidRDefault="009C1609" w:rsidP="009C1609">
      <w:pPr>
        <w:spacing w:line="560" w:lineRule="exact"/>
        <w:ind w:firstLineChars="200" w:firstLine="560"/>
        <w:rPr>
          <w:rFonts w:ascii="宋体" w:hAnsi="宋体" w:cs="仿宋" w:hint="eastAsia"/>
          <w:sz w:val="28"/>
          <w:szCs w:val="28"/>
        </w:rPr>
      </w:pPr>
      <w:r w:rsidRPr="009C1609">
        <w:rPr>
          <w:rFonts w:ascii="宋体" w:hAnsi="宋体" w:cs="仿宋" w:hint="eastAsia"/>
          <w:sz w:val="28"/>
          <w:szCs w:val="28"/>
        </w:rPr>
        <w:t>中捷通信有限公司（以下简称“采购代理机构”）受深圳市中金岭南有色金属股份有限公司丹霞冶炼厂的委托，对深圳市中金岭南有色金属股份有限公司丹霞冶炼厂一批</w:t>
      </w:r>
      <w:proofErr w:type="gramStart"/>
      <w:r w:rsidRPr="009C1609">
        <w:rPr>
          <w:rFonts w:ascii="宋体" w:hAnsi="宋体" w:cs="仿宋" w:hint="eastAsia"/>
          <w:sz w:val="28"/>
          <w:szCs w:val="28"/>
        </w:rPr>
        <w:t>铅银渣</w:t>
      </w:r>
      <w:proofErr w:type="gramEnd"/>
      <w:r w:rsidRPr="009C1609">
        <w:rPr>
          <w:rFonts w:ascii="宋体" w:hAnsi="宋体" w:cs="仿宋" w:hint="eastAsia"/>
          <w:sz w:val="28"/>
          <w:szCs w:val="28"/>
        </w:rPr>
        <w:t>(约</w:t>
      </w:r>
      <w:bookmarkStart w:id="1" w:name="OLE_LINK1"/>
      <w:r w:rsidRPr="009C1609">
        <w:rPr>
          <w:rFonts w:ascii="宋体" w:hAnsi="宋体" w:cs="仿宋" w:hint="eastAsia"/>
          <w:sz w:val="28"/>
          <w:szCs w:val="28"/>
        </w:rPr>
        <w:t>17000</w:t>
      </w:r>
      <w:bookmarkEnd w:id="1"/>
      <w:r w:rsidRPr="009C1609">
        <w:rPr>
          <w:rFonts w:ascii="宋体" w:hAnsi="宋体" w:cs="仿宋" w:hint="eastAsia"/>
          <w:sz w:val="28"/>
          <w:szCs w:val="28"/>
        </w:rPr>
        <w:t>实物吨)进行公开招标，（代理编号：</w:t>
      </w:r>
      <w:r w:rsidRPr="009C1609">
        <w:rPr>
          <w:rFonts w:ascii="宋体" w:hAnsi="宋体" w:cs="仿宋"/>
          <w:sz w:val="28"/>
          <w:szCs w:val="28"/>
        </w:rPr>
        <w:t>ZJZB-2025-19161</w:t>
      </w:r>
      <w:r w:rsidRPr="009C1609">
        <w:rPr>
          <w:rFonts w:ascii="宋体" w:hAnsi="宋体" w:cs="仿宋" w:hint="eastAsia"/>
          <w:sz w:val="28"/>
          <w:szCs w:val="28"/>
        </w:rPr>
        <w:t>）</w:t>
      </w:r>
      <w:r w:rsidRPr="009C1609">
        <w:rPr>
          <w:rFonts w:ascii="宋体" w:hAnsi="宋体" w:cs="仿宋" w:hint="eastAsia"/>
          <w:sz w:val="28"/>
          <w:szCs w:val="28"/>
          <w:lang w:val="zh-CN"/>
        </w:rPr>
        <w:t>欢迎各</w:t>
      </w:r>
      <w:r w:rsidRPr="009C1609">
        <w:rPr>
          <w:rFonts w:ascii="宋体" w:hAnsi="宋体" w:cs="仿宋" w:hint="eastAsia"/>
          <w:sz w:val="28"/>
          <w:szCs w:val="28"/>
        </w:rPr>
        <w:t>合格的投标单位参加</w:t>
      </w:r>
      <w:r w:rsidRPr="009C1609">
        <w:rPr>
          <w:rFonts w:ascii="宋体" w:hAnsi="宋体" w:cs="仿宋" w:hint="eastAsia"/>
          <w:sz w:val="28"/>
          <w:szCs w:val="28"/>
          <w:lang w:val="zh-CN"/>
        </w:rPr>
        <w:t>本项目的</w:t>
      </w:r>
      <w:r w:rsidRPr="009C1609">
        <w:rPr>
          <w:rFonts w:ascii="宋体" w:hAnsi="宋体" w:cs="仿宋" w:hint="eastAsia"/>
          <w:sz w:val="28"/>
          <w:szCs w:val="28"/>
        </w:rPr>
        <w:t>采购。</w:t>
      </w:r>
    </w:p>
    <w:p w14:paraId="5E6EB40D"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一、投标时间、地点、方式</w:t>
      </w:r>
    </w:p>
    <w:p w14:paraId="57FE4145" w14:textId="77777777" w:rsidR="009C1609" w:rsidRPr="009C1609" w:rsidRDefault="009C1609" w:rsidP="009C1609">
      <w:pPr>
        <w:spacing w:line="560" w:lineRule="exact"/>
        <w:ind w:firstLineChars="200" w:firstLine="560"/>
        <w:rPr>
          <w:rFonts w:ascii="宋体" w:hAnsi="宋体" w:cs="仿宋" w:hint="eastAsia"/>
          <w:sz w:val="28"/>
          <w:szCs w:val="28"/>
        </w:rPr>
      </w:pPr>
      <w:r w:rsidRPr="009C1609">
        <w:rPr>
          <w:rFonts w:ascii="宋体" w:hAnsi="宋体" w:cs="仿宋" w:hint="eastAsia"/>
          <w:sz w:val="28"/>
          <w:szCs w:val="28"/>
        </w:rPr>
        <w:t>时间：潜在</w:t>
      </w:r>
      <w:bookmarkStart w:id="2" w:name="OLE_LINK2"/>
      <w:r w:rsidRPr="009C1609">
        <w:rPr>
          <w:rFonts w:ascii="宋体" w:hAnsi="宋体" w:cs="仿宋" w:hint="eastAsia"/>
          <w:sz w:val="28"/>
          <w:szCs w:val="28"/>
        </w:rPr>
        <w:t>投标供应商</w:t>
      </w:r>
      <w:bookmarkEnd w:id="2"/>
      <w:r w:rsidRPr="009C1609">
        <w:rPr>
          <w:rFonts w:ascii="宋体" w:hAnsi="宋体" w:cs="仿宋" w:hint="eastAsia"/>
          <w:sz w:val="28"/>
          <w:szCs w:val="28"/>
        </w:rPr>
        <w:t>应在2025年9月26日10点00分（北京时间）前递交投标文件。</w:t>
      </w:r>
    </w:p>
    <w:p w14:paraId="501AD925" w14:textId="77777777" w:rsidR="009C1609" w:rsidRPr="009C1609" w:rsidRDefault="009C1609" w:rsidP="009C1609">
      <w:pPr>
        <w:spacing w:line="560" w:lineRule="exact"/>
        <w:ind w:firstLineChars="200" w:firstLine="560"/>
        <w:rPr>
          <w:rFonts w:ascii="宋体" w:hAnsi="宋体" w:cs="仿宋" w:hint="eastAsia"/>
          <w:sz w:val="28"/>
          <w:szCs w:val="28"/>
        </w:rPr>
      </w:pPr>
      <w:r w:rsidRPr="009C1609">
        <w:rPr>
          <w:rFonts w:ascii="宋体" w:hAnsi="宋体" w:cs="仿宋" w:hint="eastAsia"/>
          <w:sz w:val="28"/>
          <w:szCs w:val="28"/>
        </w:rPr>
        <w:lastRenderedPageBreak/>
        <w:t>地点：广州市越秀区较场西路21号中捷通信有限公司一楼招标会议中心</w:t>
      </w:r>
    </w:p>
    <w:p w14:paraId="31093B8E" w14:textId="77777777" w:rsidR="009C1609" w:rsidRPr="009C1609" w:rsidRDefault="009C1609" w:rsidP="009C1609">
      <w:pPr>
        <w:spacing w:line="560" w:lineRule="exact"/>
        <w:ind w:firstLineChars="200" w:firstLine="560"/>
        <w:rPr>
          <w:rFonts w:ascii="宋体" w:hAnsi="宋体" w:cs="仿宋" w:hint="eastAsia"/>
          <w:sz w:val="28"/>
          <w:szCs w:val="28"/>
        </w:rPr>
      </w:pPr>
      <w:r w:rsidRPr="009C1609">
        <w:rPr>
          <w:rFonts w:ascii="宋体" w:hAnsi="宋体" w:cs="仿宋" w:hint="eastAsia"/>
          <w:sz w:val="28"/>
          <w:szCs w:val="28"/>
        </w:rPr>
        <w:t>递交方式：（一正三副）纸质报价文件及副本U盘（电子版）</w:t>
      </w:r>
    </w:p>
    <w:p w14:paraId="4A3E8BA1" w14:textId="77777777" w:rsidR="009C1609" w:rsidRPr="009C1609" w:rsidRDefault="009C1609" w:rsidP="009C1609">
      <w:pPr>
        <w:spacing w:line="560" w:lineRule="exact"/>
        <w:ind w:firstLineChars="200" w:firstLine="560"/>
        <w:rPr>
          <w:rFonts w:ascii="宋体" w:hAnsi="宋体" w:cs="仿宋" w:hint="eastAsia"/>
          <w:sz w:val="28"/>
          <w:szCs w:val="28"/>
        </w:rPr>
      </w:pPr>
      <w:r w:rsidRPr="009C1609">
        <w:rPr>
          <w:rFonts w:ascii="宋体" w:hAnsi="宋体" w:cs="仿宋" w:hint="eastAsia"/>
          <w:sz w:val="28"/>
          <w:szCs w:val="28"/>
        </w:rPr>
        <w:t>报价方式：一次性报出不得更改的价格。</w:t>
      </w:r>
    </w:p>
    <w:p w14:paraId="5C7F7F8C"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二、标的</w:t>
      </w: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2215"/>
        <w:gridCol w:w="2618"/>
        <w:gridCol w:w="1044"/>
        <w:gridCol w:w="1659"/>
        <w:gridCol w:w="1700"/>
      </w:tblGrid>
      <w:tr w:rsidR="009C1609" w:rsidRPr="009C1609" w14:paraId="13B1661B" w14:textId="77777777" w:rsidTr="000F2C53">
        <w:trPr>
          <w:trHeight w:val="1355"/>
          <w:jc w:val="center"/>
        </w:trPr>
        <w:tc>
          <w:tcPr>
            <w:tcW w:w="486" w:type="pct"/>
            <w:vAlign w:val="center"/>
          </w:tcPr>
          <w:p w14:paraId="224CF275"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bookmarkStart w:id="3" w:name="OLE_LINK19"/>
            <w:r w:rsidRPr="009C1609">
              <w:rPr>
                <w:rFonts w:ascii="仿宋" w:eastAsia="仿宋" w:hAnsi="仿宋" w:cs="仿宋" w:hint="eastAsia"/>
                <w:snapToGrid w:val="0"/>
                <w:kern w:val="0"/>
                <w:sz w:val="24"/>
                <w:szCs w:val="24"/>
              </w:rPr>
              <w:t>标段</w:t>
            </w:r>
          </w:p>
        </w:tc>
        <w:tc>
          <w:tcPr>
            <w:tcW w:w="1081" w:type="pct"/>
            <w:vAlign w:val="center"/>
          </w:tcPr>
          <w:p w14:paraId="7CFE28C0"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标的</w:t>
            </w:r>
          </w:p>
        </w:tc>
        <w:tc>
          <w:tcPr>
            <w:tcW w:w="1278" w:type="pct"/>
            <w:noWrap/>
            <w:vAlign w:val="center"/>
          </w:tcPr>
          <w:p w14:paraId="3D6E3B12"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数量</w:t>
            </w:r>
          </w:p>
          <w:p w14:paraId="48DCFBFA"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（预估）</w:t>
            </w:r>
          </w:p>
        </w:tc>
        <w:tc>
          <w:tcPr>
            <w:tcW w:w="510" w:type="pct"/>
            <w:noWrap/>
            <w:vAlign w:val="center"/>
          </w:tcPr>
          <w:p w14:paraId="60BB88E0"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单位</w:t>
            </w:r>
          </w:p>
        </w:tc>
        <w:tc>
          <w:tcPr>
            <w:tcW w:w="811" w:type="pct"/>
            <w:noWrap/>
            <w:vAlign w:val="center"/>
          </w:tcPr>
          <w:p w14:paraId="157ED82A"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投标保证金</w:t>
            </w:r>
          </w:p>
          <w:p w14:paraId="3E376E1E"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（万元）</w:t>
            </w:r>
          </w:p>
        </w:tc>
        <w:tc>
          <w:tcPr>
            <w:tcW w:w="831" w:type="pct"/>
            <w:noWrap/>
            <w:vAlign w:val="center"/>
          </w:tcPr>
          <w:p w14:paraId="6F884AD7" w14:textId="77777777" w:rsidR="009C1609" w:rsidRPr="009C1609" w:rsidRDefault="009C1609" w:rsidP="009C1609">
            <w:pPr>
              <w:adjustRightInd w:val="0"/>
              <w:snapToGrid w:val="0"/>
              <w:spacing w:line="480" w:lineRule="exact"/>
              <w:jc w:val="center"/>
              <w:rPr>
                <w:rFonts w:ascii="宋体" w:hAnsi="宋体" w:cs="宋体" w:hint="eastAsia"/>
                <w:sz w:val="24"/>
                <w:szCs w:val="24"/>
              </w:rPr>
            </w:pPr>
            <w:r w:rsidRPr="009C1609">
              <w:rPr>
                <w:rFonts w:ascii="宋体" w:hAnsi="宋体" w:cs="宋体" w:hint="eastAsia"/>
                <w:sz w:val="24"/>
                <w:szCs w:val="24"/>
              </w:rPr>
              <w:t>履约保证金</w:t>
            </w:r>
          </w:p>
          <w:p w14:paraId="5AAC010E"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（万元）</w:t>
            </w:r>
          </w:p>
        </w:tc>
      </w:tr>
      <w:tr w:rsidR="009C1609" w:rsidRPr="009C1609" w14:paraId="64C5D015" w14:textId="77777777" w:rsidTr="000F2C53">
        <w:trPr>
          <w:trHeight w:val="1365"/>
          <w:jc w:val="center"/>
        </w:trPr>
        <w:tc>
          <w:tcPr>
            <w:tcW w:w="486" w:type="pct"/>
            <w:vAlign w:val="center"/>
          </w:tcPr>
          <w:p w14:paraId="17A6E27E"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1</w:t>
            </w:r>
          </w:p>
        </w:tc>
        <w:tc>
          <w:tcPr>
            <w:tcW w:w="1081" w:type="pct"/>
            <w:vAlign w:val="center"/>
          </w:tcPr>
          <w:p w14:paraId="784BB697"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proofErr w:type="gramStart"/>
            <w:r w:rsidRPr="009C1609">
              <w:rPr>
                <w:rFonts w:ascii="仿宋" w:eastAsia="仿宋" w:hAnsi="仿宋" w:cs="仿宋" w:hint="eastAsia"/>
                <w:sz w:val="28"/>
                <w:szCs w:val="28"/>
              </w:rPr>
              <w:t>铅银渣</w:t>
            </w:r>
            <w:proofErr w:type="gramEnd"/>
            <w:r w:rsidRPr="009C1609">
              <w:rPr>
                <w:rFonts w:ascii="仿宋" w:eastAsia="仿宋" w:hAnsi="仿宋" w:cs="仿宋" w:hint="eastAsia"/>
                <w:sz w:val="28"/>
                <w:szCs w:val="28"/>
              </w:rPr>
              <w:t>（HW48  321-021-48）</w:t>
            </w:r>
          </w:p>
        </w:tc>
        <w:tc>
          <w:tcPr>
            <w:tcW w:w="1278" w:type="pct"/>
            <w:vAlign w:val="center"/>
          </w:tcPr>
          <w:p w14:paraId="0BA8AF40"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snapToGrid w:val="0"/>
                <w:kern w:val="0"/>
                <w:sz w:val="24"/>
                <w:szCs w:val="24"/>
              </w:rPr>
              <w:t>17000</w:t>
            </w:r>
            <w:r w:rsidRPr="009C1609">
              <w:rPr>
                <w:rFonts w:ascii="仿宋" w:eastAsia="仿宋" w:hAnsi="仿宋" w:cs="仿宋" w:hint="eastAsia"/>
                <w:snapToGrid w:val="0"/>
                <w:kern w:val="0"/>
                <w:sz w:val="24"/>
                <w:szCs w:val="24"/>
              </w:rPr>
              <w:t>实物吨（不超过17000实物吨）</w:t>
            </w:r>
          </w:p>
        </w:tc>
        <w:tc>
          <w:tcPr>
            <w:tcW w:w="510" w:type="pct"/>
            <w:noWrap/>
            <w:vAlign w:val="center"/>
          </w:tcPr>
          <w:p w14:paraId="6157EF68"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吨</w:t>
            </w:r>
          </w:p>
        </w:tc>
        <w:tc>
          <w:tcPr>
            <w:tcW w:w="811" w:type="pct"/>
            <w:noWrap/>
            <w:vAlign w:val="center"/>
          </w:tcPr>
          <w:p w14:paraId="05885BBA"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仿宋" w:eastAsia="仿宋" w:hAnsi="仿宋" w:cs="仿宋" w:hint="eastAsia"/>
                <w:snapToGrid w:val="0"/>
                <w:kern w:val="0"/>
                <w:sz w:val="24"/>
                <w:szCs w:val="24"/>
              </w:rPr>
              <w:t>100</w:t>
            </w:r>
          </w:p>
        </w:tc>
        <w:tc>
          <w:tcPr>
            <w:tcW w:w="831" w:type="pct"/>
            <w:noWrap/>
            <w:vAlign w:val="center"/>
          </w:tcPr>
          <w:p w14:paraId="5B33941C" w14:textId="77777777" w:rsidR="009C1609" w:rsidRPr="009C1609" w:rsidRDefault="009C1609" w:rsidP="009C1609">
            <w:pPr>
              <w:adjustRightInd w:val="0"/>
              <w:snapToGrid w:val="0"/>
              <w:spacing w:line="480" w:lineRule="exact"/>
              <w:jc w:val="center"/>
              <w:rPr>
                <w:rFonts w:ascii="仿宋" w:eastAsia="仿宋" w:hAnsi="仿宋" w:cs="仿宋" w:hint="eastAsia"/>
                <w:snapToGrid w:val="0"/>
                <w:kern w:val="0"/>
                <w:sz w:val="24"/>
                <w:szCs w:val="24"/>
              </w:rPr>
            </w:pPr>
            <w:r w:rsidRPr="009C1609">
              <w:rPr>
                <w:rFonts w:ascii="宋体" w:hAnsi="宋体" w:cs="宋体" w:hint="eastAsia"/>
                <w:sz w:val="24"/>
                <w:szCs w:val="24"/>
              </w:rPr>
              <w:t>500</w:t>
            </w:r>
            <w:r w:rsidRPr="009C1609">
              <w:rPr>
                <w:rFonts w:ascii="仿宋" w:eastAsia="仿宋" w:hAnsi="仿宋" w:cs="仿宋"/>
                <w:snapToGrid w:val="0"/>
                <w:kern w:val="0"/>
                <w:sz w:val="24"/>
                <w:szCs w:val="24"/>
              </w:rPr>
              <w:t xml:space="preserve"> </w:t>
            </w:r>
          </w:p>
        </w:tc>
      </w:tr>
    </w:tbl>
    <w:bookmarkEnd w:id="3"/>
    <w:p w14:paraId="13CCB4A3" w14:textId="77777777" w:rsidR="009C1609" w:rsidRPr="009C1609" w:rsidRDefault="009C1609" w:rsidP="009C1609">
      <w:pPr>
        <w:ind w:firstLineChars="200" w:firstLine="560"/>
        <w:rPr>
          <w:rFonts w:ascii="宋体" w:hAnsi="宋体" w:cs="仿宋_GB2312" w:hint="eastAsia"/>
          <w:sz w:val="28"/>
          <w:szCs w:val="28"/>
        </w:rPr>
      </w:pPr>
      <w:r w:rsidRPr="009C1609">
        <w:rPr>
          <w:rFonts w:ascii="宋体" w:hAnsi="宋体" w:cs="仿宋_GB2312" w:hint="eastAsia"/>
          <w:sz w:val="28"/>
          <w:szCs w:val="28"/>
        </w:rPr>
        <w:t>备注：</w:t>
      </w:r>
    </w:p>
    <w:p w14:paraId="2F3A801F" w14:textId="77777777" w:rsidR="009C1609" w:rsidRPr="009C1609" w:rsidRDefault="009C1609" w:rsidP="009C1609">
      <w:pPr>
        <w:ind w:firstLineChars="200" w:firstLine="560"/>
        <w:rPr>
          <w:rFonts w:ascii="宋体" w:hAnsi="宋体" w:cs="仿宋_GB2312" w:hint="eastAsia"/>
          <w:sz w:val="28"/>
          <w:szCs w:val="28"/>
        </w:rPr>
      </w:pPr>
      <w:r w:rsidRPr="009C1609">
        <w:rPr>
          <w:rFonts w:ascii="宋体" w:hAnsi="宋体" w:cs="仿宋_GB2312" w:hint="eastAsia"/>
          <w:sz w:val="28"/>
          <w:szCs w:val="28"/>
        </w:rPr>
        <w:t>1.货物存放地点：广东省韶关市</w:t>
      </w:r>
      <w:proofErr w:type="gramStart"/>
      <w:r w:rsidRPr="009C1609">
        <w:rPr>
          <w:rFonts w:ascii="宋体" w:hAnsi="宋体" w:cs="仿宋_GB2312" w:hint="eastAsia"/>
          <w:sz w:val="28"/>
          <w:szCs w:val="28"/>
        </w:rPr>
        <w:t>仁化县凡口</w:t>
      </w:r>
      <w:proofErr w:type="gramEnd"/>
      <w:r w:rsidRPr="009C1609">
        <w:rPr>
          <w:rFonts w:ascii="宋体" w:hAnsi="宋体" w:cs="仿宋_GB2312" w:hint="eastAsia"/>
          <w:sz w:val="28"/>
          <w:szCs w:val="28"/>
        </w:rPr>
        <w:t>矿区丹霞冶炼厂仓库</w:t>
      </w:r>
    </w:p>
    <w:p w14:paraId="7251F3DC" w14:textId="77777777" w:rsidR="009C1609" w:rsidRPr="009C1609" w:rsidRDefault="009C1609" w:rsidP="009C1609">
      <w:pPr>
        <w:ind w:firstLineChars="200" w:firstLine="560"/>
        <w:rPr>
          <w:rFonts w:ascii="宋体" w:hAnsi="宋体" w:cs="仿宋_GB2312" w:hint="eastAsia"/>
          <w:sz w:val="28"/>
          <w:szCs w:val="28"/>
        </w:rPr>
      </w:pPr>
      <w:r w:rsidRPr="009C1609">
        <w:rPr>
          <w:rFonts w:ascii="宋体" w:hAnsi="宋体" w:cs="仿宋_GB2312" w:hint="eastAsia"/>
          <w:sz w:val="28"/>
          <w:szCs w:val="28"/>
        </w:rPr>
        <w:t>2.投标单位自行办理运输手续，自备装车工具，车厢需垫薄膜、做好防渗漏措施、运输费用、装车费用均由中标人负担。</w:t>
      </w:r>
    </w:p>
    <w:p w14:paraId="4D052D84" w14:textId="77777777" w:rsidR="009C1609" w:rsidRPr="009C1609" w:rsidRDefault="009C1609" w:rsidP="009C1609">
      <w:pPr>
        <w:ind w:firstLineChars="200" w:firstLine="560"/>
        <w:rPr>
          <w:rFonts w:ascii="宋体" w:hAnsi="宋体" w:cs="仿宋_GB2312" w:hint="eastAsia"/>
          <w:sz w:val="28"/>
          <w:szCs w:val="28"/>
        </w:rPr>
      </w:pPr>
      <w:r w:rsidRPr="009C1609">
        <w:rPr>
          <w:rFonts w:ascii="宋体" w:hAnsi="宋体" w:cs="仿宋_GB2312" w:hint="eastAsia"/>
          <w:sz w:val="28"/>
          <w:szCs w:val="28"/>
        </w:rPr>
        <w:t>3.投标价格包含13%增值税专用发票。</w:t>
      </w:r>
    </w:p>
    <w:p w14:paraId="5AAFFEB0" w14:textId="77777777" w:rsidR="009C1609" w:rsidRPr="009C1609" w:rsidRDefault="009C1609" w:rsidP="009C1609">
      <w:pPr>
        <w:ind w:firstLineChars="200" w:firstLine="560"/>
        <w:rPr>
          <w:rFonts w:ascii="宋体" w:hAnsi="宋体" w:cs="仿宋_GB2312" w:hint="eastAsia"/>
          <w:sz w:val="28"/>
          <w:szCs w:val="28"/>
        </w:rPr>
      </w:pPr>
      <w:r w:rsidRPr="009C1609">
        <w:rPr>
          <w:rFonts w:ascii="宋体" w:hAnsi="宋体" w:cs="仿宋_GB2312" w:hint="eastAsia"/>
          <w:sz w:val="28"/>
          <w:szCs w:val="28"/>
        </w:rPr>
        <w:t>4.中标人已确认标的质量，过磅后，委托人对质量概不负责。</w:t>
      </w:r>
    </w:p>
    <w:p w14:paraId="2CCA88B2" w14:textId="77777777" w:rsidR="009C1609" w:rsidRPr="009C1609" w:rsidRDefault="009C1609" w:rsidP="009C1609">
      <w:pPr>
        <w:ind w:firstLineChars="200" w:firstLine="560"/>
        <w:rPr>
          <w:rFonts w:ascii="宋体" w:hAnsi="宋体" w:cs="仿宋_GB2312" w:hint="eastAsia"/>
          <w:sz w:val="28"/>
          <w:szCs w:val="28"/>
        </w:rPr>
      </w:pPr>
      <w:r w:rsidRPr="009C1609">
        <w:rPr>
          <w:rFonts w:ascii="宋体" w:hAnsi="宋体" w:cs="仿宋_GB2312" w:hint="eastAsia"/>
          <w:sz w:val="28"/>
          <w:szCs w:val="28"/>
        </w:rPr>
        <w:t>5.</w:t>
      </w:r>
      <w:proofErr w:type="gramStart"/>
      <w:r w:rsidRPr="009C1609">
        <w:rPr>
          <w:rFonts w:ascii="宋体" w:hAnsi="宋体" w:cs="仿宋_GB2312" w:hint="eastAsia"/>
          <w:sz w:val="28"/>
          <w:szCs w:val="28"/>
        </w:rPr>
        <w:t>铅银渣</w:t>
      </w:r>
      <w:proofErr w:type="gramEnd"/>
      <w:r w:rsidRPr="009C1609">
        <w:rPr>
          <w:rFonts w:ascii="宋体" w:hAnsi="宋体" w:cs="仿宋_GB2312" w:hint="eastAsia"/>
          <w:sz w:val="28"/>
          <w:szCs w:val="28"/>
        </w:rPr>
        <w:t>为非标产品，卖方对产品质量</w:t>
      </w:r>
      <w:proofErr w:type="gramStart"/>
      <w:r w:rsidRPr="009C1609">
        <w:rPr>
          <w:rFonts w:ascii="宋体" w:hAnsi="宋体" w:cs="仿宋_GB2312" w:hint="eastAsia"/>
          <w:sz w:val="28"/>
          <w:szCs w:val="28"/>
        </w:rPr>
        <w:t>不做保</w:t>
      </w:r>
      <w:proofErr w:type="gramEnd"/>
      <w:r w:rsidRPr="009C1609">
        <w:rPr>
          <w:rFonts w:ascii="宋体" w:hAnsi="宋体" w:cs="仿宋_GB2312" w:hint="eastAsia"/>
          <w:sz w:val="28"/>
          <w:szCs w:val="28"/>
        </w:rPr>
        <w:t>证，中标后不得以产品颜色异常、杂质多等原因提出仲裁或拖延、拒绝提货。投标人在参与报价后，若提出与上述方案内容及合同模板约定内容相违背的新的附加条款作为签订合同的条件，则属于恶意报价，将在“中金岭南阳光采购平台”对其进行冻结或关闭处理，并不</w:t>
      </w:r>
      <w:proofErr w:type="gramStart"/>
      <w:r w:rsidRPr="009C1609">
        <w:rPr>
          <w:rFonts w:ascii="宋体" w:hAnsi="宋体" w:cs="仿宋_GB2312" w:hint="eastAsia"/>
          <w:sz w:val="28"/>
          <w:szCs w:val="28"/>
        </w:rPr>
        <w:t>予退</w:t>
      </w:r>
      <w:proofErr w:type="gramEnd"/>
      <w:r w:rsidRPr="009C1609">
        <w:rPr>
          <w:rFonts w:ascii="宋体" w:hAnsi="宋体" w:cs="仿宋_GB2312" w:hint="eastAsia"/>
          <w:sz w:val="28"/>
          <w:szCs w:val="28"/>
        </w:rPr>
        <w:t>还报价保证金。</w:t>
      </w:r>
      <w:r w:rsidRPr="009C1609">
        <w:rPr>
          <w:rFonts w:ascii="宋体" w:hAnsi="宋体" w:cs="仿宋_GB2312" w:hint="eastAsia"/>
          <w:sz w:val="28"/>
          <w:szCs w:val="28"/>
        </w:rPr>
        <w:tab/>
        <w:t>6.</w:t>
      </w:r>
      <w:proofErr w:type="gramStart"/>
      <w:r w:rsidRPr="009C1609">
        <w:rPr>
          <w:rFonts w:ascii="宋体" w:hAnsi="宋体" w:cs="仿宋_GB2312" w:hint="eastAsia"/>
          <w:sz w:val="28"/>
          <w:szCs w:val="28"/>
        </w:rPr>
        <w:t>铅银渣</w:t>
      </w:r>
      <w:proofErr w:type="gramEnd"/>
      <w:r w:rsidRPr="009C1609">
        <w:rPr>
          <w:rFonts w:ascii="宋体" w:hAnsi="宋体" w:cs="仿宋_GB2312" w:hint="eastAsia"/>
          <w:sz w:val="28"/>
          <w:szCs w:val="28"/>
        </w:rPr>
        <w:t>取样以丹霞冶炼厂的安排为准，请客户报价前充分与工厂进行沟通，充分了解取样方法后再进行报价，一旦报价，则默认已知晓并认可工厂的取样方式。</w:t>
      </w:r>
      <w:r w:rsidRPr="009C1609">
        <w:rPr>
          <w:rFonts w:ascii="宋体" w:hAnsi="宋体" w:cs="仿宋_GB2312" w:hint="eastAsia"/>
          <w:sz w:val="28"/>
          <w:szCs w:val="28"/>
        </w:rPr>
        <w:tab/>
      </w:r>
    </w:p>
    <w:p w14:paraId="70EAD793"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三、投标规则</w:t>
      </w:r>
    </w:p>
    <w:p w14:paraId="7C5D041B" w14:textId="77777777" w:rsidR="009C1609" w:rsidRPr="009C1609" w:rsidRDefault="009C1609" w:rsidP="009C1609">
      <w:pPr>
        <w:ind w:firstLineChars="200" w:firstLine="560"/>
        <w:rPr>
          <w:rFonts w:ascii="宋体" w:hAnsi="宋体" w:cs="仿宋_GB2312" w:hint="eastAsia"/>
          <w:sz w:val="28"/>
          <w:szCs w:val="28"/>
        </w:rPr>
      </w:pPr>
      <w:proofErr w:type="gramStart"/>
      <w:r w:rsidRPr="009C1609">
        <w:rPr>
          <w:rFonts w:ascii="宋体" w:hAnsi="宋体" w:cs="仿宋_GB2312" w:hint="eastAsia"/>
          <w:sz w:val="28"/>
          <w:szCs w:val="28"/>
        </w:rPr>
        <w:lastRenderedPageBreak/>
        <w:t>铅银渣</w:t>
      </w:r>
      <w:proofErr w:type="gramEnd"/>
      <w:r w:rsidRPr="009C1609">
        <w:rPr>
          <w:rFonts w:ascii="宋体" w:hAnsi="宋体" w:cs="仿宋_GB2312" w:hint="eastAsia"/>
          <w:sz w:val="28"/>
          <w:szCs w:val="28"/>
        </w:rPr>
        <w:t>经核算的出厂价最高者中标，若出厂价相同，则根据铅、银的报价系数进行比对，铅报价系数高者中标。</w:t>
      </w:r>
      <w:proofErr w:type="gramStart"/>
      <w:r w:rsidRPr="009C1609">
        <w:rPr>
          <w:rFonts w:ascii="宋体" w:hAnsi="宋体" w:cs="仿宋_GB2312" w:hint="eastAsia"/>
          <w:sz w:val="28"/>
          <w:szCs w:val="28"/>
        </w:rPr>
        <w:t>有效响应</w:t>
      </w:r>
      <w:proofErr w:type="gramEnd"/>
      <w:r w:rsidRPr="009C1609">
        <w:rPr>
          <w:rFonts w:ascii="宋体" w:hAnsi="宋体" w:cs="仿宋_GB2312" w:hint="eastAsia"/>
          <w:sz w:val="28"/>
          <w:szCs w:val="28"/>
        </w:rPr>
        <w:t>的</w:t>
      </w:r>
      <w:r w:rsidRPr="009C1609">
        <w:rPr>
          <w:rFonts w:ascii="宋体" w:hAnsi="宋体" w:hint="eastAsia"/>
          <w:bCs/>
          <w:sz w:val="28"/>
          <w:szCs w:val="28"/>
        </w:rPr>
        <w:t>投标单位</w:t>
      </w:r>
      <w:r w:rsidRPr="009C1609">
        <w:rPr>
          <w:rFonts w:ascii="宋体" w:hAnsi="宋体" w:cs="仿宋_GB2312" w:hint="eastAsia"/>
          <w:sz w:val="28"/>
          <w:szCs w:val="28"/>
        </w:rPr>
        <w:t>不足三家，则按照招标失败。</w:t>
      </w:r>
    </w:p>
    <w:p w14:paraId="17737A9E" w14:textId="77777777" w:rsidR="009C1609" w:rsidRPr="009C1609" w:rsidRDefault="009C1609" w:rsidP="009C1609">
      <w:pPr>
        <w:ind w:firstLineChars="200" w:firstLine="560"/>
        <w:rPr>
          <w:rFonts w:ascii="宋体" w:hAnsi="宋体" w:cs="仿宋_GB2312" w:hint="eastAsia"/>
          <w:sz w:val="28"/>
          <w:szCs w:val="28"/>
        </w:rPr>
      </w:pPr>
      <w:r w:rsidRPr="009C1609">
        <w:rPr>
          <w:rFonts w:ascii="宋体" w:hAnsi="宋体" w:cs="仿宋_GB2312" w:hint="eastAsia"/>
          <w:sz w:val="28"/>
          <w:szCs w:val="28"/>
        </w:rPr>
        <w:t>定标前委托方将组织人员对中标候选人进行实地考察，考察内容包括投标方资质审查、投标方处理量、投标方储存场所、投标方运输能力等内容，若发现投标</w:t>
      </w:r>
      <w:proofErr w:type="gramStart"/>
      <w:r w:rsidRPr="009C1609">
        <w:rPr>
          <w:rFonts w:ascii="宋体" w:hAnsi="宋体" w:cs="仿宋_GB2312" w:hint="eastAsia"/>
          <w:sz w:val="28"/>
          <w:szCs w:val="28"/>
        </w:rPr>
        <w:t>方存在</w:t>
      </w:r>
      <w:proofErr w:type="gramEnd"/>
      <w:r w:rsidRPr="009C1609">
        <w:rPr>
          <w:rFonts w:ascii="宋体" w:hAnsi="宋体" w:cs="仿宋_GB2312" w:hint="eastAsia"/>
          <w:sz w:val="28"/>
          <w:szCs w:val="28"/>
        </w:rPr>
        <w:t>不符合委托方要求的内容，委托方有权取消该中标候选人已获得的中标候选人资格。</w:t>
      </w:r>
    </w:p>
    <w:p w14:paraId="4433CE26" w14:textId="77777777" w:rsidR="009C1609" w:rsidRPr="009C1609" w:rsidRDefault="009C1609" w:rsidP="009C1609">
      <w:pPr>
        <w:spacing w:line="600" w:lineRule="exact"/>
        <w:ind w:firstLineChars="200" w:firstLine="562"/>
        <w:rPr>
          <w:rFonts w:ascii="宋体" w:hAnsi="宋体" w:cs="仿宋_GB2312" w:hint="eastAsia"/>
          <w:b/>
          <w:bCs/>
          <w:sz w:val="28"/>
          <w:szCs w:val="28"/>
        </w:rPr>
      </w:pPr>
      <w:proofErr w:type="gramStart"/>
      <w:r w:rsidRPr="009C1609">
        <w:rPr>
          <w:rFonts w:ascii="宋体" w:hAnsi="宋体" w:cs="仿宋_GB2312" w:hint="eastAsia"/>
          <w:b/>
          <w:bCs/>
          <w:sz w:val="28"/>
          <w:szCs w:val="28"/>
        </w:rPr>
        <w:t>铅银渣</w:t>
      </w:r>
      <w:proofErr w:type="gramEnd"/>
      <w:r w:rsidRPr="009C1609">
        <w:rPr>
          <w:rFonts w:ascii="宋体" w:hAnsi="宋体" w:cs="仿宋_GB2312" w:hint="eastAsia"/>
          <w:b/>
          <w:bCs/>
          <w:sz w:val="28"/>
          <w:szCs w:val="28"/>
        </w:rPr>
        <w:t>实物吨含税出厂价=铅金属结算单价×铅金属量+银金属结算单价×银金属量+金金属结算单价×金金属量；</w:t>
      </w:r>
    </w:p>
    <w:p w14:paraId="12785DFA" w14:textId="77777777" w:rsidR="009C1609" w:rsidRPr="009C1609" w:rsidRDefault="009C1609" w:rsidP="009C1609">
      <w:pPr>
        <w:ind w:firstLineChars="200" w:firstLine="562"/>
        <w:rPr>
          <w:rFonts w:ascii="宋体" w:hAnsi="宋体" w:cs="仿宋_GB2312" w:hint="eastAsia"/>
          <w:b/>
          <w:bCs/>
          <w:sz w:val="28"/>
          <w:szCs w:val="28"/>
        </w:rPr>
      </w:pPr>
      <w:r w:rsidRPr="009C1609">
        <w:rPr>
          <w:rFonts w:ascii="宋体" w:hAnsi="宋体" w:cs="仿宋_GB2312" w:hint="eastAsia"/>
          <w:b/>
          <w:bCs/>
          <w:sz w:val="28"/>
          <w:szCs w:val="28"/>
        </w:rPr>
        <w:t>为方便比价，核算出厂时，金属品位及金属价格暂按照：铅品位13%，银品位300 g/t，金品位0g/t，铅</w:t>
      </w:r>
      <w:proofErr w:type="gramStart"/>
      <w:r w:rsidRPr="009C1609">
        <w:rPr>
          <w:rFonts w:ascii="宋体" w:hAnsi="宋体" w:cs="仿宋_GB2312" w:hint="eastAsia"/>
          <w:b/>
          <w:bCs/>
          <w:sz w:val="28"/>
          <w:szCs w:val="28"/>
        </w:rPr>
        <w:t>金属价</w:t>
      </w:r>
      <w:proofErr w:type="gramEnd"/>
      <w:r w:rsidRPr="009C1609">
        <w:rPr>
          <w:rFonts w:ascii="宋体" w:hAnsi="宋体" w:cs="仿宋_GB2312" w:hint="eastAsia"/>
          <w:b/>
          <w:bCs/>
          <w:sz w:val="28"/>
          <w:szCs w:val="28"/>
        </w:rPr>
        <w:t>17000元/吨，银9.3元/g。</w:t>
      </w:r>
    </w:p>
    <w:p w14:paraId="2EB9EEF4" w14:textId="77777777" w:rsidR="009C1609" w:rsidRPr="009C1609" w:rsidRDefault="009C1609" w:rsidP="009C1609">
      <w:pPr>
        <w:ind w:firstLineChars="200" w:firstLine="562"/>
        <w:rPr>
          <w:rFonts w:ascii="宋体" w:hAnsi="宋体" w:cs="仿宋_GB2312" w:hint="eastAsia"/>
          <w:b/>
          <w:bCs/>
          <w:sz w:val="28"/>
          <w:szCs w:val="28"/>
        </w:rPr>
      </w:pPr>
      <w:r w:rsidRPr="009C1609">
        <w:rPr>
          <w:rFonts w:ascii="宋体" w:hAnsi="宋体" w:cs="仿宋_GB2312" w:hint="eastAsia"/>
          <w:b/>
          <w:bCs/>
          <w:sz w:val="28"/>
          <w:szCs w:val="28"/>
        </w:rPr>
        <w:t>即出厂价核算=13%×17000×铅品位13%时对应计价系数 + 300×9.3×银品位300g/t时对应计价系数。</w:t>
      </w:r>
    </w:p>
    <w:p w14:paraId="2E10C3C9" w14:textId="77777777" w:rsidR="009C1609" w:rsidRPr="009C1609" w:rsidRDefault="009C1609" w:rsidP="009C1609">
      <w:pPr>
        <w:ind w:firstLineChars="200" w:firstLine="562"/>
        <w:rPr>
          <w:rFonts w:ascii="宋体" w:hAnsi="宋体" w:cs="仿宋_GB2312" w:hint="eastAsia"/>
          <w:b/>
          <w:bCs/>
          <w:sz w:val="28"/>
          <w:szCs w:val="28"/>
        </w:rPr>
      </w:pPr>
      <w:r w:rsidRPr="009C1609">
        <w:rPr>
          <w:rFonts w:ascii="宋体" w:hAnsi="宋体" w:cs="仿宋_GB2312" w:hint="eastAsia"/>
          <w:b/>
          <w:bCs/>
          <w:sz w:val="28"/>
          <w:szCs w:val="28"/>
        </w:rPr>
        <w:t>说明：上述金属品位及金属价格仅作为比价实用，不作为结算价，实际结算价格按中标系数及合同约定结算方式执行。</w:t>
      </w:r>
    </w:p>
    <w:p w14:paraId="5433B1E3"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四、底价设置</w:t>
      </w:r>
    </w:p>
    <w:p w14:paraId="5E3C3053" w14:textId="77777777" w:rsidR="009C1609" w:rsidRPr="009C1609" w:rsidRDefault="009C1609" w:rsidP="009C1609">
      <w:pPr>
        <w:spacing w:line="600" w:lineRule="exact"/>
        <w:ind w:firstLineChars="200" w:firstLine="560"/>
        <w:rPr>
          <w:rFonts w:ascii="宋体" w:hAnsi="宋体" w:cs="仿宋_GB2312" w:hint="eastAsia"/>
          <w:sz w:val="28"/>
          <w:szCs w:val="28"/>
        </w:rPr>
      </w:pPr>
      <w:r w:rsidRPr="009C1609">
        <w:rPr>
          <w:rFonts w:ascii="宋体" w:hAnsi="宋体" w:cs="仿宋_GB2312" w:hint="eastAsia"/>
          <w:sz w:val="28"/>
          <w:szCs w:val="28"/>
        </w:rPr>
        <w:t>1）铅计价：</w:t>
      </w:r>
      <w:proofErr w:type="gramStart"/>
      <w:r w:rsidRPr="009C1609">
        <w:rPr>
          <w:rFonts w:ascii="宋体" w:hAnsi="宋体" w:cs="仿宋_GB2312" w:hint="eastAsia"/>
          <w:sz w:val="28"/>
          <w:szCs w:val="28"/>
        </w:rPr>
        <w:t>铅银渣</w:t>
      </w:r>
      <w:proofErr w:type="gramEnd"/>
      <w:r w:rsidRPr="009C1609">
        <w:rPr>
          <w:rFonts w:ascii="宋体" w:hAnsi="宋体" w:cs="仿宋_GB2312" w:hint="eastAsia"/>
          <w:sz w:val="28"/>
          <w:szCs w:val="28"/>
        </w:rPr>
        <w:t>含铅低于6%不计价，大于或等于6％时开始计价，</w:t>
      </w:r>
      <w:proofErr w:type="gramStart"/>
      <w:r w:rsidRPr="009C1609">
        <w:rPr>
          <w:rFonts w:ascii="宋体" w:hAnsi="宋体" w:cs="仿宋_GB2312" w:hint="eastAsia"/>
          <w:sz w:val="28"/>
          <w:szCs w:val="28"/>
        </w:rPr>
        <w:t>铅银渣</w:t>
      </w:r>
      <w:proofErr w:type="gramEnd"/>
      <w:r w:rsidRPr="009C1609">
        <w:rPr>
          <w:rFonts w:ascii="宋体" w:hAnsi="宋体" w:cs="仿宋_GB2312" w:hint="eastAsia"/>
          <w:sz w:val="28"/>
          <w:szCs w:val="28"/>
        </w:rPr>
        <w:t>含铅=13%时，基准计价系数=</w:t>
      </w:r>
      <w:r w:rsidRPr="009C1609">
        <w:rPr>
          <w:rFonts w:ascii="宋体" w:hAnsi="宋体" w:cs="仿宋_GB2312" w:hint="eastAsia"/>
          <w:sz w:val="28"/>
          <w:szCs w:val="28"/>
          <w:u w:val="single"/>
        </w:rPr>
        <w:t xml:space="preserve">        </w:t>
      </w:r>
      <w:r w:rsidRPr="009C1609">
        <w:rPr>
          <w:rFonts w:ascii="宋体" w:hAnsi="宋体" w:cs="仿宋_GB2312" w:hint="eastAsia"/>
          <w:sz w:val="28"/>
          <w:szCs w:val="28"/>
        </w:rPr>
        <w:t>（报价不低于65%），在基准计价系数的基础上，按照铅含量的高低进行调整，具体为：当</w:t>
      </w:r>
      <w:proofErr w:type="gramStart"/>
      <w:r w:rsidRPr="009C1609">
        <w:rPr>
          <w:rFonts w:ascii="宋体" w:hAnsi="宋体" w:cs="仿宋_GB2312" w:hint="eastAsia"/>
          <w:sz w:val="28"/>
          <w:szCs w:val="28"/>
        </w:rPr>
        <w:t>铅银渣</w:t>
      </w:r>
      <w:proofErr w:type="gramEnd"/>
      <w:r w:rsidRPr="009C1609">
        <w:rPr>
          <w:rFonts w:ascii="宋体" w:hAnsi="宋体" w:cs="仿宋_GB2312" w:hint="eastAsia"/>
          <w:sz w:val="28"/>
          <w:szCs w:val="28"/>
        </w:rPr>
        <w:t>含铅大于或小于13％时，每升高或降低1％，计价系数相应增减1％，不足1%，按1%计。</w:t>
      </w:r>
    </w:p>
    <w:p w14:paraId="4616B858" w14:textId="77777777" w:rsidR="009C1609" w:rsidRPr="009C1609" w:rsidRDefault="009C1609" w:rsidP="009C1609">
      <w:pPr>
        <w:spacing w:line="600" w:lineRule="exact"/>
        <w:ind w:firstLineChars="200" w:firstLine="560"/>
        <w:rPr>
          <w:rFonts w:ascii="宋体" w:hAnsi="宋体" w:cs="仿宋_GB2312" w:hint="eastAsia"/>
          <w:sz w:val="28"/>
          <w:szCs w:val="28"/>
        </w:rPr>
      </w:pPr>
      <w:r w:rsidRPr="009C1609">
        <w:rPr>
          <w:rFonts w:ascii="宋体" w:hAnsi="宋体" w:cs="仿宋_GB2312" w:hint="eastAsia"/>
          <w:sz w:val="28"/>
          <w:szCs w:val="28"/>
        </w:rPr>
        <w:t>计价期：提货后次日起5个连续报价日上海有色金属网1＃铅锭每日高低平均价的算术平均值。</w:t>
      </w:r>
    </w:p>
    <w:p w14:paraId="70AAD9CA" w14:textId="77777777" w:rsidR="009C1609" w:rsidRPr="009C1609" w:rsidRDefault="009C1609" w:rsidP="009C1609">
      <w:pPr>
        <w:spacing w:line="600" w:lineRule="exact"/>
        <w:ind w:firstLineChars="200" w:firstLine="560"/>
        <w:rPr>
          <w:rFonts w:ascii="宋体" w:hAnsi="宋体" w:cs="仿宋_GB2312" w:hint="eastAsia"/>
          <w:sz w:val="28"/>
          <w:szCs w:val="28"/>
        </w:rPr>
      </w:pPr>
      <w:r w:rsidRPr="009C1609">
        <w:rPr>
          <w:rFonts w:ascii="宋体" w:hAnsi="宋体" w:cs="仿宋_GB2312" w:hint="eastAsia"/>
          <w:sz w:val="28"/>
          <w:szCs w:val="28"/>
        </w:rPr>
        <w:lastRenderedPageBreak/>
        <w:t>2）银计价：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1814"/>
        <w:gridCol w:w="4077"/>
        <w:gridCol w:w="1813"/>
      </w:tblGrid>
      <w:tr w:rsidR="009C1609" w:rsidRPr="009C1609" w14:paraId="73A35EED" w14:textId="77777777" w:rsidTr="000F2C53">
        <w:trPr>
          <w:trHeight w:val="366"/>
        </w:trPr>
        <w:tc>
          <w:tcPr>
            <w:tcW w:w="818" w:type="dxa"/>
          </w:tcPr>
          <w:p w14:paraId="657201B5"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元素</w:t>
            </w:r>
          </w:p>
        </w:tc>
        <w:tc>
          <w:tcPr>
            <w:tcW w:w="1814" w:type="dxa"/>
          </w:tcPr>
          <w:p w14:paraId="61B8692C" w14:textId="77777777" w:rsidR="009C1609" w:rsidRPr="009C1609" w:rsidRDefault="009C1609" w:rsidP="009C1609">
            <w:pPr>
              <w:spacing w:line="360" w:lineRule="auto"/>
              <w:ind w:firstLineChars="200" w:firstLine="420"/>
              <w:rPr>
                <w:rFonts w:ascii="Calibri" w:hAnsi="Calibri"/>
                <w:szCs w:val="21"/>
              </w:rPr>
            </w:pPr>
            <w:r w:rsidRPr="009C1609">
              <w:rPr>
                <w:rFonts w:ascii="Calibri" w:hAnsi="Calibri" w:hint="eastAsia"/>
                <w:szCs w:val="21"/>
              </w:rPr>
              <w:t>含量</w:t>
            </w:r>
          </w:p>
        </w:tc>
        <w:tc>
          <w:tcPr>
            <w:tcW w:w="4077" w:type="dxa"/>
          </w:tcPr>
          <w:p w14:paraId="7AA7B6D1" w14:textId="77777777" w:rsidR="009C1609" w:rsidRPr="009C1609" w:rsidRDefault="009C1609" w:rsidP="009C1609">
            <w:pPr>
              <w:spacing w:line="360" w:lineRule="auto"/>
              <w:ind w:firstLineChars="600" w:firstLine="1260"/>
              <w:rPr>
                <w:rFonts w:ascii="Calibri" w:hAnsi="Calibri"/>
                <w:szCs w:val="21"/>
              </w:rPr>
            </w:pPr>
            <w:r w:rsidRPr="009C1609">
              <w:rPr>
                <w:rFonts w:ascii="Calibri" w:hAnsi="Calibri" w:hint="eastAsia"/>
                <w:szCs w:val="21"/>
              </w:rPr>
              <w:t>计价系数</w:t>
            </w:r>
          </w:p>
        </w:tc>
        <w:tc>
          <w:tcPr>
            <w:tcW w:w="1813" w:type="dxa"/>
          </w:tcPr>
          <w:p w14:paraId="0F1D571B" w14:textId="77777777" w:rsidR="009C1609" w:rsidRPr="009C1609" w:rsidRDefault="009C1609" w:rsidP="009C1609">
            <w:pPr>
              <w:spacing w:line="360" w:lineRule="auto"/>
              <w:ind w:firstLineChars="200" w:firstLine="420"/>
              <w:rPr>
                <w:rFonts w:ascii="Calibri" w:hAnsi="Calibri"/>
                <w:szCs w:val="21"/>
              </w:rPr>
            </w:pPr>
            <w:r w:rsidRPr="009C1609">
              <w:rPr>
                <w:rFonts w:ascii="Calibri" w:hAnsi="Calibri" w:hint="eastAsia"/>
                <w:szCs w:val="21"/>
              </w:rPr>
              <w:t>计价期</w:t>
            </w:r>
          </w:p>
        </w:tc>
      </w:tr>
      <w:tr w:rsidR="009C1609" w:rsidRPr="009C1609" w14:paraId="427EFDA0" w14:textId="77777777" w:rsidTr="000F2C53">
        <w:trPr>
          <w:trHeight w:val="511"/>
        </w:trPr>
        <w:tc>
          <w:tcPr>
            <w:tcW w:w="818" w:type="dxa"/>
            <w:vMerge w:val="restart"/>
          </w:tcPr>
          <w:p w14:paraId="5D7DAC2C" w14:textId="77777777" w:rsidR="009C1609" w:rsidRPr="009C1609" w:rsidRDefault="009C1609" w:rsidP="009C1609">
            <w:pPr>
              <w:spacing w:line="360" w:lineRule="auto"/>
              <w:ind w:firstLineChars="200" w:firstLine="420"/>
              <w:rPr>
                <w:rFonts w:ascii="Calibri" w:hAnsi="Calibri"/>
                <w:szCs w:val="21"/>
              </w:rPr>
            </w:pPr>
          </w:p>
          <w:p w14:paraId="3942FA69" w14:textId="77777777" w:rsidR="009C1609" w:rsidRPr="009C1609" w:rsidRDefault="009C1609" w:rsidP="009C1609">
            <w:pPr>
              <w:spacing w:line="360" w:lineRule="auto"/>
              <w:ind w:firstLineChars="200" w:firstLine="420"/>
              <w:rPr>
                <w:rFonts w:ascii="Calibri" w:hAnsi="Calibri"/>
                <w:szCs w:val="21"/>
              </w:rPr>
            </w:pPr>
          </w:p>
          <w:p w14:paraId="598D7399" w14:textId="77777777" w:rsidR="009C1609" w:rsidRPr="009C1609" w:rsidRDefault="009C1609" w:rsidP="009C1609">
            <w:pPr>
              <w:spacing w:line="360" w:lineRule="auto"/>
              <w:ind w:firstLineChars="100" w:firstLine="210"/>
              <w:rPr>
                <w:rFonts w:ascii="Calibri" w:hAnsi="Calibri"/>
                <w:szCs w:val="21"/>
              </w:rPr>
            </w:pPr>
            <w:r w:rsidRPr="009C1609">
              <w:rPr>
                <w:rFonts w:ascii="Calibri" w:hAnsi="Calibri" w:hint="eastAsia"/>
                <w:szCs w:val="21"/>
              </w:rPr>
              <w:t>银</w:t>
            </w:r>
          </w:p>
        </w:tc>
        <w:tc>
          <w:tcPr>
            <w:tcW w:w="1814" w:type="dxa"/>
          </w:tcPr>
          <w:p w14:paraId="22988C2D"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100g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150g</w:t>
            </w:r>
          </w:p>
        </w:tc>
        <w:tc>
          <w:tcPr>
            <w:tcW w:w="4077" w:type="dxa"/>
          </w:tcPr>
          <w:p w14:paraId="51465AC9"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基准计价系数</w:t>
            </w:r>
            <w:r w:rsidRPr="009C1609">
              <w:rPr>
                <w:rFonts w:ascii="Calibri" w:hAnsi="Calibri" w:hint="eastAsia"/>
                <w:szCs w:val="21"/>
              </w:rPr>
              <w:t>=</w:t>
            </w:r>
            <w:r w:rsidRPr="009C1609">
              <w:rPr>
                <w:rFonts w:ascii="Calibri" w:hAnsi="Calibri" w:hint="eastAsia"/>
                <w:szCs w:val="21"/>
                <w:u w:val="single"/>
              </w:rPr>
              <w:t xml:space="preserve">      </w:t>
            </w:r>
            <w:r w:rsidRPr="009C1609">
              <w:rPr>
                <w:rFonts w:ascii="Calibri" w:hAnsi="Calibri" w:hint="eastAsia"/>
                <w:szCs w:val="21"/>
              </w:rPr>
              <w:t>(</w:t>
            </w:r>
            <w:r w:rsidRPr="009C1609">
              <w:rPr>
                <w:rFonts w:ascii="Calibri" w:hAnsi="Calibri" w:hint="eastAsia"/>
                <w:szCs w:val="21"/>
              </w:rPr>
              <w:t>报价不得低于</w:t>
            </w:r>
            <w:r w:rsidRPr="009C1609">
              <w:rPr>
                <w:rFonts w:ascii="Calibri" w:hAnsi="Calibri" w:hint="eastAsia"/>
                <w:szCs w:val="21"/>
              </w:rPr>
              <w:t>62%)</w:t>
            </w:r>
          </w:p>
        </w:tc>
        <w:tc>
          <w:tcPr>
            <w:tcW w:w="1813" w:type="dxa"/>
            <w:vMerge w:val="restart"/>
          </w:tcPr>
          <w:p w14:paraId="1315B2F4" w14:textId="15BD215B" w:rsidR="009C1609" w:rsidRPr="009C1609" w:rsidRDefault="009C1609" w:rsidP="009C1609">
            <w:pPr>
              <w:spacing w:line="360" w:lineRule="auto"/>
              <w:jc w:val="left"/>
              <w:rPr>
                <w:rFonts w:ascii="Calibri" w:hAnsi="Calibri"/>
                <w:szCs w:val="21"/>
              </w:rPr>
            </w:pPr>
            <w:r w:rsidRPr="009C1609">
              <w:rPr>
                <w:rFonts w:ascii="Calibri" w:hAnsi="Calibri" w:hint="eastAsia"/>
                <w:szCs w:val="21"/>
              </w:rPr>
              <w:t>提货后次日起</w:t>
            </w:r>
            <w:r w:rsidRPr="009C1609">
              <w:rPr>
                <w:rFonts w:ascii="Calibri" w:hAnsi="Calibri" w:hint="eastAsia"/>
                <w:szCs w:val="21"/>
              </w:rPr>
              <w:t>5</w:t>
            </w:r>
            <w:r w:rsidRPr="009C1609">
              <w:rPr>
                <w:rFonts w:ascii="Calibri" w:hAnsi="Calibri" w:hint="eastAsia"/>
                <w:szCs w:val="21"/>
              </w:rPr>
              <w:t>个连续报价日中国</w:t>
            </w:r>
            <w:proofErr w:type="gramStart"/>
            <w:r w:rsidRPr="009C1609">
              <w:rPr>
                <w:rFonts w:ascii="Calibri" w:hAnsi="Calibri" w:hint="eastAsia"/>
                <w:szCs w:val="21"/>
              </w:rPr>
              <w:t>白银网华</w:t>
            </w:r>
            <w:proofErr w:type="gramEnd"/>
            <w:r w:rsidRPr="009C1609">
              <w:rPr>
                <w:rFonts w:ascii="Calibri" w:hAnsi="Calibri" w:hint="eastAsia"/>
                <w:szCs w:val="21"/>
              </w:rPr>
              <w:t>通白银</w:t>
            </w:r>
            <w:r w:rsidRPr="009C1609">
              <w:rPr>
                <w:rFonts w:ascii="Calibri" w:hAnsi="Calibri" w:hint="eastAsia"/>
                <w:szCs w:val="21"/>
              </w:rPr>
              <w:t>1</w:t>
            </w:r>
            <w:r w:rsidRPr="009C1609">
              <w:rPr>
                <w:rFonts w:ascii="Calibri" w:hAnsi="Calibri" w:hint="eastAsia"/>
                <w:szCs w:val="21"/>
              </w:rPr>
              <w:t>号银结算价日均价算术平均值。</w:t>
            </w:r>
          </w:p>
        </w:tc>
      </w:tr>
      <w:tr w:rsidR="009C1609" w:rsidRPr="009C1609" w14:paraId="24D0886A" w14:textId="77777777" w:rsidTr="000F2C53">
        <w:tc>
          <w:tcPr>
            <w:tcW w:w="818" w:type="dxa"/>
            <w:vMerge/>
          </w:tcPr>
          <w:p w14:paraId="1CD4CBCD"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2A9B47CC"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150g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200g</w:t>
            </w:r>
          </w:p>
        </w:tc>
        <w:tc>
          <w:tcPr>
            <w:tcW w:w="4077" w:type="dxa"/>
          </w:tcPr>
          <w:p w14:paraId="221E2C29"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+2</w:t>
            </w:r>
          </w:p>
        </w:tc>
        <w:tc>
          <w:tcPr>
            <w:tcW w:w="1813" w:type="dxa"/>
            <w:vMerge/>
          </w:tcPr>
          <w:p w14:paraId="7A90EC92" w14:textId="77777777" w:rsidR="009C1609" w:rsidRPr="009C1609" w:rsidRDefault="009C1609" w:rsidP="009C1609">
            <w:pPr>
              <w:spacing w:line="360" w:lineRule="auto"/>
              <w:ind w:firstLineChars="200" w:firstLine="420"/>
              <w:rPr>
                <w:rFonts w:ascii="Calibri" w:hAnsi="Calibri"/>
                <w:szCs w:val="21"/>
              </w:rPr>
            </w:pPr>
          </w:p>
        </w:tc>
      </w:tr>
      <w:tr w:rsidR="009C1609" w:rsidRPr="009C1609" w14:paraId="2BAF3EC8" w14:textId="77777777" w:rsidTr="000F2C53">
        <w:tc>
          <w:tcPr>
            <w:tcW w:w="818" w:type="dxa"/>
            <w:vMerge/>
          </w:tcPr>
          <w:p w14:paraId="6F0E0938"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0884AAD3"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200g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250g</w:t>
            </w:r>
          </w:p>
        </w:tc>
        <w:tc>
          <w:tcPr>
            <w:tcW w:w="4077" w:type="dxa"/>
          </w:tcPr>
          <w:p w14:paraId="649A0F55"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+4</w:t>
            </w:r>
          </w:p>
        </w:tc>
        <w:tc>
          <w:tcPr>
            <w:tcW w:w="1813" w:type="dxa"/>
            <w:vMerge/>
          </w:tcPr>
          <w:p w14:paraId="054B0FF1" w14:textId="77777777" w:rsidR="009C1609" w:rsidRPr="009C1609" w:rsidRDefault="009C1609" w:rsidP="009C1609">
            <w:pPr>
              <w:spacing w:line="360" w:lineRule="auto"/>
              <w:ind w:firstLineChars="200" w:firstLine="420"/>
              <w:rPr>
                <w:rFonts w:ascii="Calibri" w:hAnsi="Calibri"/>
                <w:szCs w:val="21"/>
              </w:rPr>
            </w:pPr>
          </w:p>
        </w:tc>
      </w:tr>
      <w:tr w:rsidR="009C1609" w:rsidRPr="009C1609" w14:paraId="2AA531ED" w14:textId="77777777" w:rsidTr="000F2C53">
        <w:tc>
          <w:tcPr>
            <w:tcW w:w="818" w:type="dxa"/>
            <w:vMerge/>
          </w:tcPr>
          <w:p w14:paraId="7D085B44"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44A22D06"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250g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300g</w:t>
            </w:r>
          </w:p>
        </w:tc>
        <w:tc>
          <w:tcPr>
            <w:tcW w:w="4077" w:type="dxa"/>
          </w:tcPr>
          <w:p w14:paraId="1CA6199F"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+6</w:t>
            </w:r>
          </w:p>
        </w:tc>
        <w:tc>
          <w:tcPr>
            <w:tcW w:w="1813" w:type="dxa"/>
            <w:vMerge/>
          </w:tcPr>
          <w:p w14:paraId="2B31A575" w14:textId="77777777" w:rsidR="009C1609" w:rsidRPr="009C1609" w:rsidRDefault="009C1609" w:rsidP="009C1609">
            <w:pPr>
              <w:spacing w:line="360" w:lineRule="auto"/>
              <w:ind w:firstLineChars="200" w:firstLine="420"/>
              <w:rPr>
                <w:rFonts w:ascii="Calibri" w:hAnsi="Calibri"/>
                <w:szCs w:val="21"/>
              </w:rPr>
            </w:pPr>
          </w:p>
        </w:tc>
      </w:tr>
      <w:tr w:rsidR="009C1609" w:rsidRPr="009C1609" w14:paraId="1D462D34" w14:textId="77777777" w:rsidTr="000F2C53">
        <w:tc>
          <w:tcPr>
            <w:tcW w:w="818" w:type="dxa"/>
            <w:vMerge/>
          </w:tcPr>
          <w:p w14:paraId="1E792253"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282679BC"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300g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350g</w:t>
            </w:r>
          </w:p>
        </w:tc>
        <w:tc>
          <w:tcPr>
            <w:tcW w:w="4077" w:type="dxa"/>
          </w:tcPr>
          <w:p w14:paraId="6718E1E2"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+8</w:t>
            </w:r>
          </w:p>
        </w:tc>
        <w:tc>
          <w:tcPr>
            <w:tcW w:w="1813" w:type="dxa"/>
            <w:vMerge/>
          </w:tcPr>
          <w:p w14:paraId="409E8AF8" w14:textId="77777777" w:rsidR="009C1609" w:rsidRPr="009C1609" w:rsidRDefault="009C1609" w:rsidP="009C1609">
            <w:pPr>
              <w:spacing w:line="360" w:lineRule="auto"/>
              <w:ind w:firstLineChars="200" w:firstLine="420"/>
              <w:rPr>
                <w:rFonts w:ascii="Calibri" w:hAnsi="Calibri"/>
                <w:szCs w:val="21"/>
              </w:rPr>
            </w:pPr>
          </w:p>
        </w:tc>
      </w:tr>
      <w:tr w:rsidR="009C1609" w:rsidRPr="009C1609" w14:paraId="6159F130" w14:textId="77777777" w:rsidTr="000F2C53">
        <w:tc>
          <w:tcPr>
            <w:tcW w:w="818" w:type="dxa"/>
            <w:vMerge/>
          </w:tcPr>
          <w:p w14:paraId="2840E6F4"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5CE8E7EB"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350g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400g</w:t>
            </w:r>
          </w:p>
        </w:tc>
        <w:tc>
          <w:tcPr>
            <w:tcW w:w="4077" w:type="dxa"/>
          </w:tcPr>
          <w:p w14:paraId="6E1614EF"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+10</w:t>
            </w:r>
          </w:p>
        </w:tc>
        <w:tc>
          <w:tcPr>
            <w:tcW w:w="1813" w:type="dxa"/>
            <w:vMerge/>
          </w:tcPr>
          <w:p w14:paraId="602E0A9C" w14:textId="77777777" w:rsidR="009C1609" w:rsidRPr="009C1609" w:rsidRDefault="009C1609" w:rsidP="009C1609">
            <w:pPr>
              <w:spacing w:line="360" w:lineRule="auto"/>
              <w:ind w:firstLineChars="200" w:firstLine="420"/>
              <w:rPr>
                <w:rFonts w:ascii="Calibri" w:hAnsi="Calibri"/>
                <w:szCs w:val="21"/>
              </w:rPr>
            </w:pPr>
          </w:p>
        </w:tc>
      </w:tr>
      <w:tr w:rsidR="009C1609" w:rsidRPr="009C1609" w14:paraId="2DC77076" w14:textId="77777777" w:rsidTr="000F2C53">
        <w:tc>
          <w:tcPr>
            <w:tcW w:w="818" w:type="dxa"/>
            <w:vMerge/>
          </w:tcPr>
          <w:p w14:paraId="5286BB91"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15D6908E"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400g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450g</w:t>
            </w:r>
          </w:p>
        </w:tc>
        <w:tc>
          <w:tcPr>
            <w:tcW w:w="4077" w:type="dxa"/>
          </w:tcPr>
          <w:p w14:paraId="63745A1F"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+12</w:t>
            </w:r>
          </w:p>
        </w:tc>
        <w:tc>
          <w:tcPr>
            <w:tcW w:w="1813" w:type="dxa"/>
            <w:vMerge/>
          </w:tcPr>
          <w:p w14:paraId="01B23C7E" w14:textId="77777777" w:rsidR="009C1609" w:rsidRPr="009C1609" w:rsidRDefault="009C1609" w:rsidP="009C1609">
            <w:pPr>
              <w:spacing w:line="360" w:lineRule="auto"/>
              <w:ind w:firstLineChars="200" w:firstLine="420"/>
              <w:rPr>
                <w:rFonts w:ascii="Calibri" w:hAnsi="Calibri"/>
                <w:szCs w:val="21"/>
              </w:rPr>
            </w:pPr>
          </w:p>
        </w:tc>
      </w:tr>
      <w:tr w:rsidR="009C1609" w:rsidRPr="009C1609" w14:paraId="61773982" w14:textId="77777777" w:rsidTr="000F2C53">
        <w:tc>
          <w:tcPr>
            <w:tcW w:w="818" w:type="dxa"/>
            <w:vMerge/>
          </w:tcPr>
          <w:p w14:paraId="57322BAC"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3AC236EF"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450g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500g</w:t>
            </w:r>
          </w:p>
        </w:tc>
        <w:tc>
          <w:tcPr>
            <w:tcW w:w="4077" w:type="dxa"/>
          </w:tcPr>
          <w:p w14:paraId="47C2334F"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+14</w:t>
            </w:r>
          </w:p>
        </w:tc>
        <w:tc>
          <w:tcPr>
            <w:tcW w:w="1813" w:type="dxa"/>
            <w:vMerge/>
          </w:tcPr>
          <w:p w14:paraId="0037384B" w14:textId="77777777" w:rsidR="009C1609" w:rsidRPr="009C1609" w:rsidRDefault="009C1609" w:rsidP="009C1609">
            <w:pPr>
              <w:spacing w:line="360" w:lineRule="auto"/>
              <w:ind w:firstLineChars="200" w:firstLine="420"/>
              <w:rPr>
                <w:rFonts w:ascii="Calibri" w:hAnsi="Calibri"/>
                <w:szCs w:val="21"/>
              </w:rPr>
            </w:pPr>
          </w:p>
        </w:tc>
      </w:tr>
      <w:tr w:rsidR="009C1609" w:rsidRPr="009C1609" w14:paraId="29153D33" w14:textId="77777777" w:rsidTr="000F2C53">
        <w:tc>
          <w:tcPr>
            <w:tcW w:w="818" w:type="dxa"/>
            <w:vMerge/>
          </w:tcPr>
          <w:p w14:paraId="35E62D22" w14:textId="77777777" w:rsidR="009C1609" w:rsidRPr="009C1609" w:rsidRDefault="009C1609" w:rsidP="009C1609">
            <w:pPr>
              <w:spacing w:line="360" w:lineRule="auto"/>
              <w:ind w:firstLineChars="200" w:firstLine="420"/>
              <w:rPr>
                <w:rFonts w:ascii="Calibri" w:hAnsi="Calibri"/>
                <w:szCs w:val="21"/>
              </w:rPr>
            </w:pPr>
          </w:p>
        </w:tc>
        <w:tc>
          <w:tcPr>
            <w:tcW w:w="1814" w:type="dxa"/>
          </w:tcPr>
          <w:p w14:paraId="5A5E51B5" w14:textId="77777777" w:rsidR="009C1609" w:rsidRPr="009C1609" w:rsidRDefault="009C1609" w:rsidP="009C1609">
            <w:pPr>
              <w:spacing w:line="360" w:lineRule="auto"/>
              <w:rPr>
                <w:rFonts w:ascii="Calibri" w:hAnsi="Calibri"/>
                <w:szCs w:val="21"/>
              </w:rPr>
            </w:pPr>
            <w:r w:rsidRPr="009C1609">
              <w:rPr>
                <w:rFonts w:ascii="Calibri" w:hAnsi="Calibri" w:hint="eastAsia"/>
                <w:szCs w:val="21"/>
              </w:rPr>
              <w:t>500g</w:t>
            </w:r>
            <w:r w:rsidRPr="009C1609">
              <w:rPr>
                <w:rFonts w:ascii="Calibri" w:hAnsi="Calibri" w:hint="eastAsia"/>
                <w:szCs w:val="21"/>
              </w:rPr>
              <w:t>≤</w:t>
            </w:r>
            <w:r w:rsidRPr="009C1609">
              <w:rPr>
                <w:rFonts w:ascii="Calibri" w:hAnsi="Calibri" w:hint="eastAsia"/>
                <w:szCs w:val="21"/>
              </w:rPr>
              <w:t>Ag</w:t>
            </w:r>
            <w:r w:rsidRPr="009C1609">
              <w:rPr>
                <w:rFonts w:ascii="Calibri" w:hAnsi="Calibri" w:hint="eastAsia"/>
                <w:szCs w:val="21"/>
              </w:rPr>
              <w:t>＜</w:t>
            </w:r>
            <w:r w:rsidRPr="009C1609">
              <w:rPr>
                <w:rFonts w:ascii="Calibri" w:hAnsi="Calibri" w:hint="eastAsia"/>
                <w:szCs w:val="21"/>
              </w:rPr>
              <w:t>550g</w:t>
            </w:r>
          </w:p>
        </w:tc>
        <w:tc>
          <w:tcPr>
            <w:tcW w:w="4077" w:type="dxa"/>
          </w:tcPr>
          <w:p w14:paraId="6F717D38" w14:textId="77777777" w:rsidR="009C1609" w:rsidRPr="009C1609" w:rsidRDefault="009C1609" w:rsidP="009C1609">
            <w:pPr>
              <w:spacing w:line="360" w:lineRule="auto"/>
              <w:jc w:val="center"/>
              <w:rPr>
                <w:rFonts w:ascii="Calibri" w:hAnsi="Calibri"/>
                <w:szCs w:val="21"/>
              </w:rPr>
            </w:pPr>
            <w:r w:rsidRPr="009C1609">
              <w:rPr>
                <w:rFonts w:ascii="Calibri" w:hAnsi="Calibri" w:hint="eastAsia"/>
                <w:szCs w:val="21"/>
              </w:rPr>
              <w:t>计价系数</w:t>
            </w:r>
            <w:r w:rsidRPr="009C1609">
              <w:rPr>
                <w:rFonts w:ascii="Calibri" w:hAnsi="Calibri" w:hint="eastAsia"/>
                <w:szCs w:val="21"/>
              </w:rPr>
              <w:t>=</w:t>
            </w:r>
            <w:r w:rsidRPr="009C1609">
              <w:rPr>
                <w:rFonts w:ascii="Calibri" w:hAnsi="Calibri" w:hint="eastAsia"/>
                <w:szCs w:val="21"/>
              </w:rPr>
              <w:t>基准计价系数</w:t>
            </w:r>
            <w:r w:rsidRPr="009C1609">
              <w:rPr>
                <w:rFonts w:ascii="Calibri" w:hAnsi="Calibri" w:hint="eastAsia"/>
                <w:szCs w:val="21"/>
              </w:rPr>
              <w:t>+16</w:t>
            </w:r>
          </w:p>
        </w:tc>
        <w:tc>
          <w:tcPr>
            <w:tcW w:w="1813" w:type="dxa"/>
            <w:vMerge/>
          </w:tcPr>
          <w:p w14:paraId="6FDDBFD5" w14:textId="77777777" w:rsidR="009C1609" w:rsidRPr="009C1609" w:rsidRDefault="009C1609" w:rsidP="009C1609">
            <w:pPr>
              <w:spacing w:line="360" w:lineRule="auto"/>
              <w:ind w:firstLineChars="200" w:firstLine="420"/>
              <w:rPr>
                <w:rFonts w:ascii="Calibri" w:hAnsi="Calibri"/>
                <w:szCs w:val="21"/>
              </w:rPr>
            </w:pPr>
          </w:p>
        </w:tc>
      </w:tr>
    </w:tbl>
    <w:p w14:paraId="2ED999E1" w14:textId="77777777" w:rsidR="009C1609" w:rsidRPr="009C1609" w:rsidRDefault="009C1609" w:rsidP="009C1609">
      <w:pPr>
        <w:spacing w:line="600" w:lineRule="exact"/>
        <w:ind w:leftChars="200" w:left="420"/>
        <w:rPr>
          <w:rFonts w:ascii="宋体" w:hAnsi="宋体" w:cs="仿宋_GB2312" w:hint="eastAsia"/>
          <w:sz w:val="28"/>
          <w:szCs w:val="28"/>
        </w:rPr>
      </w:pPr>
      <w:r w:rsidRPr="009C1609">
        <w:rPr>
          <w:rFonts w:ascii="宋体" w:hAnsi="宋体" w:cs="仿宋_GB2312" w:hint="eastAsia"/>
          <w:sz w:val="28"/>
          <w:szCs w:val="28"/>
        </w:rPr>
        <w:t>3）金计价：Au＜1g/t，不计价，Au≧1g/t时，基准计价系数=</w:t>
      </w:r>
    </w:p>
    <w:p w14:paraId="6CF12A19" w14:textId="77777777" w:rsidR="009C1609" w:rsidRPr="009C1609" w:rsidRDefault="009C1609" w:rsidP="009C1609">
      <w:pPr>
        <w:spacing w:line="600" w:lineRule="exact"/>
        <w:ind w:leftChars="200" w:left="420"/>
        <w:rPr>
          <w:rFonts w:ascii="宋体" w:hAnsi="宋体" w:cs="仿宋_GB2312" w:hint="eastAsia"/>
          <w:sz w:val="28"/>
          <w:szCs w:val="28"/>
        </w:rPr>
      </w:pPr>
      <w:r w:rsidRPr="009C1609">
        <w:rPr>
          <w:rFonts w:ascii="宋体" w:hAnsi="宋体" w:cs="仿宋_GB2312" w:hint="eastAsia"/>
          <w:sz w:val="28"/>
          <w:szCs w:val="28"/>
          <w:u w:val="single"/>
        </w:rPr>
        <w:t xml:space="preserve">       </w:t>
      </w:r>
      <w:r w:rsidRPr="009C1609">
        <w:rPr>
          <w:rFonts w:ascii="宋体" w:hAnsi="宋体" w:cs="仿宋_GB2312" w:hint="eastAsia"/>
          <w:sz w:val="28"/>
          <w:szCs w:val="28"/>
        </w:rPr>
        <w:t>（报价不得低于80%），</w:t>
      </w:r>
      <w:proofErr w:type="gramStart"/>
      <w:r w:rsidRPr="009C1609">
        <w:rPr>
          <w:rFonts w:ascii="宋体" w:hAnsi="宋体" w:cs="仿宋_GB2312" w:hint="eastAsia"/>
          <w:sz w:val="28"/>
          <w:szCs w:val="28"/>
        </w:rPr>
        <w:t>金每增加</w:t>
      </w:r>
      <w:proofErr w:type="gramEnd"/>
      <w:r w:rsidRPr="009C1609">
        <w:rPr>
          <w:rFonts w:ascii="宋体" w:hAnsi="宋体" w:cs="仿宋_GB2312" w:hint="eastAsia"/>
          <w:sz w:val="28"/>
          <w:szCs w:val="28"/>
        </w:rPr>
        <w:t>1g/t，计价系数相应增长1%，不足1%，按1%计。</w:t>
      </w:r>
    </w:p>
    <w:p w14:paraId="7AE8E75B" w14:textId="30C2B4B6" w:rsidR="009C1609" w:rsidRPr="009C1609" w:rsidRDefault="009C1609" w:rsidP="009C1609">
      <w:pPr>
        <w:spacing w:line="600" w:lineRule="exact"/>
        <w:ind w:firstLineChars="200" w:firstLine="560"/>
        <w:rPr>
          <w:rFonts w:ascii="宋体" w:hAnsi="宋体" w:cs="仿宋_GB2312" w:hint="eastAsia"/>
          <w:sz w:val="28"/>
          <w:szCs w:val="28"/>
        </w:rPr>
      </w:pPr>
      <w:r w:rsidRPr="009C1609">
        <w:rPr>
          <w:rFonts w:ascii="宋体" w:hAnsi="宋体" w:cs="仿宋_GB2312" w:hint="eastAsia"/>
          <w:sz w:val="28"/>
          <w:szCs w:val="28"/>
        </w:rPr>
        <w:t>计价期：提货后次日起5个连续报价日上海黄金交易所Au99.95 合约加权平均价（元/克）。</w:t>
      </w:r>
    </w:p>
    <w:p w14:paraId="54008C03"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五、供应商资格</w:t>
      </w:r>
    </w:p>
    <w:p w14:paraId="340835F8"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bCs/>
          <w:sz w:val="28"/>
          <w:szCs w:val="28"/>
        </w:rPr>
        <w:t>1. 投标单位必须是国内依法登记注册、具有合法生产或经营（符合相应的生产或经营范围）资格的法人或其他组织</w:t>
      </w:r>
      <w:r w:rsidRPr="009C1609">
        <w:rPr>
          <w:rFonts w:ascii="宋体" w:hAnsi="宋体" w:hint="eastAsia"/>
          <w:sz w:val="28"/>
          <w:szCs w:val="28"/>
        </w:rPr>
        <w:t>。</w:t>
      </w:r>
    </w:p>
    <w:p w14:paraId="3A0B2DA1" w14:textId="77777777" w:rsidR="009C1609" w:rsidRPr="009C1609" w:rsidRDefault="009C1609" w:rsidP="009C1609">
      <w:pPr>
        <w:spacing w:line="560" w:lineRule="exact"/>
        <w:ind w:firstLineChars="210" w:firstLine="588"/>
        <w:rPr>
          <w:rFonts w:ascii="宋体" w:hAnsi="宋体" w:hint="eastAsia"/>
          <w:bCs/>
          <w:sz w:val="28"/>
          <w:szCs w:val="28"/>
        </w:rPr>
      </w:pPr>
      <w:r w:rsidRPr="009C1609">
        <w:rPr>
          <w:rFonts w:ascii="宋体" w:hAnsi="宋体" w:hint="eastAsia"/>
          <w:bCs/>
          <w:sz w:val="28"/>
          <w:szCs w:val="28"/>
        </w:rPr>
        <w:t>2. 投标单位的</w:t>
      </w:r>
      <w:proofErr w:type="gramStart"/>
      <w:r w:rsidRPr="009C1609">
        <w:rPr>
          <w:rFonts w:ascii="宋体" w:hAnsi="宋体" w:hint="eastAsia"/>
          <w:bCs/>
          <w:sz w:val="28"/>
          <w:szCs w:val="28"/>
        </w:rPr>
        <w:t>危废证</w:t>
      </w:r>
      <w:proofErr w:type="gramEnd"/>
      <w:r w:rsidRPr="009C1609">
        <w:rPr>
          <w:rFonts w:ascii="宋体" w:hAnsi="宋体" w:hint="eastAsia"/>
          <w:bCs/>
          <w:sz w:val="28"/>
          <w:szCs w:val="28"/>
        </w:rPr>
        <w:t>代买需包含HW48(321-021-48)</w:t>
      </w:r>
      <w:proofErr w:type="gramStart"/>
      <w:r w:rsidRPr="009C1609">
        <w:rPr>
          <w:rFonts w:ascii="宋体" w:hAnsi="宋体" w:hint="eastAsia"/>
          <w:bCs/>
          <w:sz w:val="28"/>
          <w:szCs w:val="28"/>
        </w:rPr>
        <w:t>危废代码</w:t>
      </w:r>
      <w:proofErr w:type="gramEnd"/>
      <w:r w:rsidRPr="009C1609">
        <w:rPr>
          <w:rFonts w:ascii="宋体" w:hAnsi="宋体" w:hint="eastAsia"/>
          <w:bCs/>
          <w:sz w:val="28"/>
          <w:szCs w:val="28"/>
        </w:rPr>
        <w:t>，有效期需在2026年3月10日及以后。（提供相关证书复印件）</w:t>
      </w:r>
    </w:p>
    <w:p w14:paraId="59E25EB7" w14:textId="77777777" w:rsidR="009C1609" w:rsidRPr="009C1609" w:rsidRDefault="009C1609" w:rsidP="009C1609">
      <w:pPr>
        <w:spacing w:line="560" w:lineRule="exact"/>
        <w:ind w:firstLineChars="210" w:firstLine="588"/>
        <w:rPr>
          <w:rFonts w:ascii="宋体" w:hAnsi="宋体" w:hint="eastAsia"/>
          <w:bCs/>
          <w:sz w:val="28"/>
          <w:szCs w:val="28"/>
        </w:rPr>
      </w:pPr>
      <w:r w:rsidRPr="009C1609">
        <w:rPr>
          <w:rFonts w:ascii="宋体" w:hAnsi="宋体" w:hint="eastAsia"/>
          <w:bCs/>
          <w:sz w:val="28"/>
          <w:szCs w:val="28"/>
        </w:rPr>
        <w:t>3. 投标单位有与所经营的相应危险废物类别相适应的处置技术和工艺情况说明，及如何利用</w:t>
      </w:r>
      <w:proofErr w:type="gramStart"/>
      <w:r w:rsidRPr="009C1609">
        <w:rPr>
          <w:rFonts w:ascii="宋体" w:hAnsi="宋体" w:hint="eastAsia"/>
          <w:bCs/>
          <w:sz w:val="28"/>
          <w:szCs w:val="28"/>
        </w:rPr>
        <w:t>铅银渣相关</w:t>
      </w:r>
      <w:proofErr w:type="gramEnd"/>
      <w:r w:rsidRPr="009C1609">
        <w:rPr>
          <w:rFonts w:ascii="宋体" w:hAnsi="宋体" w:hint="eastAsia"/>
          <w:bCs/>
          <w:sz w:val="28"/>
          <w:szCs w:val="28"/>
        </w:rPr>
        <w:t>危险废物类别情况说明，具备本项目要求的数量处置能力，具备危险废物储存场地及配套的污染防治设施说明。（按文件格式提供相关内容）</w:t>
      </w:r>
    </w:p>
    <w:p w14:paraId="5C587B87" w14:textId="77777777" w:rsidR="009C1609" w:rsidRPr="009C1609" w:rsidRDefault="009C1609" w:rsidP="009C1609">
      <w:pPr>
        <w:spacing w:line="560" w:lineRule="exact"/>
        <w:ind w:firstLineChars="210" w:firstLine="588"/>
        <w:rPr>
          <w:rFonts w:ascii="宋体" w:hAnsi="宋体" w:hint="eastAsia"/>
          <w:bCs/>
          <w:sz w:val="28"/>
          <w:szCs w:val="28"/>
        </w:rPr>
      </w:pPr>
      <w:r w:rsidRPr="009C1609">
        <w:rPr>
          <w:rFonts w:ascii="宋体" w:hAnsi="宋体" w:hint="eastAsia"/>
          <w:bCs/>
          <w:sz w:val="28"/>
          <w:szCs w:val="28"/>
        </w:rPr>
        <w:lastRenderedPageBreak/>
        <w:t>4.</w:t>
      </w:r>
      <w:r w:rsidRPr="009C1609">
        <w:rPr>
          <w:rFonts w:hint="eastAsia"/>
          <w:szCs w:val="24"/>
        </w:rPr>
        <w:t xml:space="preserve"> </w:t>
      </w:r>
      <w:r w:rsidRPr="009C1609">
        <w:rPr>
          <w:rFonts w:ascii="宋体" w:hAnsi="宋体" w:hint="eastAsia"/>
          <w:bCs/>
          <w:sz w:val="28"/>
          <w:szCs w:val="28"/>
        </w:rPr>
        <w:t>投标单位有保证危险废物装卸安全的组织措施、人员保障措施、危险货物运输车辆保障措施、安全措施、环境保护措施、应急处置措施等。（按文件格式提供相关内容）</w:t>
      </w:r>
    </w:p>
    <w:p w14:paraId="4987DD35" w14:textId="77777777" w:rsidR="009C1609" w:rsidRPr="009C1609" w:rsidRDefault="009C1609" w:rsidP="009C1609">
      <w:pPr>
        <w:spacing w:line="560" w:lineRule="exact"/>
        <w:ind w:firstLineChars="210" w:firstLine="588"/>
        <w:rPr>
          <w:rFonts w:ascii="宋体" w:hAnsi="宋体" w:hint="eastAsia"/>
          <w:bCs/>
          <w:sz w:val="28"/>
          <w:szCs w:val="28"/>
        </w:rPr>
      </w:pPr>
      <w:r w:rsidRPr="009C1609">
        <w:rPr>
          <w:rFonts w:ascii="宋体" w:hAnsi="宋体" w:hint="eastAsia"/>
          <w:bCs/>
          <w:sz w:val="28"/>
          <w:szCs w:val="28"/>
        </w:rPr>
        <w:t>5. 投标单位委托的运输单位应提供运输合同，具备合法有效的道路运输经营许可证，经营范围包括危险废物。有符合国务院交通主管部门有关危险货物运输安全要求的运输工具。（按文件格式提供相关内容）</w:t>
      </w:r>
    </w:p>
    <w:p w14:paraId="7C3E1B0F"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六、投标单位有下列情况的，不得参与采购活动</w:t>
      </w:r>
    </w:p>
    <w:p w14:paraId="75A1025C"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1.投标单位在最近三年内有严重违约或采用不正当手段获取投标资格的；</w:t>
      </w:r>
    </w:p>
    <w:p w14:paraId="3CE483A0"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2.投标单位恶意投诉或提出无理诉求，扰乱正常秩序，影响招标会正常进行和正常交割的，将取消其投标资格，并记入不良记录名单；</w:t>
      </w:r>
    </w:p>
    <w:p w14:paraId="259A62E0"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3.投标单位有不良记录，被委托人记入不良记录名单的，投标单位其它资质文件经受托人审核不符合要求的，同一法人授权多人报名的，不得参与投标；</w:t>
      </w:r>
    </w:p>
    <w:p w14:paraId="2ECFE55F"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4.投标单位未按要求投标保证金的不得参与投标；</w:t>
      </w:r>
    </w:p>
    <w:p w14:paraId="789F379D"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5.投标单位参加</w:t>
      </w:r>
      <w:bookmarkStart w:id="4" w:name="OLE_LINK4"/>
      <w:r w:rsidRPr="009C1609">
        <w:rPr>
          <w:rFonts w:ascii="宋体" w:hAnsi="宋体" w:hint="eastAsia"/>
          <w:sz w:val="28"/>
          <w:szCs w:val="28"/>
        </w:rPr>
        <w:t>委托人</w:t>
      </w:r>
      <w:bookmarkEnd w:id="4"/>
      <w:r w:rsidRPr="009C1609">
        <w:rPr>
          <w:rFonts w:ascii="宋体" w:hAnsi="宋体" w:hint="eastAsia"/>
          <w:sz w:val="28"/>
          <w:szCs w:val="28"/>
        </w:rPr>
        <w:t>其它投标活动被宣布不能继续参与报名的，不得参与投标；</w:t>
      </w:r>
    </w:p>
    <w:p w14:paraId="0F257487" w14:textId="77777777" w:rsidR="009C1609" w:rsidRPr="009C1609" w:rsidRDefault="009C1609" w:rsidP="009C1609">
      <w:pPr>
        <w:spacing w:line="560" w:lineRule="exact"/>
        <w:outlineLvl w:val="0"/>
        <w:rPr>
          <w:rFonts w:ascii="仿宋_GB2312" w:eastAsia="仿宋_GB2312" w:hAnsi="宋体" w:hint="eastAsia"/>
          <w:sz w:val="28"/>
          <w:szCs w:val="28"/>
          <w:lang w:val="zh-CN"/>
        </w:rPr>
      </w:pPr>
      <w:r w:rsidRPr="009C1609">
        <w:rPr>
          <w:rFonts w:ascii="仿宋" w:eastAsia="仿宋" w:hAnsi="仿宋" w:cs="仿宋" w:hint="eastAsia"/>
          <w:b/>
          <w:bCs/>
          <w:sz w:val="28"/>
          <w:szCs w:val="28"/>
        </w:rPr>
        <w:t>七、报名方式</w:t>
      </w:r>
    </w:p>
    <w:p w14:paraId="2AF42780"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1.文件发售时间： 2025年9月4日8：30至2025年9月22日17:30（北京时间）。</w:t>
      </w:r>
    </w:p>
    <w:p w14:paraId="739C25C6"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2．获取地点：线上获取。</w:t>
      </w:r>
    </w:p>
    <w:p w14:paraId="486219AF"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3.获取方式：登录中“链捷招”中国通服招标系统（https://zb.chinaccsscm.cn）完成报名并下载文件，账号为贵公司组织机构代码，登录后请及时完善信息并更改密码。网站主页可下载《网上售标操作手册》参考流程。</w:t>
      </w:r>
    </w:p>
    <w:p w14:paraId="7680390B"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t>4.招标文件每套售价0元人民币，售后不退。</w:t>
      </w:r>
    </w:p>
    <w:p w14:paraId="30195F78" w14:textId="77777777" w:rsidR="009C1609" w:rsidRPr="009C1609" w:rsidRDefault="009C1609" w:rsidP="009C1609">
      <w:pPr>
        <w:spacing w:line="560" w:lineRule="exact"/>
        <w:ind w:firstLineChars="210" w:firstLine="588"/>
        <w:rPr>
          <w:rFonts w:ascii="宋体" w:hAnsi="宋体" w:hint="eastAsia"/>
          <w:sz w:val="28"/>
          <w:szCs w:val="28"/>
        </w:rPr>
      </w:pPr>
      <w:r w:rsidRPr="009C1609">
        <w:rPr>
          <w:rFonts w:ascii="宋体" w:hAnsi="宋体" w:hint="eastAsia"/>
          <w:sz w:val="28"/>
          <w:szCs w:val="28"/>
        </w:rPr>
        <w:lastRenderedPageBreak/>
        <w:t>5.上述方式为本项目领取文件的唯一渠道，其他渠道的领取文件、支付均属无效，未按本项目公告规定的时间和方式参与本项目并下载文件的响应，委托人将不予接受。</w:t>
      </w:r>
    </w:p>
    <w:p w14:paraId="58705DD4" w14:textId="77777777" w:rsidR="009C1609" w:rsidRPr="009C1609" w:rsidRDefault="009C1609" w:rsidP="009C1609">
      <w:pPr>
        <w:spacing w:line="560" w:lineRule="exact"/>
        <w:outlineLvl w:val="0"/>
        <w:rPr>
          <w:rFonts w:ascii="仿宋" w:eastAsia="仿宋" w:hAnsi="仿宋" w:cs="仿宋" w:hint="eastAsia"/>
          <w:b/>
          <w:bCs/>
          <w:sz w:val="28"/>
          <w:szCs w:val="28"/>
        </w:rPr>
      </w:pPr>
      <w:bookmarkStart w:id="5" w:name="_Toc22544"/>
      <w:r w:rsidRPr="009C1609">
        <w:rPr>
          <w:rFonts w:ascii="仿宋" w:eastAsia="仿宋" w:hAnsi="仿宋" w:cs="仿宋" w:hint="eastAsia"/>
          <w:b/>
          <w:bCs/>
          <w:sz w:val="28"/>
          <w:szCs w:val="28"/>
        </w:rPr>
        <w:t>八、保证金缴纳方式</w:t>
      </w:r>
      <w:bookmarkEnd w:id="5"/>
    </w:p>
    <w:p w14:paraId="69CC62AF" w14:textId="77777777" w:rsidR="009C1609" w:rsidRPr="009C1609" w:rsidRDefault="009C1609" w:rsidP="009C1609">
      <w:pPr>
        <w:adjustRightInd w:val="0"/>
        <w:snapToGrid w:val="0"/>
        <w:spacing w:line="480" w:lineRule="exact"/>
        <w:ind w:firstLineChars="200" w:firstLine="560"/>
        <w:rPr>
          <w:rFonts w:ascii="宋体" w:hAnsi="宋体" w:cs="仿宋" w:hint="eastAsia"/>
          <w:bCs/>
          <w:snapToGrid w:val="0"/>
          <w:kern w:val="0"/>
          <w:sz w:val="28"/>
          <w:szCs w:val="28"/>
        </w:rPr>
      </w:pPr>
      <w:r w:rsidRPr="009C1609">
        <w:rPr>
          <w:rFonts w:ascii="宋体" w:hAnsi="宋体" w:cs="仿宋" w:hint="eastAsia"/>
          <w:bCs/>
          <w:snapToGrid w:val="0"/>
          <w:kern w:val="0"/>
          <w:sz w:val="28"/>
          <w:szCs w:val="28"/>
        </w:rPr>
        <w:t>2025年9月25日17:00前将投标保证金通过银行转账方式转账到指定账户（户名：中捷通信有限公司，账号：3110910043850055411，开户行：中信银行广州花园支行），以到账为准，转账</w:t>
      </w:r>
      <w:proofErr w:type="gramStart"/>
      <w:r w:rsidRPr="009C1609">
        <w:rPr>
          <w:rFonts w:ascii="宋体" w:hAnsi="宋体" w:cs="仿宋" w:hint="eastAsia"/>
          <w:bCs/>
          <w:snapToGrid w:val="0"/>
          <w:kern w:val="0"/>
          <w:sz w:val="28"/>
          <w:szCs w:val="28"/>
        </w:rPr>
        <w:t>附言栏须注明</w:t>
      </w:r>
      <w:proofErr w:type="gramEnd"/>
      <w:r w:rsidRPr="009C1609">
        <w:rPr>
          <w:rFonts w:ascii="宋体" w:hAnsi="宋体" w:cs="仿宋" w:hint="eastAsia"/>
          <w:bCs/>
          <w:snapToGrid w:val="0"/>
          <w:kern w:val="0"/>
          <w:sz w:val="28"/>
          <w:szCs w:val="28"/>
        </w:rPr>
        <w:t>投标保证金，投标单位报名名称与缴纳保证金名称必须一致，逾期递交保证金的不允许参与投标，其他投标详情请参阅《招标文件》。</w:t>
      </w:r>
    </w:p>
    <w:p w14:paraId="60F2B727"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九、</w:t>
      </w:r>
      <w:r w:rsidRPr="009C1609">
        <w:rPr>
          <w:rFonts w:ascii="仿宋" w:eastAsia="仿宋" w:hAnsi="仿宋" w:cs="仿宋"/>
          <w:b/>
          <w:bCs/>
          <w:sz w:val="28"/>
          <w:szCs w:val="28"/>
        </w:rPr>
        <w:t>采购结果确认</w:t>
      </w:r>
    </w:p>
    <w:p w14:paraId="5A693C5E" w14:textId="77777777" w:rsidR="009C1609" w:rsidRPr="009C1609" w:rsidRDefault="009C1609" w:rsidP="009C1609">
      <w:pPr>
        <w:autoSpaceDE w:val="0"/>
        <w:autoSpaceDN w:val="0"/>
        <w:adjustRightInd w:val="0"/>
        <w:snapToGrid w:val="0"/>
        <w:spacing w:line="620" w:lineRule="exact"/>
        <w:ind w:firstLineChars="200" w:firstLine="560"/>
        <w:rPr>
          <w:rFonts w:ascii="宋体" w:hAnsi="宋体" w:hint="eastAsia"/>
          <w:sz w:val="28"/>
          <w:szCs w:val="28"/>
          <w:lang w:val="zh-CN"/>
        </w:rPr>
      </w:pPr>
      <w:r w:rsidRPr="009C1609">
        <w:rPr>
          <w:rFonts w:ascii="宋体" w:hAnsi="宋体" w:hint="eastAsia"/>
          <w:sz w:val="28"/>
          <w:szCs w:val="28"/>
          <w:lang w:val="zh-CN"/>
        </w:rPr>
        <w:t>投标</w:t>
      </w:r>
      <w:r w:rsidRPr="009C1609">
        <w:rPr>
          <w:rFonts w:ascii="宋体" w:hAnsi="宋体"/>
          <w:sz w:val="28"/>
          <w:szCs w:val="28"/>
          <w:lang w:val="zh-CN"/>
        </w:rPr>
        <w:t>时间截止后，</w:t>
      </w:r>
      <w:r w:rsidRPr="009C1609">
        <w:rPr>
          <w:rFonts w:ascii="宋体" w:hAnsi="宋体" w:hint="eastAsia"/>
          <w:sz w:val="28"/>
          <w:szCs w:val="28"/>
          <w:lang w:val="zh-CN"/>
        </w:rPr>
        <w:t>代理机构</w:t>
      </w:r>
      <w:r w:rsidRPr="009C1609">
        <w:rPr>
          <w:rFonts w:ascii="宋体" w:hAnsi="宋体"/>
          <w:sz w:val="28"/>
          <w:szCs w:val="28"/>
          <w:lang w:val="zh-CN"/>
        </w:rPr>
        <w:t>按照投标规则对参加</w:t>
      </w:r>
      <w:r w:rsidRPr="009C1609">
        <w:rPr>
          <w:rFonts w:ascii="宋体" w:hAnsi="宋体" w:hint="eastAsia"/>
          <w:sz w:val="28"/>
          <w:szCs w:val="28"/>
          <w:lang w:val="zh-CN"/>
        </w:rPr>
        <w:t>投标</w:t>
      </w:r>
      <w:r w:rsidRPr="009C1609">
        <w:rPr>
          <w:rFonts w:ascii="宋体" w:hAnsi="宋体"/>
          <w:sz w:val="28"/>
          <w:szCs w:val="28"/>
          <w:lang w:val="zh-CN"/>
        </w:rPr>
        <w:t>的供应商进行排序，并向</w:t>
      </w:r>
      <w:r w:rsidRPr="009C1609">
        <w:rPr>
          <w:rFonts w:ascii="宋体" w:hAnsi="宋体" w:hint="eastAsia"/>
          <w:sz w:val="28"/>
          <w:szCs w:val="28"/>
          <w:lang w:val="zh-CN"/>
        </w:rPr>
        <w:t>委托人</w:t>
      </w:r>
      <w:r w:rsidRPr="009C1609">
        <w:rPr>
          <w:rFonts w:ascii="宋体" w:hAnsi="宋体"/>
          <w:sz w:val="28"/>
          <w:szCs w:val="28"/>
          <w:lang w:val="zh-CN"/>
        </w:rPr>
        <w:t>推送</w:t>
      </w:r>
      <w:bookmarkStart w:id="6" w:name="OLE_LINK8"/>
      <w:r w:rsidRPr="009C1609">
        <w:rPr>
          <w:rFonts w:ascii="宋体" w:hAnsi="宋体" w:hint="eastAsia"/>
          <w:sz w:val="28"/>
          <w:szCs w:val="28"/>
          <w:lang w:val="zh-CN"/>
        </w:rPr>
        <w:t>评审报告</w:t>
      </w:r>
      <w:bookmarkEnd w:id="6"/>
      <w:r w:rsidRPr="009C1609">
        <w:rPr>
          <w:rFonts w:ascii="宋体" w:hAnsi="宋体"/>
          <w:sz w:val="28"/>
          <w:szCs w:val="28"/>
          <w:lang w:val="zh-CN"/>
        </w:rPr>
        <w:t>。</w:t>
      </w:r>
      <w:r w:rsidRPr="009C1609">
        <w:rPr>
          <w:rFonts w:ascii="宋体" w:hAnsi="宋体" w:hint="eastAsia"/>
          <w:sz w:val="28"/>
          <w:szCs w:val="28"/>
          <w:lang w:val="zh-CN"/>
        </w:rPr>
        <w:t>委托人</w:t>
      </w:r>
      <w:r w:rsidRPr="009C1609">
        <w:rPr>
          <w:rFonts w:ascii="宋体" w:hAnsi="宋体"/>
          <w:sz w:val="28"/>
          <w:szCs w:val="28"/>
          <w:lang w:val="zh-CN"/>
        </w:rPr>
        <w:t>在</w:t>
      </w:r>
      <w:r w:rsidRPr="009C1609">
        <w:rPr>
          <w:rFonts w:ascii="宋体" w:hAnsi="宋体" w:hint="eastAsia"/>
          <w:sz w:val="28"/>
          <w:szCs w:val="28"/>
        </w:rPr>
        <w:t>1</w:t>
      </w:r>
      <w:r w:rsidRPr="009C1609">
        <w:rPr>
          <w:rFonts w:ascii="宋体" w:hAnsi="宋体"/>
          <w:sz w:val="28"/>
          <w:szCs w:val="28"/>
          <w:lang w:val="zh-CN"/>
        </w:rPr>
        <w:t>个工作日内确认</w:t>
      </w:r>
      <w:r w:rsidRPr="009C1609">
        <w:rPr>
          <w:rFonts w:ascii="宋体" w:hAnsi="宋体" w:hint="eastAsia"/>
          <w:sz w:val="28"/>
          <w:szCs w:val="28"/>
          <w:lang w:val="zh-CN"/>
        </w:rPr>
        <w:t>评审报告</w:t>
      </w:r>
      <w:r w:rsidRPr="009C1609">
        <w:rPr>
          <w:rFonts w:ascii="宋体" w:hAnsi="宋体"/>
          <w:sz w:val="28"/>
          <w:szCs w:val="28"/>
          <w:lang w:val="zh-CN"/>
        </w:rPr>
        <w:t>。</w:t>
      </w:r>
    </w:p>
    <w:p w14:paraId="123DBCE4" w14:textId="77777777" w:rsidR="009C1609" w:rsidRPr="009C1609" w:rsidRDefault="009C1609" w:rsidP="009C1609">
      <w:pPr>
        <w:autoSpaceDE w:val="0"/>
        <w:autoSpaceDN w:val="0"/>
        <w:adjustRightInd w:val="0"/>
        <w:snapToGrid w:val="0"/>
        <w:spacing w:line="620" w:lineRule="exact"/>
        <w:ind w:firstLineChars="200" w:firstLine="560"/>
        <w:rPr>
          <w:rFonts w:ascii="宋体" w:hAnsi="宋体" w:hint="eastAsia"/>
          <w:sz w:val="28"/>
          <w:szCs w:val="28"/>
          <w:lang w:val="zh-CN"/>
        </w:rPr>
      </w:pPr>
      <w:r w:rsidRPr="009C1609">
        <w:rPr>
          <w:rFonts w:ascii="宋体" w:hAnsi="宋体" w:hint="eastAsia"/>
          <w:sz w:val="28"/>
          <w:szCs w:val="28"/>
          <w:lang w:val="zh-CN"/>
        </w:rPr>
        <w:t>委托人</w:t>
      </w:r>
      <w:r w:rsidRPr="009C1609">
        <w:rPr>
          <w:rFonts w:ascii="宋体" w:hAnsi="宋体"/>
          <w:sz w:val="28"/>
          <w:szCs w:val="28"/>
          <w:lang w:val="zh-CN"/>
        </w:rPr>
        <w:t>确认</w:t>
      </w:r>
      <w:r w:rsidRPr="009C1609">
        <w:rPr>
          <w:rFonts w:ascii="宋体" w:hAnsi="宋体" w:hint="eastAsia"/>
          <w:sz w:val="28"/>
          <w:szCs w:val="28"/>
          <w:lang w:val="zh-CN"/>
        </w:rPr>
        <w:t>采购</w:t>
      </w:r>
      <w:r w:rsidRPr="009C1609">
        <w:rPr>
          <w:rFonts w:ascii="宋体" w:hAnsi="宋体"/>
          <w:sz w:val="28"/>
          <w:szCs w:val="28"/>
          <w:lang w:val="zh-CN"/>
        </w:rPr>
        <w:t>结果后，</w:t>
      </w:r>
      <w:r w:rsidRPr="009C1609">
        <w:rPr>
          <w:rFonts w:ascii="宋体" w:hAnsi="宋体" w:hint="eastAsia"/>
          <w:sz w:val="28"/>
          <w:szCs w:val="28"/>
          <w:lang w:val="zh-CN"/>
        </w:rPr>
        <w:t>采购代理机构向委托人和</w:t>
      </w:r>
      <w:r w:rsidRPr="009C1609">
        <w:rPr>
          <w:rFonts w:ascii="宋体" w:hAnsi="宋体"/>
          <w:sz w:val="28"/>
          <w:szCs w:val="28"/>
          <w:lang w:val="zh-CN"/>
        </w:rPr>
        <w:t>成交供应商</w:t>
      </w:r>
      <w:r w:rsidRPr="009C1609">
        <w:rPr>
          <w:rFonts w:ascii="宋体" w:hAnsi="宋体" w:hint="eastAsia"/>
          <w:sz w:val="28"/>
          <w:szCs w:val="28"/>
          <w:lang w:val="zh-CN"/>
        </w:rPr>
        <w:t>出具</w:t>
      </w:r>
      <w:r w:rsidRPr="009C1609">
        <w:rPr>
          <w:rFonts w:ascii="宋体" w:hAnsi="宋体"/>
          <w:sz w:val="28"/>
          <w:szCs w:val="28"/>
          <w:lang w:val="zh-CN"/>
        </w:rPr>
        <w:t>中标</w:t>
      </w:r>
      <w:r w:rsidRPr="009C1609">
        <w:rPr>
          <w:rFonts w:ascii="宋体" w:hAnsi="宋体" w:hint="eastAsia"/>
          <w:sz w:val="28"/>
          <w:szCs w:val="28"/>
          <w:lang w:val="zh-CN"/>
        </w:rPr>
        <w:t>通知书、向未中标的</w:t>
      </w:r>
      <w:r w:rsidRPr="009C1609">
        <w:rPr>
          <w:rFonts w:ascii="宋体" w:hAnsi="宋体"/>
          <w:sz w:val="28"/>
          <w:szCs w:val="28"/>
          <w:lang w:val="zh-CN"/>
        </w:rPr>
        <w:t>供应商</w:t>
      </w:r>
      <w:r w:rsidRPr="009C1609">
        <w:rPr>
          <w:rFonts w:ascii="宋体" w:hAnsi="宋体" w:hint="eastAsia"/>
          <w:sz w:val="28"/>
          <w:szCs w:val="28"/>
          <w:lang w:val="zh-CN"/>
        </w:rPr>
        <w:t>出具采购结果通知书</w:t>
      </w:r>
      <w:r w:rsidRPr="009C1609">
        <w:rPr>
          <w:rFonts w:ascii="宋体" w:hAnsi="宋体"/>
          <w:sz w:val="28"/>
          <w:szCs w:val="28"/>
          <w:lang w:val="zh-CN"/>
        </w:rPr>
        <w:t>。</w:t>
      </w:r>
    </w:p>
    <w:p w14:paraId="65842907"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十、</w:t>
      </w:r>
      <w:r w:rsidRPr="009C1609">
        <w:rPr>
          <w:rFonts w:ascii="仿宋" w:eastAsia="仿宋" w:hAnsi="仿宋" w:cs="仿宋"/>
          <w:b/>
          <w:bCs/>
          <w:sz w:val="28"/>
          <w:szCs w:val="28"/>
        </w:rPr>
        <w:t>合同订立</w:t>
      </w:r>
    </w:p>
    <w:p w14:paraId="1A26E635" w14:textId="77777777" w:rsidR="009C1609" w:rsidRPr="009C1609" w:rsidRDefault="009C1609" w:rsidP="009C1609">
      <w:pPr>
        <w:autoSpaceDE w:val="0"/>
        <w:autoSpaceDN w:val="0"/>
        <w:adjustRightInd w:val="0"/>
        <w:snapToGrid w:val="0"/>
        <w:spacing w:line="620" w:lineRule="exact"/>
        <w:ind w:firstLineChars="200" w:firstLine="560"/>
        <w:rPr>
          <w:rFonts w:ascii="宋体" w:hAnsi="宋体" w:hint="eastAsia"/>
          <w:sz w:val="28"/>
          <w:szCs w:val="28"/>
        </w:rPr>
      </w:pPr>
      <w:r w:rsidRPr="009C1609">
        <w:rPr>
          <w:rFonts w:ascii="宋体" w:hAnsi="宋体" w:hint="eastAsia"/>
          <w:sz w:val="28"/>
          <w:szCs w:val="28"/>
          <w:lang w:val="zh-CN"/>
        </w:rPr>
        <w:t>委托人</w:t>
      </w:r>
      <w:r w:rsidRPr="009C1609">
        <w:rPr>
          <w:rFonts w:ascii="宋体" w:hAnsi="宋体"/>
          <w:sz w:val="28"/>
          <w:szCs w:val="28"/>
          <w:lang w:val="zh-CN"/>
        </w:rPr>
        <w:t>应按照中标</w:t>
      </w:r>
      <w:r w:rsidRPr="009C1609">
        <w:rPr>
          <w:rFonts w:ascii="宋体" w:hAnsi="宋体" w:hint="eastAsia"/>
          <w:sz w:val="28"/>
          <w:szCs w:val="28"/>
          <w:lang w:val="zh-CN"/>
        </w:rPr>
        <w:t>通知书</w:t>
      </w:r>
      <w:r w:rsidRPr="009C1609">
        <w:rPr>
          <w:rFonts w:ascii="宋体" w:hAnsi="宋体"/>
          <w:sz w:val="28"/>
          <w:szCs w:val="28"/>
          <w:lang w:val="zh-CN"/>
        </w:rPr>
        <w:t>确定的技术服务参数、价格、数量、</w:t>
      </w:r>
      <w:r w:rsidRPr="009C1609">
        <w:rPr>
          <w:rFonts w:ascii="宋体" w:hAnsi="宋体" w:hint="eastAsia"/>
          <w:sz w:val="28"/>
          <w:szCs w:val="28"/>
          <w:lang w:val="zh-CN"/>
        </w:rPr>
        <w:t>完成</w:t>
      </w:r>
      <w:r w:rsidRPr="009C1609">
        <w:rPr>
          <w:rFonts w:ascii="宋体" w:hAnsi="宋体"/>
          <w:sz w:val="28"/>
          <w:szCs w:val="28"/>
          <w:lang w:val="zh-CN"/>
        </w:rPr>
        <w:t>期等事项，在</w:t>
      </w:r>
      <w:r w:rsidRPr="009C1609">
        <w:rPr>
          <w:rFonts w:ascii="宋体" w:hAnsi="宋体" w:hint="eastAsia"/>
          <w:sz w:val="28"/>
          <w:szCs w:val="28"/>
          <w:lang w:val="zh-CN"/>
        </w:rPr>
        <w:t>10</w:t>
      </w:r>
      <w:r w:rsidRPr="009C1609">
        <w:rPr>
          <w:rFonts w:ascii="宋体" w:hAnsi="宋体"/>
          <w:sz w:val="28"/>
          <w:szCs w:val="28"/>
          <w:lang w:val="zh-CN"/>
        </w:rPr>
        <w:t>个工作日内</w:t>
      </w:r>
      <w:r w:rsidRPr="009C1609">
        <w:rPr>
          <w:rFonts w:ascii="宋体" w:hAnsi="宋体" w:hint="eastAsia"/>
          <w:sz w:val="28"/>
          <w:szCs w:val="28"/>
          <w:lang w:val="zh-CN"/>
        </w:rPr>
        <w:t>与</w:t>
      </w:r>
      <w:r w:rsidRPr="009C1609">
        <w:rPr>
          <w:rFonts w:ascii="宋体" w:hAnsi="宋体"/>
          <w:sz w:val="28"/>
          <w:szCs w:val="28"/>
          <w:lang w:val="zh-CN"/>
        </w:rPr>
        <w:t>中标供应商签订纸质合同</w:t>
      </w:r>
      <w:r w:rsidRPr="009C1609">
        <w:rPr>
          <w:rFonts w:ascii="宋体" w:hAnsi="宋体" w:hint="eastAsia"/>
          <w:sz w:val="28"/>
          <w:szCs w:val="28"/>
          <w:lang w:val="zh-CN"/>
        </w:rPr>
        <w:t>。</w:t>
      </w:r>
    </w:p>
    <w:p w14:paraId="615A51F9"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十一、提货周期</w:t>
      </w:r>
    </w:p>
    <w:p w14:paraId="6107ABAD" w14:textId="77777777" w:rsidR="009C1609" w:rsidRPr="009C1609" w:rsidRDefault="009C1609" w:rsidP="009C1609">
      <w:pPr>
        <w:autoSpaceDE w:val="0"/>
        <w:autoSpaceDN w:val="0"/>
        <w:adjustRightInd w:val="0"/>
        <w:snapToGrid w:val="0"/>
        <w:spacing w:line="620" w:lineRule="exact"/>
        <w:ind w:firstLineChars="200" w:firstLine="560"/>
        <w:rPr>
          <w:rFonts w:ascii="宋体" w:hAnsi="宋体" w:hint="eastAsia"/>
          <w:sz w:val="28"/>
          <w:szCs w:val="28"/>
          <w:lang w:val="zh-CN"/>
        </w:rPr>
      </w:pPr>
      <w:bookmarkStart w:id="7" w:name="OLE_LINK17"/>
      <w:r w:rsidRPr="009C1609">
        <w:rPr>
          <w:rFonts w:ascii="宋体" w:hAnsi="宋体" w:cs="仿宋_GB2312" w:hint="eastAsia"/>
          <w:kern w:val="0"/>
          <w:sz w:val="28"/>
          <w:szCs w:val="28"/>
        </w:rPr>
        <w:t>从合同签订日起到2026年3月10日止</w:t>
      </w:r>
      <w:bookmarkEnd w:id="7"/>
      <w:r w:rsidRPr="009C1609">
        <w:rPr>
          <w:rFonts w:ascii="宋体" w:hAnsi="宋体" w:cs="仿宋_GB2312" w:hint="eastAsia"/>
          <w:kern w:val="0"/>
          <w:sz w:val="28"/>
          <w:szCs w:val="28"/>
        </w:rPr>
        <w:t>。</w:t>
      </w:r>
    </w:p>
    <w:p w14:paraId="7E51ED1A"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十二、成交服务费</w:t>
      </w:r>
    </w:p>
    <w:p w14:paraId="2801F5CF" w14:textId="77777777" w:rsidR="009C1609" w:rsidRPr="009C1609" w:rsidRDefault="009C1609" w:rsidP="009C1609">
      <w:pPr>
        <w:autoSpaceDE w:val="0"/>
        <w:autoSpaceDN w:val="0"/>
        <w:adjustRightInd w:val="0"/>
        <w:snapToGrid w:val="0"/>
        <w:spacing w:line="560" w:lineRule="exact"/>
        <w:ind w:firstLineChars="200" w:firstLine="560"/>
        <w:rPr>
          <w:rFonts w:ascii="宋体" w:hAnsi="宋体" w:hint="eastAsia"/>
          <w:sz w:val="28"/>
          <w:szCs w:val="28"/>
        </w:rPr>
      </w:pPr>
      <w:r w:rsidRPr="009C1609">
        <w:rPr>
          <w:rFonts w:ascii="宋体" w:hAnsi="宋体" w:hint="eastAsia"/>
          <w:sz w:val="28"/>
          <w:szCs w:val="28"/>
        </w:rPr>
        <w:t>中标供应商须向中捷通信有限公司支付</w:t>
      </w:r>
      <w:bookmarkStart w:id="8" w:name="OLE_LINK9"/>
      <w:r w:rsidRPr="009C1609">
        <w:rPr>
          <w:rFonts w:ascii="宋体" w:hAnsi="宋体" w:hint="eastAsia"/>
          <w:sz w:val="28"/>
          <w:szCs w:val="28"/>
        </w:rPr>
        <w:t>代理服务费</w:t>
      </w:r>
      <w:bookmarkEnd w:id="8"/>
      <w:r w:rsidRPr="009C1609">
        <w:rPr>
          <w:rFonts w:ascii="宋体" w:hAnsi="宋体" w:hint="eastAsia"/>
          <w:sz w:val="28"/>
          <w:szCs w:val="28"/>
        </w:rPr>
        <w:t>。</w:t>
      </w:r>
      <w:bookmarkStart w:id="9" w:name="OLE_LINK11"/>
      <w:r w:rsidRPr="009C1609">
        <w:rPr>
          <w:rFonts w:ascii="宋体" w:hAnsi="宋体" w:hint="eastAsia"/>
          <w:sz w:val="28"/>
          <w:szCs w:val="28"/>
        </w:rPr>
        <w:t>代理服务费</w:t>
      </w:r>
      <w:bookmarkEnd w:id="9"/>
      <w:r w:rsidRPr="009C1609">
        <w:rPr>
          <w:rFonts w:ascii="宋体" w:hAnsi="宋体" w:hint="eastAsia"/>
          <w:sz w:val="28"/>
          <w:szCs w:val="28"/>
        </w:rPr>
        <w:t>参照国家发展和改革委员会文件“[发改价格[2011]534号]”及“国家计委[计价格[2002]1980号]文”相关规定，并乘以中选折扣率40%计取。计算基数=</w:t>
      </w:r>
      <w:proofErr w:type="gramStart"/>
      <w:r w:rsidRPr="009C1609">
        <w:rPr>
          <w:rFonts w:ascii="宋体" w:hAnsi="宋体" w:hint="eastAsia"/>
          <w:sz w:val="28"/>
          <w:szCs w:val="28"/>
        </w:rPr>
        <w:t>铅银渣</w:t>
      </w:r>
      <w:proofErr w:type="gramEnd"/>
      <w:r w:rsidRPr="009C1609">
        <w:rPr>
          <w:rFonts w:ascii="宋体" w:hAnsi="宋体" w:hint="eastAsia"/>
          <w:sz w:val="28"/>
          <w:szCs w:val="28"/>
        </w:rPr>
        <w:t xml:space="preserve">经核算的出厂价*17000吨合计金额。 </w:t>
      </w:r>
    </w:p>
    <w:p w14:paraId="6E3FC74F" w14:textId="77777777" w:rsidR="009C1609" w:rsidRPr="009C1609" w:rsidRDefault="009C1609" w:rsidP="009C1609">
      <w:pPr>
        <w:spacing w:line="560" w:lineRule="exact"/>
        <w:outlineLvl w:val="0"/>
        <w:rPr>
          <w:rFonts w:ascii="仿宋_GB2312" w:eastAsia="仿宋_GB2312" w:hAnsi="宋体" w:hint="eastAsia"/>
          <w:sz w:val="28"/>
          <w:szCs w:val="28"/>
          <w:lang w:val="zh-CN"/>
        </w:rPr>
      </w:pPr>
      <w:r w:rsidRPr="009C1609">
        <w:rPr>
          <w:rFonts w:ascii="仿宋" w:eastAsia="仿宋" w:hAnsi="仿宋" w:cs="仿宋" w:hint="eastAsia"/>
          <w:b/>
          <w:bCs/>
          <w:sz w:val="28"/>
          <w:szCs w:val="28"/>
        </w:rPr>
        <w:lastRenderedPageBreak/>
        <w:t>十三、公告期限、发布公告的媒介：</w:t>
      </w:r>
    </w:p>
    <w:p w14:paraId="1FCE1BFC" w14:textId="2D07EF51" w:rsidR="009C1609" w:rsidRPr="009C1609" w:rsidRDefault="009C1609" w:rsidP="009C1609">
      <w:pPr>
        <w:spacing w:line="360" w:lineRule="auto"/>
        <w:ind w:firstLineChars="200" w:firstLine="560"/>
        <w:rPr>
          <w:rFonts w:ascii="宋体" w:hAnsi="宋体" w:cs="仿宋_GB2312" w:hint="eastAsia"/>
          <w:sz w:val="28"/>
          <w:szCs w:val="28"/>
        </w:rPr>
      </w:pPr>
      <w:r w:rsidRPr="009C1609">
        <w:rPr>
          <w:rFonts w:ascii="宋体" w:hAnsi="宋体" w:cs="仿宋_GB2312" w:hint="eastAsia"/>
          <w:sz w:val="28"/>
          <w:szCs w:val="28"/>
        </w:rPr>
        <w:t>本项目相关公告等信息在相关法定媒体【中国招标投标公共服务平台、“粤采易”阳光采购平台、“链捷招”中国通服招标系统（https://zjzb.chinaccsscm.cn）】上公布，并视为有效送达。本项目相关公告等信息在其他法定媒体发布的文本如有不同之处，以在中国招标投标公共服务平台发布的文本为准。</w:t>
      </w:r>
    </w:p>
    <w:p w14:paraId="411456CF" w14:textId="77777777" w:rsidR="009C1609" w:rsidRPr="009C1609" w:rsidRDefault="009C1609" w:rsidP="009C1609">
      <w:pPr>
        <w:spacing w:line="560" w:lineRule="exact"/>
        <w:outlineLvl w:val="0"/>
        <w:rPr>
          <w:rFonts w:ascii="仿宋" w:eastAsia="仿宋" w:hAnsi="仿宋" w:cs="仿宋" w:hint="eastAsia"/>
          <w:b/>
          <w:bCs/>
          <w:sz w:val="28"/>
          <w:szCs w:val="28"/>
        </w:rPr>
      </w:pPr>
      <w:r w:rsidRPr="009C1609">
        <w:rPr>
          <w:rFonts w:ascii="仿宋" w:eastAsia="仿宋" w:hAnsi="仿宋" w:cs="仿宋" w:hint="eastAsia"/>
          <w:b/>
          <w:bCs/>
          <w:sz w:val="28"/>
          <w:szCs w:val="28"/>
        </w:rPr>
        <w:t>十四、联系事项：</w:t>
      </w:r>
    </w:p>
    <w:p w14:paraId="445308E2" w14:textId="77777777" w:rsidR="009C1609" w:rsidRPr="009C1609" w:rsidRDefault="009C1609" w:rsidP="009C1609">
      <w:pPr>
        <w:spacing w:line="560" w:lineRule="exact"/>
        <w:rPr>
          <w:rFonts w:ascii="宋体" w:hAnsi="宋体" w:hint="eastAsia"/>
          <w:sz w:val="28"/>
          <w:szCs w:val="28"/>
          <w:lang w:val="zh-CN"/>
        </w:rPr>
      </w:pPr>
      <w:r w:rsidRPr="009C1609">
        <w:rPr>
          <w:rFonts w:ascii="宋体" w:hAnsi="宋体" w:hint="eastAsia"/>
          <w:sz w:val="28"/>
          <w:szCs w:val="28"/>
          <w:lang w:val="zh-CN"/>
        </w:rPr>
        <w:t>（一）委托人：深圳市中金岭南有色金属股份有限公司丹霞冶炼厂</w:t>
      </w:r>
    </w:p>
    <w:p w14:paraId="40889D18" w14:textId="77777777" w:rsidR="009C1609" w:rsidRPr="009C1609" w:rsidRDefault="009C1609" w:rsidP="009C1609">
      <w:pPr>
        <w:spacing w:line="560" w:lineRule="exact"/>
        <w:ind w:firstLineChars="300" w:firstLine="840"/>
        <w:rPr>
          <w:rFonts w:ascii="宋体" w:hAnsi="宋体" w:hint="eastAsia"/>
          <w:sz w:val="28"/>
          <w:szCs w:val="28"/>
        </w:rPr>
      </w:pPr>
      <w:r w:rsidRPr="009C1609">
        <w:rPr>
          <w:rFonts w:ascii="宋体" w:hAnsi="宋体" w:hint="eastAsia"/>
          <w:sz w:val="28"/>
          <w:szCs w:val="28"/>
          <w:lang w:val="zh-CN"/>
        </w:rPr>
        <w:t>地址：</w:t>
      </w:r>
      <w:r w:rsidRPr="009C1609">
        <w:rPr>
          <w:rFonts w:ascii="宋体" w:hAnsi="宋体" w:hint="eastAsia"/>
          <w:sz w:val="28"/>
          <w:szCs w:val="28"/>
        </w:rPr>
        <w:t>广东省韶关市</w:t>
      </w:r>
      <w:proofErr w:type="gramStart"/>
      <w:r w:rsidRPr="009C1609">
        <w:rPr>
          <w:rFonts w:ascii="宋体" w:hAnsi="宋体" w:hint="eastAsia"/>
          <w:sz w:val="28"/>
          <w:szCs w:val="28"/>
        </w:rPr>
        <w:t>仁化县凡口</w:t>
      </w:r>
      <w:proofErr w:type="gramEnd"/>
      <w:r w:rsidRPr="009C1609">
        <w:rPr>
          <w:rFonts w:ascii="宋体" w:hAnsi="宋体" w:hint="eastAsia"/>
          <w:sz w:val="28"/>
          <w:szCs w:val="28"/>
        </w:rPr>
        <w:t xml:space="preserve">矿区                </w:t>
      </w:r>
      <w:r w:rsidRPr="009C1609">
        <w:rPr>
          <w:rFonts w:ascii="宋体" w:hAnsi="宋体" w:hint="eastAsia"/>
          <w:sz w:val="28"/>
          <w:szCs w:val="28"/>
          <w:lang w:val="zh-CN"/>
        </w:rPr>
        <w:t xml:space="preserve">  </w:t>
      </w:r>
      <w:r w:rsidRPr="009C1609">
        <w:rPr>
          <w:rFonts w:ascii="宋体" w:hAnsi="宋体" w:hint="eastAsia"/>
          <w:sz w:val="28"/>
          <w:szCs w:val="28"/>
        </w:rPr>
        <w:t xml:space="preserve">                </w:t>
      </w:r>
    </w:p>
    <w:p w14:paraId="53FF7723" w14:textId="77777777" w:rsidR="009C1609" w:rsidRPr="009C1609" w:rsidRDefault="009C1609" w:rsidP="009C1609">
      <w:pPr>
        <w:spacing w:line="560" w:lineRule="exact"/>
        <w:rPr>
          <w:rFonts w:ascii="宋体" w:hAnsi="宋体" w:hint="eastAsia"/>
          <w:sz w:val="28"/>
          <w:szCs w:val="28"/>
        </w:rPr>
      </w:pPr>
      <w:r w:rsidRPr="009C1609">
        <w:rPr>
          <w:rFonts w:ascii="宋体" w:hAnsi="宋体" w:hint="eastAsia"/>
          <w:sz w:val="28"/>
          <w:szCs w:val="28"/>
        </w:rPr>
        <w:t>（</w:t>
      </w:r>
      <w:r w:rsidRPr="009C1609">
        <w:rPr>
          <w:rFonts w:ascii="宋体" w:hAnsi="宋体" w:hint="eastAsia"/>
          <w:sz w:val="28"/>
          <w:szCs w:val="28"/>
          <w:lang w:val="zh-CN"/>
        </w:rPr>
        <w:t>二</w:t>
      </w:r>
      <w:r w:rsidRPr="009C1609">
        <w:rPr>
          <w:rFonts w:ascii="宋体" w:hAnsi="宋体" w:hint="eastAsia"/>
          <w:sz w:val="28"/>
          <w:szCs w:val="28"/>
        </w:rPr>
        <w:t>）</w:t>
      </w:r>
      <w:proofErr w:type="gramStart"/>
      <w:r w:rsidRPr="009C1609">
        <w:rPr>
          <w:rFonts w:ascii="宋体" w:hAnsi="宋体" w:hint="eastAsia"/>
          <w:sz w:val="28"/>
          <w:szCs w:val="28"/>
          <w:lang w:val="zh-CN"/>
        </w:rPr>
        <w:t>代理代理</w:t>
      </w:r>
      <w:proofErr w:type="gramEnd"/>
      <w:r w:rsidRPr="009C1609">
        <w:rPr>
          <w:rFonts w:ascii="宋体" w:hAnsi="宋体" w:hint="eastAsia"/>
          <w:sz w:val="28"/>
          <w:szCs w:val="28"/>
          <w:lang w:val="zh-CN"/>
        </w:rPr>
        <w:t>机构</w:t>
      </w:r>
      <w:r w:rsidRPr="009C1609">
        <w:rPr>
          <w:rFonts w:ascii="宋体" w:hAnsi="宋体" w:hint="eastAsia"/>
          <w:sz w:val="28"/>
          <w:szCs w:val="28"/>
        </w:rPr>
        <w:t>：</w:t>
      </w:r>
      <w:r w:rsidRPr="009C1609">
        <w:rPr>
          <w:rFonts w:ascii="宋体" w:hAnsi="宋体" w:hint="eastAsia"/>
          <w:sz w:val="28"/>
          <w:szCs w:val="28"/>
          <w:lang w:val="zh-CN"/>
        </w:rPr>
        <w:t>中捷通信有限公司</w:t>
      </w:r>
    </w:p>
    <w:p w14:paraId="0A8A5641" w14:textId="77777777" w:rsidR="009C1609" w:rsidRPr="009C1609" w:rsidRDefault="009C1609" w:rsidP="009C1609">
      <w:pPr>
        <w:spacing w:line="560" w:lineRule="exact"/>
        <w:ind w:firstLineChars="300" w:firstLine="840"/>
        <w:rPr>
          <w:rFonts w:ascii="宋体" w:hAnsi="宋体" w:hint="eastAsia"/>
          <w:sz w:val="28"/>
          <w:szCs w:val="28"/>
          <w:lang w:val="zh-CN"/>
        </w:rPr>
      </w:pPr>
      <w:r w:rsidRPr="009C1609">
        <w:rPr>
          <w:rFonts w:ascii="宋体" w:hAnsi="宋体" w:hint="eastAsia"/>
          <w:sz w:val="28"/>
          <w:szCs w:val="28"/>
          <w:lang w:val="zh-CN"/>
        </w:rPr>
        <w:t xml:space="preserve">地址：广州市越秀区较场西路21号中捷通信有限公司  　</w:t>
      </w:r>
    </w:p>
    <w:p w14:paraId="781BBB99" w14:textId="77777777" w:rsidR="009C1609" w:rsidRPr="009C1609" w:rsidRDefault="009C1609" w:rsidP="009C1609">
      <w:pPr>
        <w:spacing w:line="560" w:lineRule="exact"/>
        <w:ind w:firstLineChars="300" w:firstLine="840"/>
        <w:rPr>
          <w:rFonts w:ascii="宋体" w:hAnsi="宋体" w:hint="eastAsia"/>
          <w:sz w:val="28"/>
          <w:szCs w:val="28"/>
        </w:rPr>
      </w:pPr>
      <w:r w:rsidRPr="009C1609">
        <w:rPr>
          <w:rFonts w:ascii="宋体" w:hAnsi="宋体" w:hint="eastAsia"/>
          <w:sz w:val="28"/>
          <w:szCs w:val="28"/>
          <w:lang w:val="zh-CN"/>
        </w:rPr>
        <w:t>联系人：李</w:t>
      </w:r>
      <w:proofErr w:type="gramStart"/>
      <w:r w:rsidRPr="009C1609">
        <w:rPr>
          <w:rFonts w:ascii="宋体" w:hAnsi="宋体" w:hint="eastAsia"/>
          <w:sz w:val="28"/>
          <w:szCs w:val="28"/>
          <w:lang w:val="zh-CN"/>
        </w:rPr>
        <w:t>桂连/谢章</w:t>
      </w:r>
      <w:proofErr w:type="gramEnd"/>
      <w:r w:rsidRPr="009C1609">
        <w:rPr>
          <w:rFonts w:ascii="宋体" w:hAnsi="宋体" w:hint="eastAsia"/>
          <w:sz w:val="28"/>
          <w:szCs w:val="28"/>
          <w:lang w:val="zh-CN"/>
        </w:rPr>
        <w:t xml:space="preserve">华 </w:t>
      </w:r>
    </w:p>
    <w:p w14:paraId="5AF8E16E" w14:textId="19004B3D" w:rsidR="009C1609" w:rsidRPr="009C1609" w:rsidRDefault="009C1609" w:rsidP="009C1609">
      <w:pPr>
        <w:spacing w:line="560" w:lineRule="exact"/>
        <w:ind w:firstLineChars="300" w:firstLine="840"/>
        <w:rPr>
          <w:rFonts w:ascii="宋体" w:hAnsi="宋体" w:hint="eastAsia"/>
          <w:sz w:val="28"/>
          <w:szCs w:val="28"/>
        </w:rPr>
      </w:pPr>
      <w:r w:rsidRPr="009C1609">
        <w:rPr>
          <w:rFonts w:ascii="宋体" w:hAnsi="宋体" w:hint="eastAsia"/>
          <w:sz w:val="28"/>
          <w:szCs w:val="28"/>
          <w:lang w:val="zh-CN"/>
        </w:rPr>
        <w:t>联系电话：</w:t>
      </w:r>
      <w:r w:rsidRPr="009C1609">
        <w:rPr>
          <w:rFonts w:ascii="宋体" w:hAnsi="宋体" w:hint="eastAsia"/>
          <w:sz w:val="28"/>
          <w:szCs w:val="28"/>
        </w:rPr>
        <w:t>15818640051/13580450308</w:t>
      </w:r>
    </w:p>
    <w:p w14:paraId="4F9117F1" w14:textId="67E1C5AD" w:rsidR="00EA7B00" w:rsidRDefault="00402808">
      <w:pPr>
        <w:jc w:val="right"/>
        <w:rPr>
          <w:rFonts w:ascii="仿宋" w:eastAsia="仿宋" w:hAnsi="仿宋" w:cs="宋体" w:hint="eastAsia"/>
          <w:kern w:val="0"/>
          <w:sz w:val="28"/>
          <w:szCs w:val="28"/>
        </w:rPr>
      </w:pPr>
      <w:bookmarkStart w:id="10" w:name="_Hlk45880822"/>
      <w:bookmarkStart w:id="11" w:name="_Hlk45880833"/>
      <w:r w:rsidRPr="00402808">
        <w:rPr>
          <w:rFonts w:ascii="仿宋" w:eastAsia="仿宋" w:hAnsi="仿宋" w:cs="仿宋" w:hint="eastAsia"/>
          <w:kern w:val="0"/>
          <w:sz w:val="28"/>
          <w:szCs w:val="28"/>
          <w:lang w:bidi="ar"/>
        </w:rPr>
        <w:t>中捷通信有限公司</w:t>
      </w:r>
    </w:p>
    <w:bookmarkEnd w:id="10"/>
    <w:bookmarkEnd w:id="11"/>
    <w:p w14:paraId="31B12D00" w14:textId="212855B7" w:rsidR="00EA7B00" w:rsidRDefault="005F2D85">
      <w:pPr>
        <w:jc w:val="right"/>
        <w:rPr>
          <w:rFonts w:ascii="仿宋" w:eastAsia="仿宋" w:hAnsi="仿宋" w:cs="宋体" w:hint="eastAsia"/>
          <w:color w:val="FF0000"/>
          <w:kern w:val="0"/>
          <w:sz w:val="28"/>
          <w:szCs w:val="28"/>
        </w:rPr>
      </w:pPr>
      <w:r>
        <w:rPr>
          <w:rFonts w:ascii="仿宋" w:eastAsia="仿宋" w:hAnsi="仿宋" w:hint="eastAsia"/>
          <w:sz w:val="28"/>
          <w:szCs w:val="28"/>
        </w:rPr>
        <w:t>202</w:t>
      </w:r>
      <w:r w:rsidR="00402808">
        <w:rPr>
          <w:rFonts w:ascii="仿宋" w:eastAsia="仿宋" w:hAnsi="仿宋" w:hint="eastAsia"/>
          <w:sz w:val="28"/>
          <w:szCs w:val="28"/>
        </w:rPr>
        <w:t>5</w:t>
      </w:r>
      <w:r>
        <w:rPr>
          <w:rFonts w:ascii="仿宋" w:eastAsia="仿宋" w:hAnsi="仿宋" w:hint="eastAsia"/>
          <w:sz w:val="28"/>
          <w:szCs w:val="28"/>
        </w:rPr>
        <w:t>年</w:t>
      </w:r>
      <w:r w:rsidR="009C1609">
        <w:rPr>
          <w:rFonts w:ascii="仿宋" w:eastAsia="仿宋" w:hAnsi="仿宋" w:hint="eastAsia"/>
          <w:sz w:val="28"/>
          <w:szCs w:val="28"/>
        </w:rPr>
        <w:t>9</w:t>
      </w:r>
      <w:r>
        <w:rPr>
          <w:rFonts w:ascii="仿宋" w:eastAsia="仿宋" w:hAnsi="仿宋" w:hint="eastAsia"/>
          <w:sz w:val="28"/>
          <w:szCs w:val="28"/>
        </w:rPr>
        <w:t>月</w:t>
      </w:r>
      <w:r w:rsidR="009C1609">
        <w:rPr>
          <w:rFonts w:ascii="仿宋" w:eastAsia="仿宋" w:hAnsi="仿宋" w:hint="eastAsia"/>
          <w:sz w:val="28"/>
          <w:szCs w:val="28"/>
        </w:rPr>
        <w:t>5</w:t>
      </w:r>
      <w:r>
        <w:rPr>
          <w:rFonts w:ascii="仿宋" w:eastAsia="仿宋" w:hAnsi="仿宋" w:hint="eastAsia"/>
          <w:sz w:val="28"/>
          <w:szCs w:val="28"/>
        </w:rPr>
        <w:t>日</w:t>
      </w:r>
    </w:p>
    <w:p w14:paraId="395CA288" w14:textId="0D63CD09" w:rsidR="00EA7B00" w:rsidRDefault="00EA7B00">
      <w:pPr>
        <w:rPr>
          <w:rFonts w:ascii="仿宋" w:eastAsia="仿宋" w:hAnsi="仿宋" w:cs="宋体" w:hint="eastAsia"/>
          <w:color w:val="FF0000"/>
          <w:kern w:val="0"/>
          <w:sz w:val="28"/>
          <w:szCs w:val="28"/>
        </w:rPr>
      </w:pPr>
    </w:p>
    <w:sectPr w:rsidR="00EA7B0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1604" w14:textId="77777777" w:rsidR="00B90886" w:rsidRDefault="00B90886" w:rsidP="00B90886">
      <w:r>
        <w:separator/>
      </w:r>
    </w:p>
  </w:endnote>
  <w:endnote w:type="continuationSeparator" w:id="0">
    <w:p w14:paraId="339E6A1B" w14:textId="77777777" w:rsidR="00B90886" w:rsidRDefault="00B90886" w:rsidP="00B9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17F0" w14:textId="77777777" w:rsidR="00B90886" w:rsidRDefault="00B90886" w:rsidP="00B90886">
      <w:r>
        <w:separator/>
      </w:r>
    </w:p>
  </w:footnote>
  <w:footnote w:type="continuationSeparator" w:id="0">
    <w:p w14:paraId="0FF7ECFF" w14:textId="77777777" w:rsidR="00B90886" w:rsidRDefault="00B90886" w:rsidP="00B90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yZWI0ZDNiZWM3ZGY5MGMxYTI4MWYxOTBjZTc5NGMifQ=="/>
  </w:docVars>
  <w:rsids>
    <w:rsidRoot w:val="005F6C0F"/>
    <w:rsid w:val="00016FE8"/>
    <w:rsid w:val="00047D1E"/>
    <w:rsid w:val="0024512A"/>
    <w:rsid w:val="00255616"/>
    <w:rsid w:val="0028118F"/>
    <w:rsid w:val="00315165"/>
    <w:rsid w:val="00330C4F"/>
    <w:rsid w:val="00347DF5"/>
    <w:rsid w:val="003961B3"/>
    <w:rsid w:val="00402808"/>
    <w:rsid w:val="0043508E"/>
    <w:rsid w:val="004F3C56"/>
    <w:rsid w:val="00554244"/>
    <w:rsid w:val="00594D38"/>
    <w:rsid w:val="005F2D85"/>
    <w:rsid w:val="005F6C0F"/>
    <w:rsid w:val="00617E8B"/>
    <w:rsid w:val="007145FE"/>
    <w:rsid w:val="007959AD"/>
    <w:rsid w:val="00902EBC"/>
    <w:rsid w:val="00985C86"/>
    <w:rsid w:val="00992331"/>
    <w:rsid w:val="009C1609"/>
    <w:rsid w:val="009D4066"/>
    <w:rsid w:val="00A722E5"/>
    <w:rsid w:val="00B261EC"/>
    <w:rsid w:val="00B90886"/>
    <w:rsid w:val="00BE2427"/>
    <w:rsid w:val="00C70C28"/>
    <w:rsid w:val="00D075C5"/>
    <w:rsid w:val="00DC45C3"/>
    <w:rsid w:val="00E620B4"/>
    <w:rsid w:val="00EA7B00"/>
    <w:rsid w:val="00EC49DE"/>
    <w:rsid w:val="074C77D6"/>
    <w:rsid w:val="092E06E4"/>
    <w:rsid w:val="103E7C18"/>
    <w:rsid w:val="10EB674F"/>
    <w:rsid w:val="1249138C"/>
    <w:rsid w:val="139A266C"/>
    <w:rsid w:val="17C55B42"/>
    <w:rsid w:val="17F9524D"/>
    <w:rsid w:val="256F186D"/>
    <w:rsid w:val="29511024"/>
    <w:rsid w:val="2E5A22DB"/>
    <w:rsid w:val="325B5C05"/>
    <w:rsid w:val="34255478"/>
    <w:rsid w:val="410423F9"/>
    <w:rsid w:val="42644438"/>
    <w:rsid w:val="4884689D"/>
    <w:rsid w:val="559729F2"/>
    <w:rsid w:val="581E41B5"/>
    <w:rsid w:val="6E06796C"/>
    <w:rsid w:val="727E6E50"/>
    <w:rsid w:val="75D72AD2"/>
    <w:rsid w:val="7B75C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217E55B"/>
  <w15:docId w15:val="{78214A51-D091-4944-A915-B451BA7C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3"/>
    <w:next w:val="a"/>
    <w:link w:val="10"/>
    <w:autoRedefine/>
    <w:uiPriority w:val="9"/>
    <w:qFormat/>
    <w:pPr>
      <w:spacing w:before="340" w:after="330" w:line="578" w:lineRule="auto"/>
      <w:outlineLvl w:val="0"/>
    </w:pPr>
    <w:rPr>
      <w:bCs/>
      <w:kern w:val="44"/>
      <w:sz w:val="44"/>
      <w:szCs w:val="44"/>
    </w:rPr>
  </w:style>
  <w:style w:type="paragraph" w:styleId="2">
    <w:name w:val="heading 2"/>
    <w:basedOn w:val="a"/>
    <w:next w:val="a"/>
    <w:link w:val="20"/>
    <w:autoRedefine/>
    <w:uiPriority w:val="9"/>
    <w:unhideWhenUsed/>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Plain Text"/>
    <w:basedOn w:val="a"/>
    <w:link w:val="a6"/>
    <w:uiPriority w:val="99"/>
    <w:unhideWhenUsed/>
    <w:qFormat/>
    <w:rPr>
      <w:rFonts w:ascii="宋体" w:hAnsi="Courier New" w:cs="黑体"/>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uiPriority w:val="99"/>
    <w:semiHidden/>
    <w:unhideWhenUsed/>
    <w:qFormat/>
    <w:rPr>
      <w:b/>
      <w:bCs/>
    </w:rPr>
  </w:style>
  <w:style w:type="character" w:styleId="af">
    <w:name w:val="annotation reference"/>
    <w:autoRedefine/>
    <w:uiPriority w:val="99"/>
    <w:qFormat/>
    <w:rPr>
      <w:sz w:val="21"/>
      <w:szCs w:val="21"/>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character" w:customStyle="1" w:styleId="20">
    <w:name w:val="标题 2 字符"/>
    <w:basedOn w:val="a0"/>
    <w:link w:val="2"/>
    <w:autoRedefine/>
    <w:uiPriority w:val="9"/>
    <w:qFormat/>
    <w:rPr>
      <w:rFonts w:ascii="Arial" w:eastAsia="黑体" w:hAnsi="Arial" w:cs="Arial"/>
      <w:b/>
      <w:bCs/>
      <w:sz w:val="32"/>
      <w:szCs w:val="32"/>
    </w:rPr>
  </w:style>
  <w:style w:type="character" w:customStyle="1" w:styleId="a6">
    <w:name w:val="纯文本 字符"/>
    <w:basedOn w:val="a0"/>
    <w:link w:val="a5"/>
    <w:uiPriority w:val="99"/>
    <w:qFormat/>
    <w:rPr>
      <w:rFonts w:ascii="宋体" w:eastAsia="宋体" w:hAnsi="Courier New" w:cs="黑体"/>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autoRedefine/>
    <w:uiPriority w:val="99"/>
    <w:semiHidden/>
    <w:qFormat/>
    <w:rPr>
      <w:kern w:val="2"/>
      <w:sz w:val="18"/>
      <w:szCs w:val="18"/>
    </w:rPr>
  </w:style>
  <w:style w:type="character" w:customStyle="1" w:styleId="a4">
    <w:name w:val="批注文字 字符"/>
    <w:basedOn w:val="a0"/>
    <w:link w:val="a3"/>
    <w:autoRedefine/>
    <w:uiPriority w:val="99"/>
    <w:qFormat/>
    <w:rPr>
      <w:kern w:val="2"/>
      <w:sz w:val="21"/>
    </w:rPr>
  </w:style>
  <w:style w:type="character" w:customStyle="1" w:styleId="ae">
    <w:name w:val="批注主题 字符"/>
    <w:basedOn w:val="a4"/>
    <w:link w:val="ad"/>
    <w:autoRedefine/>
    <w:uiPriority w:val="99"/>
    <w:semiHidden/>
    <w:qFormat/>
    <w:rPr>
      <w:b/>
      <w:bCs/>
      <w:kern w:val="2"/>
      <w:sz w:val="21"/>
    </w:rPr>
  </w:style>
  <w:style w:type="paragraph" w:styleId="af0">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36853-ED93-4F1F-AFEB-90EFD731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3258</Words>
  <Characters>625</Characters>
  <Application>Microsoft Office Word</Application>
  <DocSecurity>0</DocSecurity>
  <Lines>34</Lines>
  <Paragraphs>117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采联-黎健明</dc:creator>
  <cp:lastModifiedBy>Sunny</cp:lastModifiedBy>
  <cp:revision>16</cp:revision>
  <cp:lastPrinted>2025-09-05T10:31:00Z</cp:lastPrinted>
  <dcterms:created xsi:type="dcterms:W3CDTF">2020-07-17T12:12:00Z</dcterms:created>
  <dcterms:modified xsi:type="dcterms:W3CDTF">2025-09-05T10:59:00Z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9BFACBAF15274FC094F39D13D9353479_13</vt:lpwstr>
  </property>
</Properties>
</file>