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26"/>
      <w:bookmarkStart w:id="1" w:name="OLE_LINK5"/>
      <w:bookmarkStart w:id="2" w:name="OLE_LINK15"/>
      <w:bookmarkStart w:id="3" w:name="OLE_LINK7"/>
      <w:bookmarkStart w:id="4" w:name="OLE_LINK4"/>
      <w:bookmarkStart w:id="5" w:name="OLE_LINK9"/>
      <w:bookmarkStart w:id="6" w:name="OLE_LINK25"/>
      <w:bookmarkStart w:id="7" w:name="OLE_LINK24"/>
      <w:bookmarkStart w:id="8" w:name="OLE_LINK14"/>
      <w:bookmarkStart w:id="9" w:name="OLE_LINK17"/>
      <w:bookmarkStart w:id="10" w:name="OLE_LINK28"/>
      <w:bookmarkStart w:id="11" w:name="OLE_LINK6"/>
      <w:bookmarkStart w:id="12" w:name="OLE_LINK23"/>
      <w:bookmarkStart w:id="13" w:name="OLE_LINK1"/>
      <w:bookmarkStart w:id="14" w:name="OLE_LINK11"/>
      <w:bookmarkStart w:id="15" w:name="OLE_LINK13"/>
      <w:bookmarkStart w:id="16" w:name="OLE_LINK2"/>
      <w:bookmarkStart w:id="17" w:name="OLE_LINK22"/>
      <w:bookmarkStart w:id="18" w:name="OLE_LINK8"/>
      <w:bookmarkStart w:id="19" w:name="OLE_LINK19"/>
      <w:bookmarkStart w:id="20" w:name="OLE_LINK27"/>
      <w:bookmarkStart w:id="21" w:name="OLE_LINK16"/>
      <w:bookmarkStart w:id="22" w:name="OLE_LINK12"/>
      <w:bookmarkStart w:id="23" w:name="OLE_LINK3"/>
      <w:bookmarkStart w:id="24" w:name="OLE_LINK20"/>
      <w:bookmarkStart w:id="25" w:name="OLE_LINK21"/>
      <w:bookmarkStart w:id="26" w:name="OLE_LINK10"/>
      <w:bookmarkStart w:id="27" w:name="OLE_LINK18"/>
      <w:r>
        <w:rPr>
          <w:rFonts w:hint="eastAsia" w:ascii="宋体" w:hAnsi="宋体" w:cs="Times New Roman"/>
          <w:b/>
          <w:sz w:val="36"/>
          <w:szCs w:val="36"/>
          <w:highlight w:val="none"/>
          <w:lang w:eastAsia="zh-CN"/>
        </w:rPr>
        <w:t>2025年福建省邮电物业管理有限公司泉州分公司（泉港）停车管理系统建设采购项目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CB2A24E">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本</w:t>
      </w:r>
      <w:r>
        <w:rPr>
          <w:rFonts w:hint="eastAsia" w:ascii="宋体" w:hAnsi="宋体" w:cs="Times New Roman"/>
          <w:szCs w:val="21"/>
          <w:highlight w:val="none"/>
          <w:lang w:eastAsia="zh-CN"/>
        </w:rPr>
        <w:t>询比</w:t>
      </w:r>
      <w:r>
        <w:rPr>
          <w:rFonts w:hint="eastAsia" w:ascii="宋体" w:hAnsi="宋体" w:cs="Times New Roman"/>
          <w:szCs w:val="21"/>
          <w:highlight w:val="none"/>
        </w:rPr>
        <w:t>项目为</w:t>
      </w:r>
      <w:r>
        <w:rPr>
          <w:rFonts w:hint="eastAsia" w:ascii="宋体" w:hAnsi="宋体" w:cs="Times New Roman"/>
          <w:szCs w:val="21"/>
          <w:highlight w:val="none"/>
          <w:u w:val="single"/>
          <w:lang w:eastAsia="zh-CN"/>
        </w:rPr>
        <w:t>2025年福建省邮电物业管理有限公司泉州分公司（泉港）停车管理系统建设采购项目</w:t>
      </w:r>
      <w:r>
        <w:rPr>
          <w:rFonts w:hint="eastAsia" w:ascii="宋体" w:hAnsi="宋体" w:cs="Times New Roman"/>
          <w:szCs w:val="21"/>
          <w:highlight w:val="none"/>
        </w:rPr>
        <w:t>（项目编号：</w:t>
      </w:r>
      <w:r>
        <w:rPr>
          <w:rFonts w:hint="eastAsia" w:ascii="宋体" w:hAnsi="宋体" w:cs="Times New Roman"/>
          <w:szCs w:val="21"/>
          <w:highlight w:val="none"/>
          <w:u w:val="single"/>
          <w:lang w:eastAsia="zh-CN"/>
        </w:rPr>
        <w:t>FJZT-2025-10797</w:t>
      </w:r>
      <w:r>
        <w:rPr>
          <w:rFonts w:hint="eastAsia" w:ascii="宋体" w:hAnsi="宋体" w:cs="Times New Roman"/>
          <w:szCs w:val="21"/>
          <w:highlight w:val="none"/>
        </w:rPr>
        <w:t>），</w:t>
      </w:r>
      <w:r>
        <w:rPr>
          <w:rFonts w:hint="eastAsia" w:ascii="宋体" w:hAnsi="宋体" w:cs="Times New Roman"/>
          <w:szCs w:val="21"/>
          <w:highlight w:val="none"/>
          <w:lang w:eastAsia="zh-CN"/>
        </w:rPr>
        <w:t>采购人</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福建省邮电物业管理有限公司泉州分公司</w:t>
      </w:r>
      <w:r>
        <w:rPr>
          <w:rFonts w:hint="eastAsia" w:ascii="宋体" w:hAnsi="宋体" w:cs="Times New Roman"/>
          <w:szCs w:val="21"/>
          <w:highlight w:val="none"/>
        </w:rPr>
        <w:t>，</w:t>
      </w:r>
      <w:r>
        <w:rPr>
          <w:rFonts w:hint="eastAsia" w:ascii="宋体" w:hAnsi="宋体" w:cs="Times New Roman"/>
          <w:szCs w:val="21"/>
          <w:highlight w:val="none"/>
          <w:lang w:eastAsia="zh-CN"/>
        </w:rPr>
        <w:t>采购代理机构</w:t>
      </w:r>
      <w:r>
        <w:rPr>
          <w:rFonts w:hint="eastAsia" w:ascii="宋体" w:hAnsi="宋体" w:cs="Times New Roman"/>
          <w:szCs w:val="21"/>
          <w:highlight w:val="none"/>
        </w:rPr>
        <w:t>为</w:t>
      </w:r>
      <w:r>
        <w:rPr>
          <w:rFonts w:hint="eastAsia" w:ascii="宋体" w:hAnsi="宋体" w:cs="宋体"/>
          <w:color w:val="000000"/>
          <w:szCs w:val="21"/>
          <w:highlight w:val="none"/>
          <w:lang w:eastAsia="zh-CN"/>
        </w:rPr>
        <w:t>福建省中通通信有限公司</w:t>
      </w:r>
      <w:r>
        <w:rPr>
          <w:rFonts w:hint="eastAsia" w:ascii="宋体" w:hAnsi="宋体" w:cs="Times New Roman"/>
          <w:szCs w:val="21"/>
          <w:highlight w:val="none"/>
        </w:rPr>
        <w:t>。项目资金已落实，具备</w:t>
      </w:r>
      <w:r>
        <w:rPr>
          <w:rFonts w:hint="eastAsia" w:ascii="宋体" w:hAnsi="宋体" w:cs="Times New Roman"/>
          <w:szCs w:val="21"/>
          <w:highlight w:val="none"/>
          <w:lang w:val="en-US" w:eastAsia="zh-CN"/>
        </w:rPr>
        <w:t>采购</w:t>
      </w:r>
      <w:r>
        <w:rPr>
          <w:rFonts w:hint="eastAsia" w:ascii="宋体" w:hAnsi="宋体" w:cs="Times New Roman"/>
          <w:szCs w:val="21"/>
          <w:highlight w:val="none"/>
        </w:rPr>
        <w:t>条件，现进行公开</w:t>
      </w:r>
      <w:r>
        <w:rPr>
          <w:rFonts w:hint="eastAsia" w:ascii="宋体" w:hAnsi="宋体" w:cs="Times New Roman"/>
          <w:szCs w:val="21"/>
          <w:highlight w:val="none"/>
          <w:lang w:eastAsia="zh-CN"/>
        </w:rPr>
        <w:t>询比</w:t>
      </w:r>
      <w:r>
        <w:rPr>
          <w:rFonts w:hint="eastAsia" w:ascii="宋体" w:hAnsi="宋体" w:cs="Times New Roman"/>
          <w:szCs w:val="21"/>
          <w:highlight w:val="none"/>
        </w:rPr>
        <w:t>，特邀请有意向的且具有提供标的物能力的潜在</w:t>
      </w:r>
      <w:r>
        <w:rPr>
          <w:rFonts w:hint="eastAsia" w:ascii="宋体" w:hAnsi="宋体" w:cs="Times New Roman"/>
          <w:szCs w:val="21"/>
          <w:highlight w:val="none"/>
          <w:lang w:eastAsia="zh-CN"/>
        </w:rPr>
        <w:t>供应商</w:t>
      </w:r>
      <w:r>
        <w:rPr>
          <w:rFonts w:hint="eastAsia" w:ascii="宋体" w:hAnsi="宋体" w:cs="Times New Roman"/>
          <w:szCs w:val="21"/>
          <w:highlight w:val="none"/>
        </w:rPr>
        <w:t>（以下简称</w:t>
      </w:r>
      <w:r>
        <w:rPr>
          <w:rFonts w:hint="eastAsia" w:ascii="宋体" w:hAnsi="宋体" w:cs="Times New Roman"/>
          <w:szCs w:val="21"/>
          <w:highlight w:val="none"/>
          <w:lang w:eastAsia="zh-CN"/>
        </w:rPr>
        <w:t>供应商</w:t>
      </w:r>
      <w:r>
        <w:rPr>
          <w:rFonts w:hint="eastAsia" w:ascii="宋体" w:hAnsi="宋体" w:cs="Times New Roman"/>
          <w:szCs w:val="21"/>
          <w:highlight w:val="none"/>
        </w:rPr>
        <w:t>）</w:t>
      </w:r>
      <w:r>
        <w:rPr>
          <w:rFonts w:hint="eastAsia" w:ascii="宋体" w:hAnsi="宋体" w:cs="Times New Roman"/>
          <w:szCs w:val="21"/>
          <w:highlight w:val="none"/>
          <w:lang w:val="en-US" w:eastAsia="zh-CN"/>
        </w:rPr>
        <w:t>参加询比响应</w:t>
      </w:r>
      <w:r>
        <w:rPr>
          <w:rFonts w:hint="eastAsia" w:ascii="宋体" w:hAnsi="宋体" w:cs="Times New Roman"/>
          <w:szCs w:val="21"/>
          <w:highlight w:val="none"/>
        </w:rPr>
        <w:t>。</w:t>
      </w:r>
    </w:p>
    <w:p w14:paraId="0C9DCA7E">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4911A6FF">
      <w:pPr>
        <w:wordWrap w:val="0"/>
        <w:adjustRightInd w:val="0"/>
        <w:snapToGrid w:val="0"/>
        <w:spacing w:line="360" w:lineRule="auto"/>
        <w:ind w:firstLine="420" w:firstLineChars="200"/>
        <w:jc w:val="left"/>
        <w:rPr>
          <w:rFonts w:ascii="宋体" w:hAnsi="宋体" w:cs="宋体"/>
          <w:szCs w:val="21"/>
          <w:highlight w:val="none"/>
        </w:rPr>
      </w:pPr>
      <w:bookmarkStart w:id="28" w:name="_Toc319394714"/>
      <w:bookmarkStart w:id="29" w:name="_Toc184704555"/>
      <w:bookmarkStart w:id="30" w:name="_Toc319769473"/>
      <w:r>
        <w:rPr>
          <w:rFonts w:hint="eastAsia" w:ascii="宋体" w:hAnsi="宋体" w:cs="宋体"/>
          <w:szCs w:val="21"/>
          <w:highlight w:val="none"/>
        </w:rPr>
        <w:t>1.1项目概况</w:t>
      </w:r>
    </w:p>
    <w:p w14:paraId="3B5D2826">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eastAsia="zh-CN"/>
        </w:rPr>
        <w:t>2025年福建省邮电物业管理有限公司泉州分公司（泉港）停车管理系统建设采购项目，本项目为包干项目，</w:t>
      </w:r>
      <w:r>
        <w:rPr>
          <w:rFonts w:hint="eastAsia" w:ascii="宋体" w:hAnsi="宋体" w:cs="宋体"/>
          <w:szCs w:val="21"/>
        </w:rPr>
        <w:t>要求本次建设的停车管理设备可无缝接入原有的平台管理系统,供</w:t>
      </w:r>
      <w:r>
        <w:rPr>
          <w:rFonts w:hint="eastAsia" w:ascii="宋体" w:hAnsi="宋体" w:cs="Times New Roman"/>
          <w:spacing w:val="2"/>
          <w:szCs w:val="21"/>
        </w:rPr>
        <w:t>应商报价应包含项目一切可预见及不可预见的费用</w:t>
      </w:r>
      <w:r>
        <w:rPr>
          <w:rFonts w:hint="eastAsia" w:ascii="宋体" w:hAnsi="宋体" w:cs="Times New Roman"/>
          <w:spacing w:val="2"/>
          <w:szCs w:val="21"/>
          <w:highlight w:val="none"/>
        </w:rPr>
        <w:t>。</w:t>
      </w:r>
    </w:p>
    <w:p w14:paraId="070BC879">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1.2采购内容</w:t>
      </w:r>
    </w:p>
    <w:p w14:paraId="64F795F2">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7CC2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43061751">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pct"/>
            <w:shd w:val="clear" w:color="000000" w:fill="F2F2F2"/>
            <w:vAlign w:val="center"/>
          </w:tcPr>
          <w:p w14:paraId="625C3C8E">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产品名称</w:t>
            </w:r>
          </w:p>
        </w:tc>
        <w:tc>
          <w:tcPr>
            <w:tcW w:w="1073" w:type="pct"/>
            <w:shd w:val="clear" w:color="000000" w:fill="F2F2F2"/>
            <w:vAlign w:val="center"/>
          </w:tcPr>
          <w:p w14:paraId="033F36DC">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数量</w:t>
            </w:r>
          </w:p>
        </w:tc>
        <w:tc>
          <w:tcPr>
            <w:tcW w:w="1073" w:type="pct"/>
            <w:shd w:val="clear" w:color="000000" w:fill="F2F2F2"/>
            <w:vAlign w:val="center"/>
          </w:tcPr>
          <w:p w14:paraId="50B9C8D9">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单位</w:t>
            </w:r>
          </w:p>
        </w:tc>
      </w:tr>
      <w:tr w14:paraId="41D7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4DAE55B5">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1781" w:type="pct"/>
            <w:shd w:val="clear" w:color="auto" w:fill="auto"/>
            <w:vAlign w:val="center"/>
          </w:tcPr>
          <w:p w14:paraId="10018418">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szCs w:val="21"/>
              </w:rPr>
              <w:t>泉港停车管理系统建设</w:t>
            </w:r>
          </w:p>
        </w:tc>
        <w:tc>
          <w:tcPr>
            <w:tcW w:w="1073" w:type="pct"/>
            <w:shd w:val="clear" w:color="auto" w:fill="auto"/>
            <w:vAlign w:val="center"/>
          </w:tcPr>
          <w:p w14:paraId="4CCE7BEF">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1</w:t>
            </w:r>
          </w:p>
        </w:tc>
        <w:tc>
          <w:tcPr>
            <w:tcW w:w="1073" w:type="pct"/>
            <w:vAlign w:val="center"/>
          </w:tcPr>
          <w:p w14:paraId="756105C5">
            <w:pPr>
              <w:keepNext w:val="0"/>
              <w:keepLines w:val="0"/>
              <w:widowControl/>
              <w:suppressLineNumbers w:val="0"/>
              <w:wordWrap w:val="0"/>
              <w:spacing w:before="0" w:beforeAutospacing="0" w:after="160" w:afterAutospacing="0" w:line="276" w:lineRule="auto"/>
              <w:ind w:left="0" w:right="0"/>
              <w:jc w:val="center"/>
              <w:rPr>
                <w:rFonts w:ascii="宋体" w:hAnsi="宋体" w:cs="宋体"/>
                <w:kern w:val="0"/>
                <w:szCs w:val="21"/>
                <w:highlight w:val="none"/>
              </w:rPr>
            </w:pPr>
            <w:r>
              <w:rPr>
                <w:rFonts w:hint="eastAsia" w:ascii="宋体" w:hAnsi="宋体" w:cs="宋体"/>
                <w:kern w:val="0"/>
                <w:szCs w:val="21"/>
                <w:highlight w:val="none"/>
              </w:rPr>
              <w:t>项</w:t>
            </w:r>
          </w:p>
        </w:tc>
      </w:tr>
    </w:tbl>
    <w:p w14:paraId="6EC420CA">
      <w:pPr>
        <w:wordWrap w:val="0"/>
        <w:adjustRightInd w:val="0"/>
        <w:snapToGrid w:val="0"/>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68F61726">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cs="宋体"/>
          <w:szCs w:val="21"/>
          <w:highlight w:val="none"/>
          <w:lang w:bidi="ar"/>
        </w:rPr>
        <w:t>预估</w:t>
      </w:r>
      <w:r>
        <w:rPr>
          <w:rFonts w:hint="eastAsia" w:ascii="宋体" w:hAnsi="宋体" w:cs="宋体"/>
          <w:szCs w:val="21"/>
          <w:highlight w:val="none"/>
        </w:rPr>
        <w:t>金额</w:t>
      </w:r>
      <w:r>
        <w:rPr>
          <w:rFonts w:hint="eastAsia" w:ascii="宋体" w:hAnsi="宋体" w:cs="宋体"/>
          <w:szCs w:val="21"/>
          <w:highlight w:val="none"/>
          <w:lang w:bidi="ar"/>
        </w:rPr>
        <w:t>：【</w:t>
      </w:r>
      <w:r>
        <w:rPr>
          <w:rFonts w:hint="eastAsia" w:ascii="宋体" w:hAnsi="宋体" w:cs="宋体"/>
          <w:szCs w:val="21"/>
          <w:highlight w:val="none"/>
          <w:lang w:val="en-US" w:eastAsia="zh-CN" w:bidi="ar"/>
        </w:rPr>
        <w:t>13</w:t>
      </w:r>
      <w:r>
        <w:rPr>
          <w:rFonts w:hint="eastAsia" w:ascii="宋体" w:hAnsi="宋体" w:cs="宋体"/>
          <w:szCs w:val="21"/>
          <w:highlight w:val="none"/>
          <w:lang w:bidi="ar"/>
        </w:rPr>
        <w:t>】万元（不含税）；</w:t>
      </w:r>
    </w:p>
    <w:p w14:paraId="6467EAD9">
      <w:pPr>
        <w:numPr>
          <w:ilvl w:val="0"/>
          <w:numId w:val="4"/>
        </w:numPr>
        <w:wordWrap w:val="0"/>
        <w:adjustRightInd w:val="0"/>
        <w:snapToGrid w:val="0"/>
        <w:spacing w:line="360" w:lineRule="auto"/>
        <w:ind w:firstLine="420" w:firstLineChars="200"/>
        <w:jc w:val="left"/>
        <w:rPr>
          <w:rFonts w:hint="eastAsia" w:ascii="宋体" w:hAnsi="宋体" w:cs="宋体"/>
          <w:szCs w:val="21"/>
          <w:highlight w:val="none"/>
          <w:lang w:bidi="ar"/>
        </w:rPr>
      </w:pPr>
      <w:r>
        <w:rPr>
          <w:rFonts w:hint="eastAsia" w:ascii="宋体" w:hAnsi="宋体" w:eastAsia="宋体" w:cs="宋体"/>
          <w:szCs w:val="21"/>
          <w:highlight w:val="none"/>
          <w:lang w:bidi="ar"/>
          <w14:ligatures w14:val="none"/>
        </w:rPr>
        <w:t>项目类型：【</w:t>
      </w:r>
      <w:r>
        <w:rPr>
          <w:rFonts w:hint="eastAsia" w:ascii="宋体" w:hAnsi="宋体" w:cs="宋体"/>
          <w:szCs w:val="21"/>
          <w:highlight w:val="none"/>
          <w:lang w:val="en-US" w:eastAsia="zh-CN" w:bidi="ar"/>
          <w14:ligatures w14:val="none"/>
        </w:rPr>
        <w:t>货物</w:t>
      </w:r>
      <w:r>
        <w:rPr>
          <w:rFonts w:hint="eastAsia" w:ascii="宋体" w:hAnsi="宋体" w:eastAsia="宋体" w:cs="宋体"/>
          <w:szCs w:val="21"/>
          <w:highlight w:val="none"/>
          <w:lang w:bidi="ar"/>
          <w14:ligatures w14:val="none"/>
        </w:rPr>
        <w:t>】</w:t>
      </w:r>
    </w:p>
    <w:p w14:paraId="7B11D824">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3</w:t>
      </w:r>
      <w:r>
        <w:rPr>
          <w:rFonts w:hint="eastAsia" w:ascii="宋体" w:hAnsi="宋体" w:cs="宋体"/>
          <w:szCs w:val="21"/>
          <w:highlight w:val="none"/>
          <w:lang w:bidi="ar"/>
        </w:rPr>
        <w:t>）</w:t>
      </w:r>
      <w:r>
        <w:rPr>
          <w:rFonts w:hint="eastAsia" w:ascii="宋体" w:hAnsi="宋体" w:cs="宋体"/>
          <w:szCs w:val="21"/>
          <w:highlight w:val="none"/>
        </w:rPr>
        <w:t>技术要求</w:t>
      </w:r>
      <w:r>
        <w:rPr>
          <w:rFonts w:hint="eastAsia" w:ascii="宋体" w:hAnsi="宋体" w:cs="宋体"/>
          <w:szCs w:val="21"/>
          <w:highlight w:val="none"/>
          <w:lang w:bidi="ar"/>
        </w:rPr>
        <w:t>：以询比文件第五章技术规范书要求为准；</w:t>
      </w:r>
    </w:p>
    <w:p w14:paraId="2A4A931D">
      <w:pPr>
        <w:wordWrap w:val="0"/>
        <w:adjustRightInd w:val="0"/>
        <w:snapToGrid w:val="0"/>
        <w:spacing w:line="360" w:lineRule="auto"/>
        <w:ind w:left="420" w:leftChars="200" w:firstLine="0" w:firstLineChars="0"/>
        <w:jc w:val="left"/>
        <w:rPr>
          <w:rFonts w:hint="eastAsia" w:ascii="宋体" w:hAnsi="宋体" w:cs="Times New Roman"/>
          <w:szCs w:val="21"/>
        </w:rPr>
      </w:pPr>
      <w:r>
        <w:rPr>
          <w:rFonts w:hint="eastAsia" w:ascii="宋体" w:hAnsi="宋体" w:cs="宋体"/>
          <w:szCs w:val="21"/>
          <w:highlight w:val="none"/>
          <w:lang w:bidi="ar"/>
        </w:rPr>
        <w:t>（</w:t>
      </w:r>
      <w:r>
        <w:rPr>
          <w:rFonts w:hint="eastAsia" w:ascii="宋体" w:hAnsi="宋体" w:cs="宋体"/>
          <w:szCs w:val="21"/>
          <w:highlight w:val="none"/>
          <w:lang w:val="en-US" w:eastAsia="zh-CN" w:bidi="ar"/>
        </w:rPr>
        <w:t>4</w:t>
      </w:r>
      <w:r>
        <w:rPr>
          <w:rFonts w:hint="eastAsia" w:ascii="宋体" w:hAnsi="宋体" w:cs="宋体"/>
          <w:szCs w:val="21"/>
          <w:highlight w:val="none"/>
          <w:lang w:bidi="ar"/>
        </w:rPr>
        <w:t>）</w:t>
      </w:r>
      <w:r>
        <w:rPr>
          <w:rFonts w:hint="eastAsia" w:ascii="宋体" w:hAnsi="宋体" w:cs="Times New Roman"/>
          <w:szCs w:val="21"/>
        </w:rPr>
        <w:t>★改造完成期：自合同签订生效之日起45个日历日内完成改造，验收合格。</w:t>
      </w:r>
      <w:r>
        <w:rPr>
          <w:rFonts w:hint="eastAsia" w:ascii="宋体" w:hAnsi="宋体" w:cs="宋体"/>
          <w:szCs w:val="21"/>
          <w:lang w:bidi="ar"/>
        </w:rPr>
        <w:t xml:space="preserve">    （5）</w:t>
      </w:r>
      <w:r>
        <w:rPr>
          <w:rFonts w:hint="eastAsia" w:ascii="宋体" w:hAnsi="宋体" w:cs="Times New Roman"/>
          <w:szCs w:val="21"/>
        </w:rPr>
        <w:t>★免费质保期：自终验证书签发之日起12个月。</w:t>
      </w:r>
    </w:p>
    <w:p w14:paraId="64087606">
      <w:pPr>
        <w:wordWrap w:val="0"/>
        <w:adjustRightInd w:val="0"/>
        <w:snapToGrid w:val="0"/>
        <w:spacing w:line="360" w:lineRule="auto"/>
        <w:ind w:left="420" w:leftChars="200" w:firstLine="0" w:firstLineChars="0"/>
        <w:jc w:val="left"/>
        <w:rPr>
          <w:rFonts w:hint="eastAsia" w:ascii="宋体" w:hAnsi="宋体" w:cs="Times New Roman"/>
          <w:szCs w:val="21"/>
        </w:rPr>
      </w:pPr>
      <w:r>
        <w:rPr>
          <w:rFonts w:hint="eastAsia" w:ascii="宋体" w:hAnsi="宋体" w:cs="Times New Roman"/>
          <w:szCs w:val="21"/>
        </w:rPr>
        <w:t>（</w:t>
      </w:r>
      <w:r>
        <w:rPr>
          <w:rFonts w:hint="eastAsia" w:ascii="宋体" w:hAnsi="宋体" w:cs="Times New Roman"/>
          <w:szCs w:val="21"/>
          <w:lang w:val="en-US" w:eastAsia="zh-CN"/>
        </w:rPr>
        <w:t>6</w:t>
      </w:r>
      <w:r>
        <w:rPr>
          <w:rFonts w:hint="eastAsia" w:ascii="宋体" w:hAnsi="宋体" w:cs="Times New Roman"/>
          <w:szCs w:val="21"/>
        </w:rPr>
        <w:t>）★项目地点：福建省泉州市采购人指定地点。</w:t>
      </w:r>
    </w:p>
    <w:p w14:paraId="085AB0E0">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1.3本项目不划分分包，</w:t>
      </w:r>
      <w:r>
        <w:rPr>
          <w:rFonts w:hint="eastAsia" w:ascii="宋体" w:hAnsi="宋体" w:cs="宋体"/>
          <w:szCs w:val="21"/>
          <w:highlight w:val="none"/>
          <w:lang w:eastAsia="zh-CN"/>
        </w:rPr>
        <w:t>成交供应商</w:t>
      </w:r>
      <w:r>
        <w:rPr>
          <w:rFonts w:hint="eastAsia" w:ascii="宋体" w:hAnsi="宋体" w:cs="宋体"/>
          <w:szCs w:val="21"/>
          <w:highlight w:val="none"/>
        </w:rPr>
        <w:t>数量1个。</w:t>
      </w:r>
    </w:p>
    <w:p w14:paraId="1374BEB4">
      <w:pPr>
        <w:adjustRightInd w:val="0"/>
        <w:snapToGrid w:val="0"/>
        <w:spacing w:line="440" w:lineRule="exact"/>
        <w:ind w:firstLine="420" w:firstLineChars="200"/>
        <w:rPr>
          <w:rFonts w:hint="eastAsia" w:ascii="宋体" w:hAnsi="宋体" w:eastAsia="宋体" w:cs="Times New Roman"/>
          <w:szCs w:val="21"/>
          <w:highlight w:val="none"/>
          <w:lang w:eastAsia="zh-CN"/>
        </w:rPr>
      </w:pPr>
      <w:r>
        <w:rPr>
          <w:rFonts w:hint="eastAsia" w:ascii="宋体" w:hAnsi="宋体" w:cs="宋体"/>
          <w:szCs w:val="21"/>
          <w:highlight w:val="none"/>
          <w:lang w:bidi="ar"/>
        </w:rPr>
        <w:t>1.4本项目设置最高响应限价，最高响应限价为</w:t>
      </w:r>
      <w:r>
        <w:rPr>
          <w:rFonts w:hint="eastAsia" w:ascii="宋体" w:hAnsi="宋体" w:cs="宋体"/>
          <w:color w:val="FF0000"/>
          <w:szCs w:val="21"/>
          <w:highlight w:val="none"/>
        </w:rPr>
        <w:t>【</w:t>
      </w:r>
      <w:r>
        <w:rPr>
          <w:rFonts w:hint="eastAsia" w:ascii="宋体" w:hAnsi="宋体" w:cs="宋体"/>
          <w:szCs w:val="21"/>
          <w:highlight w:val="none"/>
          <w:lang w:val="en-US" w:eastAsia="zh-CN" w:bidi="ar"/>
        </w:rPr>
        <w:t>13</w:t>
      </w:r>
      <w:r>
        <w:rPr>
          <w:rFonts w:hint="eastAsia" w:ascii="宋体" w:hAnsi="宋体" w:cs="宋体"/>
          <w:color w:val="FF0000"/>
          <w:szCs w:val="21"/>
          <w:highlight w:val="none"/>
        </w:rPr>
        <w:t>】</w:t>
      </w:r>
      <w:r>
        <w:rPr>
          <w:rFonts w:hint="eastAsia" w:ascii="宋体" w:hAnsi="宋体" w:cs="宋体"/>
          <w:szCs w:val="21"/>
          <w:highlight w:val="none"/>
        </w:rPr>
        <w:t>万元</w:t>
      </w:r>
      <w:r>
        <w:rPr>
          <w:rFonts w:hint="eastAsia" w:ascii="宋体" w:hAnsi="宋体" w:cs="宋体"/>
          <w:color w:val="FF0000"/>
          <w:szCs w:val="21"/>
          <w:highlight w:val="none"/>
        </w:rPr>
        <w:t>（不含税）</w:t>
      </w:r>
      <w:r>
        <w:rPr>
          <w:rFonts w:hint="eastAsia" w:ascii="宋体" w:hAnsi="宋体" w:cs="宋体"/>
          <w:szCs w:val="21"/>
          <w:highlight w:val="none"/>
        </w:rPr>
        <w:t>，供应商</w:t>
      </w:r>
      <w:r>
        <w:rPr>
          <w:rFonts w:hint="eastAsia" w:ascii="宋体" w:hAnsi="宋体" w:cs="宋体"/>
          <w:szCs w:val="21"/>
          <w:highlight w:val="none"/>
          <w:lang w:bidi="ar"/>
        </w:rPr>
        <w:t>响应</w:t>
      </w:r>
      <w:r>
        <w:rPr>
          <w:rFonts w:hint="eastAsia" w:ascii="宋体" w:hAnsi="宋体" w:cs="宋体"/>
          <w:szCs w:val="21"/>
          <w:highlight w:val="none"/>
        </w:rPr>
        <w:t>报价高于最高</w:t>
      </w:r>
      <w:r>
        <w:rPr>
          <w:rFonts w:hint="eastAsia" w:ascii="宋体" w:hAnsi="宋体" w:cs="宋体"/>
          <w:szCs w:val="21"/>
          <w:highlight w:val="none"/>
          <w:lang w:bidi="ar"/>
        </w:rPr>
        <w:t>响应</w:t>
      </w:r>
      <w:r>
        <w:rPr>
          <w:rFonts w:hint="eastAsia" w:ascii="宋体" w:hAnsi="宋体" w:cs="宋体"/>
          <w:szCs w:val="21"/>
          <w:highlight w:val="none"/>
        </w:rPr>
        <w:t>限价的，其应答将被否决</w:t>
      </w:r>
      <w:r>
        <w:rPr>
          <w:rFonts w:hint="eastAsia" w:ascii="宋体" w:hAnsi="宋体" w:cs="宋体"/>
          <w:szCs w:val="21"/>
          <w:highlight w:val="none"/>
          <w:lang w:eastAsia="zh-CN"/>
        </w:rPr>
        <w:t>。</w:t>
      </w:r>
    </w:p>
    <w:p w14:paraId="4E10A3D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4CB6F964">
      <w:pPr>
        <w:spacing w:line="440" w:lineRule="exact"/>
        <w:rPr>
          <w:rFonts w:ascii="宋体" w:hAnsi="宋体" w:cs="Times New Roman"/>
          <w:b/>
          <w:bCs/>
          <w:szCs w:val="21"/>
          <w:highlight w:val="none"/>
        </w:rPr>
      </w:pPr>
      <w:bookmarkStart w:id="31" w:name="_Toc319769474"/>
      <w:bookmarkStart w:id="32" w:name="_Toc319394715"/>
      <w:bookmarkStart w:id="33" w:name="_Toc184704556"/>
      <w:r>
        <w:rPr>
          <w:rFonts w:hint="eastAsia" w:ascii="宋体" w:hAnsi="宋体" w:cs="Times New Roman"/>
          <w:b/>
          <w:bCs/>
          <w:szCs w:val="21"/>
          <w:highlight w:val="none"/>
        </w:rPr>
        <w:t>2.1</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基本资格要求</w:t>
      </w:r>
    </w:p>
    <w:p w14:paraId="4E538A37">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2.1.1供应商应为中华人民共和国境内法律上和财务上独立的法人，合法运作并独立于采购人和采购代理机构。</w:t>
      </w:r>
    </w:p>
    <w:p w14:paraId="7AEE8931">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2.1.2单位负责人为同一人或者存在控股、管理关系的不同单位，不得同时参加本项目中同一标包响应或者未划分标包的同一项目响应。</w:t>
      </w:r>
    </w:p>
    <w:p w14:paraId="295F7BB6">
      <w:pPr>
        <w:adjustRightInd w:val="0"/>
        <w:snapToGrid w:val="0"/>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3</w:t>
      </w:r>
      <w:r>
        <w:rPr>
          <w:rFonts w:hint="eastAsia" w:ascii="宋体" w:hAnsi="宋体" w:cs="宋体"/>
          <w:szCs w:val="21"/>
          <w:highlight w:val="none"/>
        </w:rPr>
        <w:t>本次询比不接受联合体响应</w:t>
      </w:r>
      <w:r>
        <w:rPr>
          <w:rFonts w:hint="eastAsia" w:ascii="宋体" w:hAnsi="宋体" w:cs="宋体"/>
          <w:szCs w:val="21"/>
          <w:highlight w:val="none"/>
          <w:lang w:eastAsia="zh-CN"/>
        </w:rPr>
        <w:t>。</w:t>
      </w:r>
    </w:p>
    <w:p w14:paraId="5D5078C2">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2.1.4本次询比接受代理商响应。代理商响应的，应满足下列要求：</w:t>
      </w:r>
    </w:p>
    <w:p w14:paraId="5139289B">
      <w:pPr>
        <w:adjustRightInd w:val="0"/>
        <w:snapToGrid w:val="0"/>
        <w:spacing w:line="44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【本项目】的核心产品（</w:t>
      </w:r>
      <w:r>
        <w:rPr>
          <w:rFonts w:hint="eastAsia" w:ascii="宋体" w:hAnsi="宋体" w:cs="宋体"/>
          <w:szCs w:val="21"/>
          <w:highlight w:val="none"/>
          <w:lang w:val="en-US" w:eastAsia="zh-CN"/>
        </w:rPr>
        <w:t>高速</w:t>
      </w:r>
      <w:r>
        <w:rPr>
          <w:rFonts w:hint="eastAsia" w:ascii="宋体" w:hAnsi="宋体" w:cs="宋体"/>
          <w:szCs w:val="21"/>
          <w:highlight w:val="none"/>
        </w:rPr>
        <w:t>道闸）仅允许代理唯一制造商响应，且该制造商不得再自行响应或再委托其它供应商响应</w:t>
      </w:r>
      <w:r>
        <w:rPr>
          <w:rFonts w:hint="eastAsia" w:ascii="宋体" w:hAnsi="宋体" w:cs="宋体"/>
          <w:szCs w:val="21"/>
          <w:highlight w:val="none"/>
          <w:lang w:eastAsia="zh-CN"/>
        </w:rPr>
        <w:t>。</w:t>
      </w:r>
    </w:p>
    <w:p w14:paraId="355CCE9C">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w:t>
      </w:r>
      <w:r>
        <w:rPr>
          <w:rFonts w:hint="eastAsia" w:ascii="宋体" w:hAnsi="宋体" w:cs="宋体"/>
          <w:szCs w:val="21"/>
          <w:highlight w:val="none"/>
          <w:lang w:val="en-US" w:eastAsia="zh-CN"/>
        </w:rPr>
        <w:t>5</w:t>
      </w:r>
      <w:r>
        <w:rPr>
          <w:rFonts w:hint="eastAsia" w:ascii="宋体" w:hAnsi="宋体" w:cs="宋体"/>
          <w:szCs w:val="21"/>
          <w:highlight w:val="none"/>
        </w:rPr>
        <w:t>响应产品【</w:t>
      </w:r>
      <w:r>
        <w:rPr>
          <w:rFonts w:hint="eastAsia" w:ascii="宋体" w:hAnsi="宋体" w:cs="宋体"/>
          <w:szCs w:val="21"/>
          <w:highlight w:val="none"/>
          <w:lang w:val="en-US" w:eastAsia="zh-CN"/>
        </w:rPr>
        <w:t>高速</w:t>
      </w:r>
      <w:r>
        <w:rPr>
          <w:rFonts w:hint="eastAsia" w:ascii="宋体" w:hAnsi="宋体" w:cs="宋体"/>
          <w:szCs w:val="21"/>
          <w:highlight w:val="none"/>
        </w:rPr>
        <w:t>道闸】所涉知识产权应保证不存在权利瑕疵，不侵害第三方专利权、商标权、著作权或其他任何形式的合法权益，并提供《知识产权不侵权承诺函》。</w:t>
      </w:r>
    </w:p>
    <w:p w14:paraId="577F02D4">
      <w:pPr>
        <w:adjustRightInd w:val="0"/>
        <w:snapToGrid w:val="0"/>
        <w:spacing w:line="440" w:lineRule="exact"/>
        <w:ind w:firstLine="420" w:firstLineChars="200"/>
        <w:rPr>
          <w:rFonts w:hint="eastAsia" w:ascii="宋体" w:hAnsi="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与供应商有响应产品代工制造关系的制造商不得参加同一标包响应或者未划分标包的同一询比项目响应</w:t>
      </w:r>
      <w:r>
        <w:rPr>
          <w:rFonts w:hint="eastAsia" w:ascii="宋体" w:hAnsi="宋体" w:cs="宋体"/>
          <w:szCs w:val="21"/>
          <w:highlight w:val="none"/>
          <w:lang w:eastAsia="zh-CN"/>
        </w:rPr>
        <w:t>。</w:t>
      </w:r>
    </w:p>
    <w:p w14:paraId="3A49DB34">
      <w:pPr>
        <w:spacing w:line="440" w:lineRule="exact"/>
        <w:rPr>
          <w:rFonts w:ascii="宋体" w:hAnsi="宋体" w:cs="Times New Roman"/>
          <w:szCs w:val="21"/>
          <w:highlight w:val="none"/>
        </w:rPr>
      </w:pPr>
      <w:r>
        <w:rPr>
          <w:rFonts w:hint="eastAsia" w:ascii="宋体" w:hAnsi="宋体" w:cs="Times New Roman"/>
          <w:b/>
          <w:bCs/>
          <w:szCs w:val="21"/>
          <w:highlight w:val="none"/>
        </w:rPr>
        <w:t>2.2</w:t>
      </w:r>
      <w:r>
        <w:rPr>
          <w:rFonts w:hint="eastAsia" w:ascii="宋体" w:hAnsi="宋体" w:cs="Times New Roman"/>
          <w:b/>
          <w:bCs/>
          <w:szCs w:val="21"/>
          <w:highlight w:val="none"/>
          <w:lang w:eastAsia="zh-CN"/>
        </w:rPr>
        <w:t>供应商</w:t>
      </w:r>
      <w:r>
        <w:rPr>
          <w:rFonts w:hint="eastAsia" w:ascii="宋体" w:hAnsi="宋体" w:cs="Times New Roman"/>
          <w:b/>
          <w:bCs/>
          <w:szCs w:val="21"/>
          <w:highlight w:val="none"/>
        </w:rPr>
        <w:t>不得存在下列情形之一</w:t>
      </w:r>
      <w:r>
        <w:rPr>
          <w:rFonts w:hint="eastAsia" w:ascii="宋体" w:hAnsi="宋体" w:cs="Times New Roman"/>
          <w:szCs w:val="21"/>
          <w:highlight w:val="none"/>
        </w:rPr>
        <w:t>：</w:t>
      </w:r>
    </w:p>
    <w:p w14:paraId="35D16E1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195BD441">
      <w:pPr>
        <w:adjustRightInd w:val="0"/>
        <w:snapToGrid w:val="0"/>
        <w:spacing w:line="360" w:lineRule="auto"/>
        <w:ind w:firstLine="420" w:firstLineChars="200"/>
        <w:rPr>
          <w:rFonts w:ascii="宋体" w:hAnsi="宋体" w:cs="Times New Roman"/>
          <w:szCs w:val="21"/>
          <w:highlight w:val="none"/>
        </w:rPr>
      </w:pPr>
      <w:r>
        <w:rPr>
          <w:rFonts w:hint="eastAsia" w:ascii="宋体" w:hAnsi="宋体" w:cs="Times New Roman"/>
          <w:szCs w:val="21"/>
          <w:highlight w:val="none"/>
        </w:rPr>
        <w:t>（2）</w:t>
      </w:r>
      <w:r>
        <w:rPr>
          <w:rFonts w:hint="eastAsia" w:ascii="宋体" w:hAnsi="宋体" w:cs="Times New Roman"/>
          <w:szCs w:val="21"/>
          <w:highlight w:val="none"/>
          <w:lang w:bidi="ar"/>
        </w:rPr>
        <w:t>被依法暂停或取消投标/</w:t>
      </w:r>
      <w:r>
        <w:rPr>
          <w:rFonts w:hint="eastAsia" w:ascii="宋体" w:hAnsi="宋体" w:cs="Times New Roman"/>
          <w:szCs w:val="21"/>
          <w:highlight w:val="none"/>
          <w:lang w:eastAsia="zh-CN" w:bidi="ar"/>
        </w:rPr>
        <w:t>响应</w:t>
      </w:r>
      <w:r>
        <w:rPr>
          <w:rFonts w:hint="eastAsia" w:ascii="宋体" w:hAnsi="宋体" w:cs="Times New Roman"/>
          <w:szCs w:val="21"/>
          <w:highlight w:val="none"/>
          <w:lang w:bidi="ar"/>
        </w:rPr>
        <w:t>资格的</w:t>
      </w:r>
      <w:r>
        <w:rPr>
          <w:rFonts w:hint="eastAsia" w:ascii="宋体" w:hAnsi="宋体" w:cs="Times New Roman"/>
          <w:szCs w:val="21"/>
          <w:highlight w:val="none"/>
        </w:rPr>
        <w:t>；</w:t>
      </w:r>
    </w:p>
    <w:p w14:paraId="0ADC9DD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E2A98E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579A735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w:t>
      </w:r>
      <w:r>
        <w:rPr>
          <w:rFonts w:hint="eastAsia" w:ascii="宋体" w:hAnsi="宋体" w:cs="宋体"/>
          <w:szCs w:val="21"/>
          <w:highlight w:val="none"/>
          <w:lang w:val="en-US" w:eastAsia="zh-CN" w:bidi="ar"/>
        </w:rPr>
        <w:t>2</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4674B53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41CF5AC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w:t>
      </w:r>
      <w:r>
        <w:rPr>
          <w:rFonts w:hint="eastAsia" w:ascii="宋体" w:hAnsi="宋体" w:cs="宋体"/>
          <w:szCs w:val="21"/>
          <w:highlight w:val="none"/>
          <w:lang w:val="en-US" w:eastAsia="zh-CN" w:bidi="ar"/>
        </w:rPr>
        <w:t>20</w:t>
      </w:r>
      <w:r>
        <w:rPr>
          <w:rFonts w:hint="eastAsia" w:ascii="宋体" w:hAnsi="宋体" w:cs="宋体"/>
          <w:szCs w:val="21"/>
          <w:highlight w:val="none"/>
          <w:lang w:bidi="ar"/>
        </w:rPr>
        <w:t>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0C6C7DA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01A1E8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FA91A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1A7825C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698F0C9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1A9771E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68E2345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3ABE0E40">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02493F1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宋体" w:hAnsi="宋体" w:eastAsia="宋体" w:cs="Times New Roman"/>
          <w:szCs w:val="21"/>
          <w:highlight w:val="none"/>
        </w:rPr>
        <w:t>其他按照</w:t>
      </w:r>
      <w:r>
        <w:rPr>
          <w:rFonts w:hint="eastAsia" w:ascii="宋体" w:hAnsi="宋体" w:eastAsia="宋体" w:cs="Times New Roman"/>
          <w:szCs w:val="21"/>
          <w:highlight w:val="none"/>
          <w:lang w:val="en-US" w:eastAsia="zh-CN"/>
        </w:rPr>
        <w:t>中国电信供应商不良行为处理结果及</w:t>
      </w:r>
      <w:r>
        <w:rPr>
          <w:rFonts w:hint="eastAsia" w:ascii="宋体" w:hAnsi="宋体" w:eastAsia="宋体" w:cs="Times New Roman"/>
          <w:szCs w:val="21"/>
          <w:highlight w:val="none"/>
        </w:rPr>
        <w:t>《中国电信供应商不良行为管理规则》</w:t>
      </w:r>
      <w:r>
        <w:rPr>
          <w:rFonts w:hint="eastAsia" w:ascii="宋体" w:hAnsi="宋体" w:eastAsia="宋体" w:cs="Times New Roman"/>
          <w:szCs w:val="21"/>
          <w:highlight w:val="none"/>
          <w:lang w:val="en-US" w:eastAsia="zh-CN"/>
        </w:rPr>
        <w:t>的结果执行规则</w:t>
      </w:r>
      <w:r>
        <w:rPr>
          <w:rFonts w:ascii="宋体" w:hAnsi="宋体" w:eastAsia="宋体" w:cs="Times New Roman"/>
          <w:szCs w:val="21"/>
          <w:highlight w:val="none"/>
        </w:rPr>
        <w:t>，应</w:t>
      </w:r>
      <w:r>
        <w:rPr>
          <w:rFonts w:hint="eastAsia" w:ascii="宋体" w:hAnsi="宋体" w:eastAsia="宋体" w:cs="Times New Roman"/>
          <w:szCs w:val="21"/>
          <w:highlight w:val="none"/>
        </w:rPr>
        <w:t>对</w:t>
      </w:r>
      <w:r>
        <w:rPr>
          <w:rFonts w:hint="eastAsia" w:ascii="宋体" w:hAnsi="宋体" w:eastAsia="宋体" w:cs="Times New Roman"/>
          <w:szCs w:val="21"/>
          <w:highlight w:val="none"/>
          <w:lang w:eastAsia="zh-CN"/>
        </w:rPr>
        <w:t>供应商</w:t>
      </w:r>
      <w:r>
        <w:rPr>
          <w:rFonts w:ascii="宋体" w:hAnsi="宋体" w:eastAsia="宋体" w:cs="Times New Roman"/>
          <w:szCs w:val="21"/>
          <w:highlight w:val="none"/>
        </w:rPr>
        <w:t>及</w:t>
      </w:r>
      <w:r>
        <w:rPr>
          <w:rFonts w:hint="eastAsia" w:ascii="宋体" w:hAnsi="宋体" w:eastAsia="宋体" w:cs="Times New Roman"/>
          <w:szCs w:val="21"/>
          <w:highlight w:val="none"/>
        </w:rPr>
        <w:t>其</w:t>
      </w:r>
      <w:r>
        <w:rPr>
          <w:rFonts w:hint="eastAsia" w:ascii="宋体" w:hAnsi="宋体" w:eastAsia="宋体" w:cs="Times New Roman"/>
          <w:szCs w:val="21"/>
          <w:highlight w:val="none"/>
          <w:lang w:eastAsia="zh-CN"/>
        </w:rPr>
        <w:t>响应</w:t>
      </w:r>
      <w:r>
        <w:rPr>
          <w:rFonts w:ascii="宋体" w:hAnsi="宋体" w:eastAsia="宋体" w:cs="Times New Roman"/>
          <w:szCs w:val="21"/>
          <w:highlight w:val="none"/>
        </w:rPr>
        <w:t>产品品类在本项目中</w:t>
      </w:r>
      <w:r>
        <w:rPr>
          <w:rFonts w:hint="eastAsia" w:ascii="宋体" w:hAnsi="宋体" w:eastAsia="宋体" w:cs="Times New Roman"/>
          <w:szCs w:val="21"/>
          <w:highlight w:val="none"/>
        </w:rPr>
        <w:t>执行禁止采购处理</w:t>
      </w:r>
      <w:r>
        <w:rPr>
          <w:rFonts w:ascii="宋体" w:hAnsi="宋体" w:eastAsia="宋体" w:cs="Times New Roman"/>
          <w:szCs w:val="21"/>
          <w:highlight w:val="none"/>
        </w:rPr>
        <w:t>措施的</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 xml:space="preserve">      </w:t>
      </w: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40B88DB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746CACED">
      <w:pPr>
        <w:adjustRightInd w:val="0"/>
        <w:snapToGrid w:val="0"/>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62BD8177">
      <w:pPr>
        <w:adjustRightInd w:val="0"/>
        <w:snapToGrid w:val="0"/>
        <w:spacing w:line="360" w:lineRule="auto"/>
        <w:ind w:firstLine="420" w:firstLineChars="200"/>
        <w:rPr>
          <w:rFonts w:hint="eastAsia" w:ascii="宋体" w:hAnsi="宋体" w:cs="Times New Roman"/>
          <w:szCs w:val="21"/>
          <w:highlight w:val="none"/>
        </w:rPr>
      </w:pPr>
      <w:r>
        <w:rPr>
          <w:rFonts w:hint="eastAsia" w:ascii="宋体" w:hAnsi="宋体" w:cs="Times New Roman"/>
          <w:szCs w:val="21"/>
          <w:highlight w:val="none"/>
          <w:lang w:eastAsia="zh-CN"/>
        </w:rPr>
        <w:t>供应商</w:t>
      </w:r>
      <w:r>
        <w:rPr>
          <w:rFonts w:hint="eastAsia" w:ascii="宋体" w:hAnsi="宋体" w:cs="Times New Roman"/>
          <w:szCs w:val="21"/>
          <w:highlight w:val="none"/>
        </w:rPr>
        <w:t>是代理商的，本条所指的</w:t>
      </w:r>
      <w:r>
        <w:rPr>
          <w:rFonts w:hint="eastAsia" w:ascii="宋体" w:hAnsi="宋体" w:cs="Times New Roman"/>
          <w:szCs w:val="21"/>
          <w:highlight w:val="none"/>
          <w:lang w:eastAsia="zh-CN"/>
        </w:rPr>
        <w:t>供应商</w:t>
      </w:r>
      <w:r>
        <w:rPr>
          <w:rFonts w:hint="eastAsia" w:ascii="宋体" w:hAnsi="宋体" w:cs="Times New Roman"/>
          <w:szCs w:val="21"/>
          <w:highlight w:val="none"/>
        </w:rPr>
        <w:t>也包括其所代理的制造商。</w:t>
      </w:r>
    </w:p>
    <w:p w14:paraId="351B6C15">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73D50AA6">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28BED9F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072C3D81">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2025年04月02日18时00分至2025年04月07日17时30分</w:t>
      </w:r>
      <w:r>
        <w:rPr>
          <w:rFonts w:hint="eastAsia" w:ascii="宋体" w:hAnsi="宋体" w:eastAsia="宋体" w:cs="Times New Roman"/>
          <w:kern w:val="2"/>
          <w:sz w:val="21"/>
          <w:szCs w:val="21"/>
          <w:highlight w:val="none"/>
          <w:lang w:val="en-US" w:eastAsia="zh-CN" w:bidi="ar-SA"/>
        </w:rPr>
        <w:t>】。</w:t>
      </w:r>
    </w:p>
    <w:p w14:paraId="0DF5D519">
      <w:pPr>
        <w:spacing w:line="440" w:lineRule="exact"/>
        <w:ind w:firstLine="428" w:firstLineChars="200"/>
        <w:rPr>
          <w:rFonts w:hint="eastAsia" w:ascii="宋体" w:hAnsi="宋体" w:eastAsia="宋体" w:cs="Times New Roman"/>
          <w:szCs w:val="21"/>
        </w:rPr>
      </w:pPr>
      <w:r>
        <w:rPr>
          <w:rFonts w:hint="eastAsia" w:ascii="宋体" w:hAnsi="宋体" w:cs="Times New Roman"/>
          <w:spacing w:val="2"/>
          <w:szCs w:val="21"/>
          <w:highlight w:val="none"/>
        </w:rPr>
        <w:t>4.2</w:t>
      </w:r>
      <w:r>
        <w:rPr>
          <w:rFonts w:hint="eastAsia" w:ascii="宋体" w:hAnsi="宋体" w:cs="Times New Roman"/>
          <w:spacing w:val="2"/>
          <w:szCs w:val="21"/>
          <w:highlight w:val="none"/>
          <w:lang w:eastAsia="zh-CN"/>
        </w:rPr>
        <w:t>询比</w:t>
      </w:r>
      <w:r>
        <w:rPr>
          <w:rFonts w:hint="eastAsia" w:ascii="宋体" w:hAnsi="宋体" w:cs="Times New Roman"/>
          <w:spacing w:val="2"/>
          <w:szCs w:val="21"/>
          <w:highlight w:val="none"/>
        </w:rPr>
        <w:t>文件获取方式：</w:t>
      </w:r>
      <w:r>
        <w:rPr>
          <w:rFonts w:hint="eastAsia" w:ascii="宋体" w:hAnsi="宋体" w:eastAsia="宋体" w:cs="Times New Roman"/>
        </w:rPr>
        <w:t>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0000FF"/>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7A3EC6FA">
      <w:pPr>
        <w:spacing w:line="440" w:lineRule="exact"/>
        <w:ind w:firstLine="428" w:firstLineChars="200"/>
        <w:rPr>
          <w:rFonts w:ascii="宋体" w:hAnsi="宋体" w:cs="Times New Roman"/>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cs="Times New Roman"/>
          <w:spacing w:val="2"/>
          <w:szCs w:val="21"/>
          <w:highlight w:val="none"/>
        </w:rPr>
        <w:t>。</w:t>
      </w:r>
    </w:p>
    <w:p w14:paraId="63F439DC">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72F1D14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w:t>
      </w:r>
      <w:r>
        <w:rPr>
          <w:rFonts w:hint="eastAsia" w:ascii="宋体" w:hAnsi="宋体" w:cs="Times New Roman"/>
          <w:color w:val="FF0000"/>
          <w:kern w:val="2"/>
          <w:sz w:val="21"/>
          <w:szCs w:val="21"/>
          <w:lang w:val="en-US" w:eastAsia="zh-CN" w:bidi="ar-SA"/>
        </w:rPr>
        <w:t>04</w:t>
      </w:r>
      <w:r>
        <w:rPr>
          <w:rFonts w:hint="eastAsia" w:ascii="宋体" w:hAnsi="宋体" w:eastAsia="宋体" w:cs="Times New Roman"/>
          <w:color w:val="FF0000"/>
          <w:kern w:val="2"/>
          <w:sz w:val="21"/>
          <w:szCs w:val="21"/>
          <w:lang w:val="en-US" w:eastAsia="zh-CN" w:bidi="ar-SA"/>
        </w:rPr>
        <w:t>月</w:t>
      </w:r>
      <w:r>
        <w:rPr>
          <w:rFonts w:hint="eastAsia" w:ascii="宋体" w:hAnsi="宋体" w:cs="Times New Roman"/>
          <w:color w:val="FF0000"/>
          <w:kern w:val="2"/>
          <w:sz w:val="21"/>
          <w:szCs w:val="21"/>
          <w:lang w:val="en-US" w:eastAsia="zh-CN" w:bidi="ar-SA"/>
        </w:rPr>
        <w:t>14</w:t>
      </w:r>
      <w:r>
        <w:rPr>
          <w:rFonts w:hint="eastAsia" w:ascii="宋体" w:hAnsi="宋体" w:eastAsia="宋体" w:cs="Times New Roman"/>
          <w:color w:val="FF0000"/>
          <w:kern w:val="2"/>
          <w:sz w:val="21"/>
          <w:szCs w:val="21"/>
          <w:lang w:val="en-US" w:eastAsia="zh-CN" w:bidi="ar-SA"/>
        </w:rPr>
        <w:t>日</w:t>
      </w:r>
      <w:r>
        <w:rPr>
          <w:rFonts w:hint="eastAsia" w:ascii="宋体" w:hAnsi="宋体" w:cs="Times New Roman"/>
          <w:color w:val="FF0000"/>
          <w:kern w:val="2"/>
          <w:sz w:val="21"/>
          <w:szCs w:val="21"/>
          <w:lang w:val="en-US" w:eastAsia="zh-CN" w:bidi="ar-SA"/>
        </w:rPr>
        <w:t>14</w:t>
      </w:r>
      <w:r>
        <w:rPr>
          <w:rFonts w:hint="eastAsia" w:ascii="宋体" w:hAnsi="宋体" w:eastAsia="宋体" w:cs="Times New Roman"/>
          <w:color w:val="FF0000"/>
          <w:kern w:val="2"/>
          <w:sz w:val="21"/>
          <w:szCs w:val="21"/>
          <w:lang w:val="en-US" w:eastAsia="zh-CN" w:bidi="ar-SA"/>
        </w:rPr>
        <w:t>时00分</w:t>
      </w:r>
      <w:r>
        <w:rPr>
          <w:rFonts w:hint="eastAsia" w:ascii="宋体" w:hAnsi="宋体" w:eastAsia="宋体" w:cs="Times New Roman"/>
          <w:kern w:val="2"/>
          <w:sz w:val="21"/>
          <w:szCs w:val="21"/>
          <w:lang w:val="en-US" w:eastAsia="zh-CN" w:bidi="ar-SA"/>
        </w:rPr>
        <w:t>】。</w:t>
      </w:r>
    </w:p>
    <w:p w14:paraId="41F5C53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0C9AB827">
      <w:pPr>
        <w:adjustRightInd w:val="0"/>
        <w:snapToGrid w:val="0"/>
        <w:spacing w:line="440" w:lineRule="exact"/>
        <w:ind w:firstLine="420" w:firstLineChars="200"/>
        <w:rPr>
          <w:rFonts w:hint="eastAsia" w:ascii="宋体" w:hAnsi="宋体" w:eastAsia="宋体" w:cs="Times New Roman"/>
        </w:rPr>
      </w:pPr>
      <w:r>
        <w:rPr>
          <w:rFonts w:hint="eastAsia" w:ascii="宋体" w:hAnsi="宋体" w:eastAsia="宋体" w:cs="Times New Roman"/>
          <w:szCs w:val="21"/>
        </w:rPr>
        <w:t>5</w:t>
      </w:r>
      <w:r>
        <w:rPr>
          <w:rFonts w:ascii="宋体" w:hAnsi="宋体" w:eastAsia="宋体" w:cs="Times New Roman"/>
          <w:szCs w:val="21"/>
        </w:rPr>
        <w:t>.3</w:t>
      </w:r>
      <w:r>
        <w:rPr>
          <w:rFonts w:hint="eastAsia" w:ascii="Times New Roman" w:hAnsi="Times New Roman" w:eastAsia="宋体" w:cs="Times New Roman"/>
        </w:rPr>
        <w:t xml:space="preserve"> </w:t>
      </w:r>
      <w:r>
        <w:rPr>
          <w:rFonts w:hint="eastAsia" w:ascii="宋体" w:hAnsi="宋体" w:eastAsia="宋体" w:cs="Times New Roman"/>
          <w:szCs w:val="21"/>
        </w:rPr>
        <w:t>电子</w:t>
      </w:r>
      <w:r>
        <w:rPr>
          <w:rFonts w:hint="eastAsia" w:ascii="宋体" w:hAnsi="宋体" w:eastAsia="宋体" w:cs="Times New Roman"/>
          <w:szCs w:val="21"/>
          <w:lang w:eastAsia="zh-CN"/>
        </w:rPr>
        <w:t>响应</w:t>
      </w:r>
      <w:r>
        <w:rPr>
          <w:rFonts w:hint="eastAsia" w:ascii="宋体" w:hAnsi="宋体" w:eastAsia="宋体" w:cs="Times New Roman"/>
          <w:szCs w:val="21"/>
        </w:rPr>
        <w:t>文件的递交：【不适用】。</w:t>
      </w:r>
    </w:p>
    <w:p w14:paraId="2697715C">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1AE48AF3">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4CB34C6A">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15876AEF">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3E30C09F">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61C735BD">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61C4CF2C">
      <w:pPr>
        <w:adjustRightInd w:val="0"/>
        <w:snapToGrid w:val="0"/>
        <w:spacing w:line="440" w:lineRule="exact"/>
        <w:ind w:firstLine="420" w:firstLineChars="200"/>
        <w:rPr>
          <w:rFonts w:hint="eastAsia" w:ascii="宋体" w:hAnsi="宋体" w:cs="Times New Roman"/>
          <w:szCs w:val="21"/>
          <w:highlight w:val="none"/>
        </w:rPr>
      </w:pPr>
      <w:r>
        <w:rPr>
          <w:rFonts w:hint="eastAsia" w:ascii="宋体" w:hAnsi="宋体" w:cs="Times New Roman"/>
          <w:szCs w:val="21"/>
          <w:highlight w:val="none"/>
        </w:rPr>
        <w:t>6.1样品递交的时间、地点：【</w:t>
      </w:r>
      <w:r>
        <w:rPr>
          <w:rFonts w:hint="eastAsia" w:ascii="宋体" w:hAnsi="宋体" w:cs="Times New Roman"/>
          <w:szCs w:val="21"/>
          <w:highlight w:val="none"/>
          <w:u w:val="single"/>
        </w:rPr>
        <w:t>不适用</w:t>
      </w:r>
      <w:r>
        <w:rPr>
          <w:rFonts w:hint="eastAsia" w:ascii="宋体" w:hAnsi="宋体" w:cs="Times New Roman"/>
          <w:szCs w:val="21"/>
          <w:highlight w:val="none"/>
        </w:rPr>
        <w:t xml:space="preserve">】。 </w:t>
      </w:r>
    </w:p>
    <w:p w14:paraId="20127493">
      <w:pPr>
        <w:adjustRightInd w:val="0"/>
        <w:snapToGrid w:val="0"/>
        <w:spacing w:line="440" w:lineRule="exact"/>
        <w:ind w:firstLine="420" w:firstLineChars="200"/>
        <w:rPr>
          <w:rFonts w:ascii="宋体" w:hAnsi="宋体" w:cs="Times New Roman"/>
          <w:szCs w:val="21"/>
          <w:highlight w:val="none"/>
        </w:rPr>
      </w:pPr>
      <w:r>
        <w:rPr>
          <w:rFonts w:hint="eastAsia" w:ascii="宋体" w:hAnsi="宋体" w:cs="Times New Roman"/>
          <w:szCs w:val="21"/>
          <w:highlight w:val="none"/>
        </w:rPr>
        <w:t>6.2检测相关费用：【</w:t>
      </w:r>
      <w:r>
        <w:rPr>
          <w:rFonts w:hint="eastAsia" w:ascii="宋体" w:hAnsi="宋体" w:cs="Times New Roman"/>
          <w:szCs w:val="21"/>
          <w:highlight w:val="none"/>
          <w:u w:val="single"/>
        </w:rPr>
        <w:t>不适用</w:t>
      </w:r>
      <w:r>
        <w:rPr>
          <w:rFonts w:hint="eastAsia" w:ascii="宋体" w:hAnsi="宋体" w:cs="Times New Roman"/>
          <w:szCs w:val="21"/>
          <w:highlight w:val="none"/>
        </w:rPr>
        <w:t>】。</w:t>
      </w:r>
    </w:p>
    <w:p w14:paraId="3E8125D1">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4BF31A57">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仅在中通服供应链管理有限公司-中国通服招标系统（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中国招标投标公共服务平台（http://www.cebpubservice.com/）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16F3414E">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54694A60">
      <w:pPr>
        <w:spacing w:line="360" w:lineRule="auto"/>
        <w:rPr>
          <w:rFonts w:ascii="宋体" w:hAnsi="宋体" w:cs="Times New Roman"/>
          <w:highlight w:val="none"/>
        </w:rPr>
      </w:pPr>
      <w:r>
        <w:rPr>
          <w:rFonts w:ascii="宋体" w:hAnsi="宋体" w:eastAsia="宋体" w:cs="Times New Roman"/>
          <w:highlight w:val="none"/>
        </w:rPr>
        <w:t>9.1</w:t>
      </w:r>
      <w:r>
        <w:rPr>
          <w:rFonts w:hint="eastAsia" w:ascii="宋体" w:hAnsi="宋体" w:eastAsia="宋体" w:cs="Times New Roman"/>
          <w:highlight w:val="none"/>
        </w:rPr>
        <w:t>联系方式</w:t>
      </w:r>
    </w:p>
    <w:p w14:paraId="5AD49100">
      <w:pPr>
        <w:spacing w:line="360" w:lineRule="auto"/>
        <w:rPr>
          <w:rFonts w:hint="eastAsia" w:ascii="宋体" w:hAnsi="宋体" w:eastAsia="宋体" w:cs="Times New Roman"/>
          <w:highlight w:val="none"/>
          <w:lang w:eastAsia="zh-CN"/>
        </w:rPr>
      </w:pPr>
      <w:r>
        <w:rPr>
          <w:rFonts w:hint="eastAsia" w:ascii="Times New Roman" w:hAnsi="Times New Roman" w:cs="Times New Roman"/>
          <w:highlight w:val="none"/>
          <w:lang w:val="en-US" w:eastAsia="zh-CN"/>
        </w:rPr>
        <w:t>采</w:t>
      </w:r>
      <w:r>
        <w:rPr>
          <w:rFonts w:hint="eastAsia" w:ascii="宋体" w:hAnsi="宋体" w:cs="Times New Roman"/>
          <w:highlight w:val="none"/>
        </w:rPr>
        <w:t xml:space="preserve"> </w:t>
      </w:r>
      <w:r>
        <w:rPr>
          <w:rFonts w:hint="eastAsia" w:ascii="宋体" w:hAnsi="宋体" w:cs="Times New Roman"/>
          <w:highlight w:val="none"/>
          <w:lang w:val="en-US" w:eastAsia="zh-CN"/>
        </w:rPr>
        <w:t>购</w:t>
      </w:r>
      <w:r>
        <w:rPr>
          <w:rFonts w:hint="eastAsia" w:ascii="宋体" w:hAnsi="宋体" w:cs="Times New Roman"/>
          <w:highlight w:val="none"/>
        </w:rPr>
        <w:t xml:space="preserve"> 人：</w:t>
      </w:r>
      <w:r>
        <w:rPr>
          <w:rFonts w:hint="eastAsia" w:ascii="宋体" w:hAnsi="宋体" w:cs="宋体"/>
          <w:color w:val="000000"/>
          <w:highlight w:val="none"/>
          <w:lang w:eastAsia="zh-CN"/>
        </w:rPr>
        <w:t>福建省邮电物业管理有限公司泉州分公司</w:t>
      </w:r>
    </w:p>
    <w:p w14:paraId="502FF771">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宋体"/>
          <w:color w:val="000000"/>
          <w:highlight w:val="none"/>
        </w:rPr>
        <w:t>【</w:t>
      </w:r>
      <w:r>
        <w:rPr>
          <w:rFonts w:hint="eastAsia" w:ascii="宋体" w:hAnsi="宋体" w:cs="Times New Roman"/>
        </w:rPr>
        <w:t>福建省泉州市丰泽区刺桐南路东海电信大楼后</w:t>
      </w:r>
      <w:r>
        <w:rPr>
          <w:rFonts w:hint="eastAsia" w:ascii="宋体" w:hAnsi="宋体" w:cs="宋体"/>
          <w:color w:val="000000"/>
          <w:highlight w:val="none"/>
        </w:rPr>
        <w:t>】</w:t>
      </w:r>
    </w:p>
    <w:p w14:paraId="3AE58C11">
      <w:pPr>
        <w:spacing w:line="400" w:lineRule="exact"/>
        <w:rPr>
          <w:rFonts w:hint="eastAsia" w:ascii="宋体" w:hAnsi="宋体" w:eastAsia="宋体" w:cs="Times New Roman"/>
        </w:rPr>
      </w:pPr>
      <w:r>
        <w:rPr>
          <w:rFonts w:hint="eastAsia" w:ascii="宋体" w:hAnsi="宋体" w:cs="Times New Roman"/>
          <w:highlight w:val="none"/>
        </w:rPr>
        <w:t>邮    编：</w:t>
      </w:r>
      <w:r>
        <w:rPr>
          <w:rFonts w:hint="eastAsia" w:ascii="宋体" w:hAnsi="宋体" w:cs="宋体"/>
          <w:color w:val="000000"/>
          <w:highlight w:val="none"/>
        </w:rPr>
        <w:t>【</w:t>
      </w:r>
      <w:r>
        <w:rPr>
          <w:rFonts w:hint="eastAsia" w:ascii="宋体" w:hAnsi="宋体" w:eastAsia="宋体" w:cs="Times New Roman"/>
        </w:rPr>
        <w:t>362000】</w:t>
      </w:r>
    </w:p>
    <w:p w14:paraId="133B4145">
      <w:pPr>
        <w:spacing w:line="400" w:lineRule="exact"/>
        <w:rPr>
          <w:rFonts w:hint="eastAsia" w:ascii="宋体" w:hAnsi="宋体" w:eastAsia="宋体" w:cs="Times New Roman"/>
        </w:rPr>
      </w:pPr>
      <w:r>
        <w:rPr>
          <w:rFonts w:hint="eastAsia" w:ascii="宋体" w:hAnsi="宋体" w:eastAsia="宋体" w:cs="Times New Roman"/>
        </w:rPr>
        <w:t>联 系 人：【黄女士】</w:t>
      </w:r>
    </w:p>
    <w:p w14:paraId="3C02FAED">
      <w:pPr>
        <w:spacing w:line="360" w:lineRule="auto"/>
        <w:rPr>
          <w:rFonts w:ascii="宋体" w:hAnsi="宋体" w:cs="Times New Roman"/>
          <w:highlight w:val="none"/>
          <w:u w:val="single"/>
        </w:rPr>
      </w:pPr>
      <w:r>
        <w:rPr>
          <w:rFonts w:hint="eastAsia" w:ascii="宋体" w:hAnsi="宋体" w:eastAsia="宋体" w:cs="Times New Roman"/>
        </w:rPr>
        <w:t>电    话：【</w:t>
      </w:r>
      <w:r>
        <w:rPr>
          <w:rFonts w:hint="eastAsia" w:ascii="宋体" w:hAnsi="宋体" w:cs="Times New Roman"/>
        </w:rPr>
        <w:t>18960223344</w:t>
      </w:r>
      <w:r>
        <w:rPr>
          <w:rFonts w:hint="eastAsia" w:ascii="宋体" w:hAnsi="宋体" w:cs="宋体"/>
          <w:color w:val="000000"/>
          <w:highlight w:val="none"/>
        </w:rPr>
        <w:t>】</w:t>
      </w:r>
    </w:p>
    <w:p w14:paraId="5072E4D3">
      <w:pPr>
        <w:spacing w:line="360" w:lineRule="auto"/>
        <w:rPr>
          <w:rFonts w:hint="eastAsia" w:ascii="宋体" w:hAnsi="宋体" w:eastAsia="宋体" w:cs="Times New Roman"/>
          <w:highlight w:val="none"/>
          <w:lang w:eastAsia="zh-CN"/>
        </w:rPr>
      </w:pPr>
      <w:r>
        <w:rPr>
          <w:rFonts w:hint="eastAsia" w:ascii="宋体" w:hAnsi="宋体" w:cs="Times New Roman"/>
          <w:highlight w:val="none"/>
          <w:lang w:eastAsia="zh-CN"/>
        </w:rPr>
        <w:t>采购代理机构</w:t>
      </w:r>
      <w:r>
        <w:rPr>
          <w:rFonts w:hint="eastAsia" w:ascii="宋体" w:hAnsi="宋体" w:cs="Times New Roman"/>
          <w:highlight w:val="none"/>
        </w:rPr>
        <w:t>：</w:t>
      </w:r>
      <w:r>
        <w:rPr>
          <w:rFonts w:hint="eastAsia" w:ascii="宋体" w:hAnsi="宋体" w:cs="Times New Roman"/>
          <w:szCs w:val="21"/>
          <w:highlight w:val="none"/>
          <w:lang w:eastAsia="zh-CN"/>
        </w:rPr>
        <w:t>福建省中通通信有限公司</w:t>
      </w:r>
    </w:p>
    <w:p w14:paraId="71077CA0">
      <w:pPr>
        <w:spacing w:line="360" w:lineRule="auto"/>
        <w:rPr>
          <w:rFonts w:ascii="宋体" w:hAnsi="宋体" w:cs="Times New Roman"/>
          <w:highlight w:val="none"/>
        </w:rPr>
      </w:pPr>
      <w:r>
        <w:rPr>
          <w:rFonts w:hint="eastAsia" w:ascii="宋体" w:hAnsi="宋体" w:cs="Times New Roman"/>
          <w:highlight w:val="none"/>
        </w:rPr>
        <w:t>地    址：</w:t>
      </w:r>
      <w:r>
        <w:rPr>
          <w:rFonts w:hint="eastAsia" w:ascii="宋体" w:hAnsi="宋体" w:cs="Times New Roman"/>
          <w:szCs w:val="21"/>
          <w:highlight w:val="none"/>
        </w:rPr>
        <w:t>福州市仓山区信平路10号</w:t>
      </w:r>
    </w:p>
    <w:p w14:paraId="3693EC78">
      <w:pPr>
        <w:spacing w:line="360" w:lineRule="auto"/>
        <w:rPr>
          <w:rFonts w:ascii="宋体" w:hAnsi="宋体" w:cs="Times New Roman"/>
          <w:highlight w:val="none"/>
        </w:rPr>
      </w:pPr>
      <w:r>
        <w:rPr>
          <w:rFonts w:hint="eastAsia" w:ascii="宋体" w:hAnsi="宋体" w:cs="Times New Roman"/>
          <w:highlight w:val="none"/>
        </w:rPr>
        <w:t>邮    编：350007</w:t>
      </w:r>
    </w:p>
    <w:p w14:paraId="767D7B9A">
      <w:pPr>
        <w:spacing w:line="360" w:lineRule="auto"/>
        <w:rPr>
          <w:rFonts w:ascii="宋体" w:hAnsi="宋体" w:cs="Times New Roman"/>
          <w:szCs w:val="21"/>
          <w:highlight w:val="none"/>
        </w:rPr>
      </w:pPr>
      <w:r>
        <w:rPr>
          <w:rFonts w:hint="eastAsia" w:ascii="宋体" w:hAnsi="宋体" w:cs="Times New Roman"/>
          <w:szCs w:val="21"/>
          <w:highlight w:val="none"/>
        </w:rPr>
        <w:t xml:space="preserve">项目负责人1：【蒋恭楷】 </w:t>
      </w:r>
      <w:r>
        <w:rPr>
          <w:rFonts w:hint="eastAsia" w:ascii="宋体" w:hAnsi="宋体" w:cs="Times New Roman"/>
          <w:szCs w:val="21"/>
          <w:highlight w:val="none"/>
          <w:lang w:val="en-US" w:eastAsia="zh-CN"/>
        </w:rPr>
        <w:t xml:space="preserve"> </w:t>
      </w:r>
      <w:r>
        <w:rPr>
          <w:rFonts w:hint="eastAsia" w:ascii="宋体" w:hAnsi="宋体" w:cs="Times New Roman"/>
          <w:szCs w:val="21"/>
          <w:highlight w:val="none"/>
        </w:rPr>
        <w:t>电话：【</w:t>
      </w:r>
      <w:r>
        <w:rPr>
          <w:rFonts w:hint="eastAsia" w:ascii="宋体" w:hAnsi="宋体" w:cs="Times New Roman"/>
          <w:szCs w:val="21"/>
          <w:highlight w:val="none"/>
          <w:lang w:val="en-US" w:eastAsia="zh-CN"/>
        </w:rPr>
        <w:t>19905958001</w:t>
      </w:r>
      <w:r>
        <w:rPr>
          <w:rFonts w:hint="eastAsia" w:ascii="宋体" w:hAnsi="宋体" w:cs="Times New Roman"/>
          <w:szCs w:val="21"/>
          <w:highlight w:val="none"/>
        </w:rPr>
        <w:t>】电子邮箱：【</w:t>
      </w:r>
      <w:r>
        <w:rPr>
          <w:rFonts w:ascii="Times New Roman" w:hAnsi="Times New Roman" w:cs="Times New Roman"/>
          <w:highlight w:val="none"/>
        </w:rPr>
        <w:fldChar w:fldCharType="begin"/>
      </w:r>
      <w:r>
        <w:rPr>
          <w:rFonts w:ascii="Times New Roman" w:hAnsi="Times New Roman" w:cs="Times New Roman"/>
          <w:highlight w:val="none"/>
        </w:rPr>
        <w:instrText xml:space="preserve"> HYPERLINK "mailto:jianggongkai@chinaccs.cn】" </w:instrText>
      </w:r>
      <w:r>
        <w:rPr>
          <w:rFonts w:ascii="Times New Roman" w:hAnsi="Times New Roman" w:cs="Times New Roman"/>
          <w:highlight w:val="none"/>
        </w:rPr>
        <w:fldChar w:fldCharType="separate"/>
      </w:r>
      <w:r>
        <w:rPr>
          <w:rFonts w:hint="eastAsia" w:ascii="宋体" w:hAnsi="宋体" w:cs="Times New Roman"/>
          <w:szCs w:val="21"/>
          <w:highlight w:val="none"/>
        </w:rPr>
        <w:t>jianggongkai@chinaccs.cn】</w:t>
      </w:r>
      <w:r>
        <w:rPr>
          <w:rFonts w:hint="eastAsia" w:ascii="宋体" w:hAnsi="宋体" w:cs="Times New Roman"/>
          <w:szCs w:val="21"/>
          <w:highlight w:val="none"/>
        </w:rPr>
        <w:fldChar w:fldCharType="end"/>
      </w:r>
    </w:p>
    <w:p w14:paraId="371B51EB">
      <w:pPr>
        <w:spacing w:line="360" w:lineRule="auto"/>
        <w:rPr>
          <w:rFonts w:ascii="宋体" w:hAnsi="宋体" w:cs="Times New Roman"/>
          <w:szCs w:val="21"/>
          <w:highlight w:val="none"/>
        </w:rPr>
      </w:pPr>
      <w:r>
        <w:rPr>
          <w:rFonts w:hint="eastAsia" w:ascii="宋体" w:hAnsi="宋体" w:cs="Times New Roman"/>
          <w:szCs w:val="21"/>
          <w:highlight w:val="none"/>
        </w:rPr>
        <w:t>项目负责人2：【庄灿扬】 电话：【15392275666】</w:t>
      </w:r>
    </w:p>
    <w:p w14:paraId="2C83AF44">
      <w:pPr>
        <w:spacing w:line="360" w:lineRule="auto"/>
        <w:rPr>
          <w:rFonts w:hint="eastAsia" w:ascii="宋体" w:hAnsi="宋体" w:cs="Times New Roman"/>
          <w:szCs w:val="21"/>
          <w:highlight w:val="none"/>
        </w:rPr>
      </w:pPr>
      <w:r>
        <w:rPr>
          <w:rFonts w:hint="eastAsia" w:ascii="宋体" w:hAnsi="宋体" w:cs="Times New Roman"/>
          <w:szCs w:val="21"/>
          <w:highlight w:val="none"/>
        </w:rPr>
        <w:t>项目负责人3：【葛利清】</w:t>
      </w:r>
    </w:p>
    <w:p w14:paraId="502BA2BC">
      <w:pPr>
        <w:spacing w:line="360" w:lineRule="auto"/>
        <w:rPr>
          <w:rFonts w:ascii="宋体" w:hAnsi="宋体" w:eastAsia="宋体" w:cs="Times New Roman"/>
          <w:highlight w:val="none"/>
        </w:rPr>
      </w:pPr>
      <w:r>
        <w:rPr>
          <w:rFonts w:hint="eastAsia" w:ascii="宋体" w:hAnsi="宋体" w:eastAsia="宋体" w:cs="Times New Roman"/>
          <w:highlight w:val="none"/>
        </w:rPr>
        <w:t>9.2异议接收方式</w:t>
      </w:r>
    </w:p>
    <w:p w14:paraId="144C2B1E">
      <w:pPr>
        <w:widowControl w:val="0"/>
        <w:spacing w:line="400" w:lineRule="exact"/>
        <w:ind w:left="425" w:firstLine="0" w:firstLineChars="0"/>
        <w:jc w:val="both"/>
        <w:rPr>
          <w:rFonts w:ascii="宋体" w:hAnsi="宋体" w:eastAsia="宋体" w:cs="Times New Roman"/>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FF"/>
          <w:kern w:val="0"/>
          <w:sz w:val="21"/>
          <w:szCs w:val="21"/>
          <w:highlight w:val="none"/>
          <w:u w:val="single"/>
          <w:lang w:val="zh-CN" w:eastAsia="zh-CN" w:bidi="ar-SA"/>
        </w:rPr>
        <w:t>jianggongkai@chinaccs.cn</w:t>
      </w:r>
      <w:r>
        <w:rPr>
          <w:rFonts w:hint="eastAsia" w:ascii="宋体" w:hAnsi="宋体" w:eastAsia="宋体" w:cs="Times New Roman"/>
          <w:kern w:val="2"/>
          <w:sz w:val="21"/>
          <w:szCs w:val="24"/>
          <w:highlight w:val="none"/>
          <w:lang w:val="en-US" w:eastAsia="zh-CN" w:bidi="ar-SA"/>
        </w:rPr>
        <w:t>】。</w:t>
      </w:r>
    </w:p>
    <w:p w14:paraId="743B39E5">
      <w:pPr>
        <w:adjustRightInd w:val="0"/>
        <w:snapToGrid w:val="0"/>
        <w:spacing w:line="360" w:lineRule="auto"/>
        <w:rPr>
          <w:rFonts w:ascii="宋体" w:hAnsi="宋体" w:eastAsia="宋体" w:cs="Times New Roman"/>
          <w:highlight w:val="none"/>
        </w:rPr>
      </w:pPr>
      <w:r>
        <w:rPr>
          <w:rFonts w:hint="eastAsia" w:ascii="宋体" w:hAnsi="宋体" w:cs="Times New Roman"/>
          <w:b/>
          <w:szCs w:val="21"/>
          <w:highlight w:val="none"/>
        </w:rPr>
        <w:t>10.纸质保函、保险递交地点（如有）</w:t>
      </w:r>
    </w:p>
    <w:p w14:paraId="7A058F28">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063694F9">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6A02CEA1">
      <w:pPr>
        <w:spacing w:line="360" w:lineRule="auto"/>
        <w:ind w:right="489"/>
        <w:jc w:val="right"/>
        <w:rPr>
          <w:rFonts w:hint="eastAsia" w:ascii="宋体" w:hAnsi="宋体" w:eastAsia="宋体" w:cs="Times New Roman"/>
          <w:szCs w:val="21"/>
          <w:highlight w:val="none"/>
          <w:lang w:eastAsia="zh-CN"/>
        </w:rPr>
      </w:pPr>
      <w:r>
        <w:rPr>
          <w:rFonts w:hint="eastAsia" w:ascii="宋体" w:hAnsi="宋体" w:cs="Times New Roman"/>
          <w:szCs w:val="21"/>
          <w:highlight w:val="none"/>
          <w:lang w:eastAsia="zh-CN"/>
        </w:rPr>
        <w:t>采购代理机构</w:t>
      </w:r>
      <w:r>
        <w:rPr>
          <w:rFonts w:hint="eastAsia" w:ascii="宋体" w:hAnsi="宋体" w:cs="Times New Roman"/>
          <w:szCs w:val="21"/>
          <w:highlight w:val="none"/>
        </w:rPr>
        <w:t>：</w:t>
      </w:r>
      <w:r>
        <w:rPr>
          <w:rFonts w:hint="eastAsia" w:ascii="宋体" w:hAnsi="宋体" w:cs="Times New Roman"/>
          <w:szCs w:val="21"/>
          <w:highlight w:val="none"/>
          <w:lang w:eastAsia="zh-CN"/>
        </w:rPr>
        <w:t>福建省中通通信有限公司</w:t>
      </w:r>
    </w:p>
    <w:p w14:paraId="766F0F05">
      <w:pPr>
        <w:widowControl w:val="0"/>
        <w:spacing w:line="360" w:lineRule="auto"/>
        <w:ind w:left="425" w:firstLine="0" w:firstLineChars="0"/>
        <w:jc w:val="cente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2025年04月02日</w:t>
      </w:r>
      <w:bookmarkStart w:id="34" w:name="_GoBack"/>
      <w:bookmarkEnd w:id="3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D82B1F"/>
    <w:multiLevelType w:val="singleLevel"/>
    <w:tmpl w:val="59D82B1F"/>
    <w:lvl w:ilvl="0" w:tentative="0">
      <w:start w:val="1"/>
      <w:numFmt w:val="decimal"/>
      <w:suff w:val="nothing"/>
      <w:lvlText w:val="（%1）"/>
      <w:lvlJc w:val="left"/>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41D56D7E"/>
    <w:rsid w:val="424A23E1"/>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3032</Words>
  <Characters>3580</Characters>
  <Lines>82</Lines>
  <Paragraphs>92</Paragraphs>
  <TotalTime>0</TotalTime>
  <ScaleCrop>false</ScaleCrop>
  <LinksUpToDate>false</LinksUpToDate>
  <CharactersWithSpaces>3651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2025-04-02T07:16:37Z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