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8"/>
      <w:bookmarkStart w:id="1" w:name="OLE_LINK23"/>
      <w:bookmarkStart w:id="2" w:name="OLE_LINK21"/>
      <w:bookmarkStart w:id="3" w:name="OLE_LINK19"/>
      <w:bookmarkStart w:id="4" w:name="OLE_LINK6"/>
      <w:bookmarkStart w:id="5" w:name="OLE_LINK7"/>
      <w:bookmarkStart w:id="6" w:name="OLE_LINK27"/>
      <w:bookmarkStart w:id="7" w:name="OLE_LINK20"/>
      <w:bookmarkStart w:id="8" w:name="OLE_LINK5"/>
      <w:bookmarkStart w:id="9" w:name="OLE_LINK15"/>
      <w:bookmarkStart w:id="10" w:name="OLE_LINK26"/>
      <w:bookmarkStart w:id="11" w:name="OLE_LINK3"/>
      <w:bookmarkStart w:id="12" w:name="OLE_LINK14"/>
      <w:bookmarkStart w:id="13" w:name="OLE_LINK25"/>
      <w:bookmarkStart w:id="14" w:name="OLE_LINK28"/>
      <w:bookmarkStart w:id="15" w:name="OLE_LINK9"/>
      <w:bookmarkStart w:id="16" w:name="OLE_LINK22"/>
      <w:bookmarkStart w:id="17" w:name="OLE_LINK4"/>
      <w:bookmarkStart w:id="18" w:name="OLE_LINK16"/>
      <w:bookmarkStart w:id="19" w:name="OLE_LINK13"/>
      <w:bookmarkStart w:id="20" w:name="OLE_LINK18"/>
      <w:bookmarkStart w:id="21" w:name="OLE_LINK10"/>
      <w:bookmarkStart w:id="22" w:name="OLE_LINK24"/>
      <w:bookmarkStart w:id="23" w:name="OLE_LINK2"/>
      <w:bookmarkStart w:id="24" w:name="OLE_LINK11"/>
      <w:bookmarkStart w:id="25" w:name="OLE_LINK17"/>
      <w:bookmarkStart w:id="26" w:name="OLE_LINK12"/>
      <w:bookmarkStart w:id="27" w:name="OLE_LINK1"/>
      <w:r>
        <w:rPr>
          <w:rFonts w:hint="eastAsia" w:ascii="宋体" w:hAnsi="宋体" w:eastAsia="宋体" w:cs="Times New Roman"/>
          <w:b/>
          <w:sz w:val="36"/>
          <w:szCs w:val="36"/>
          <w:highlight w:val="none"/>
          <w:lang w:eastAsia="zh-CN"/>
        </w:rPr>
        <w:t>2025年中国电信股份有限公司泉州分公司开利中央空调机组油泵维修采购项目</w:t>
      </w:r>
    </w:p>
    <w:p w14:paraId="0A6C0DBA">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FB22B8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Times New Roman"/>
          <w:color w:val="auto"/>
          <w:szCs w:val="21"/>
          <w:highlight w:val="none"/>
          <w:lang w:val="en-US"/>
        </w:rPr>
      </w:pPr>
      <w:r>
        <w:rPr>
          <w:rFonts w:hint="eastAsia" w:ascii="宋体" w:hAnsi="宋体" w:eastAsia="宋体" w:cs="Times New Roman"/>
          <w:szCs w:val="21"/>
          <w:highlight w:val="none"/>
        </w:rPr>
        <w:t>本</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项目为</w:t>
      </w:r>
      <w:r>
        <w:rPr>
          <w:rFonts w:hint="eastAsia" w:ascii="宋体" w:hAnsi="宋体" w:eastAsia="宋体" w:cs="Times New Roman"/>
          <w:szCs w:val="21"/>
          <w:highlight w:val="none"/>
          <w:u w:val="single"/>
          <w:lang w:eastAsia="zh-CN"/>
        </w:rPr>
        <w:t>2025年中国电信股份有限公司泉州分公司开利中央空调机组油泵维修采购项目</w:t>
      </w:r>
      <w:r>
        <w:rPr>
          <w:rFonts w:hint="eastAsia" w:ascii="宋体" w:hAnsi="宋体" w:eastAsia="宋体" w:cs="Times New Roman"/>
          <w:szCs w:val="21"/>
          <w:highlight w:val="none"/>
        </w:rPr>
        <w:t>（项目编号：</w:t>
      </w:r>
      <w:r>
        <w:rPr>
          <w:rFonts w:hint="eastAsia" w:ascii="宋体" w:hAnsi="宋体" w:eastAsia="宋体" w:cs="Times New Roman"/>
          <w:szCs w:val="21"/>
          <w:highlight w:val="none"/>
          <w:u w:val="single"/>
          <w:lang w:eastAsia="zh-CN"/>
        </w:rPr>
        <w:t>FJZT-2025-10805</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中国电信股份有限公司泉州分公司</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cs="Times New Roman"/>
          <w:szCs w:val="21"/>
          <w:highlight w:val="none"/>
        </w:rPr>
        <w:t>。项目资金已落实，具备</w:t>
      </w:r>
      <w:r>
        <w:rPr>
          <w:rFonts w:hint="eastAsia" w:ascii="宋体" w:hAnsi="宋体" w:eastAsia="宋体" w:cs="Times New Roman"/>
          <w:szCs w:val="21"/>
          <w:highlight w:val="none"/>
          <w:lang w:val="en-US" w:eastAsia="zh-CN"/>
        </w:rPr>
        <w:t>采购</w:t>
      </w:r>
      <w:r>
        <w:rPr>
          <w:rFonts w:hint="eastAsia" w:ascii="宋体" w:hAnsi="宋体" w:eastAsia="宋体" w:cs="Times New Roman"/>
          <w:szCs w:val="21"/>
          <w:highlight w:val="none"/>
        </w:rPr>
        <w:t>条件，现进行公开</w:t>
      </w:r>
      <w:r>
        <w:rPr>
          <w:rFonts w:hint="eastAsia" w:ascii="宋体" w:hAnsi="宋体" w:eastAsia="宋体" w:cs="Times New Roman"/>
          <w:szCs w:val="21"/>
          <w:highlight w:val="none"/>
          <w:lang w:eastAsia="zh-CN"/>
        </w:rPr>
        <w:t>询比</w:t>
      </w:r>
      <w:r>
        <w:rPr>
          <w:rFonts w:hint="eastAsia" w:ascii="宋体" w:hAnsi="宋体" w:eastAsia="宋体" w:cs="Times New Roman"/>
          <w:szCs w:val="21"/>
          <w:highlight w:val="none"/>
        </w:rPr>
        <w:t>，特邀请有意向的且具有提供标的物能力的潜在</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（以下简称</w:t>
      </w:r>
      <w:r>
        <w:rPr>
          <w:rFonts w:hint="eastAsia" w:ascii="宋体" w:hAnsi="宋体" w:eastAsia="宋体" w:cs="Times New Roman"/>
          <w:szCs w:val="21"/>
          <w:highlight w:val="none"/>
          <w:lang w:eastAsia="zh-CN"/>
        </w:rPr>
        <w:t>供应商</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参加询比响应</w:t>
      </w:r>
      <w:r>
        <w:rPr>
          <w:rFonts w:hint="eastAsia" w:ascii="宋体" w:hAnsi="宋体" w:eastAsia="宋体" w:cs="Times New Roman"/>
          <w:szCs w:val="21"/>
          <w:highlight w:val="none"/>
        </w:rPr>
        <w:t>。</w:t>
      </w:r>
    </w:p>
    <w:p w14:paraId="5DF5514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1.项目概况与采购内容</w:t>
      </w:r>
    </w:p>
    <w:p w14:paraId="1FB9768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1.1项目概况</w:t>
      </w:r>
    </w:p>
    <w:p w14:paraId="239C1550">
      <w:pPr>
        <w:wordWrap w:val="0"/>
        <w:adjustRightInd w:val="0"/>
        <w:snapToGrid w:val="0"/>
        <w:spacing w:line="360" w:lineRule="auto"/>
        <w:ind w:firstLine="428" w:firstLineChars="200"/>
        <w:jc w:val="left"/>
        <w:rPr>
          <w:rFonts w:ascii="宋体" w:hAnsi="宋体" w:eastAsia="宋体" w:cs="宋体"/>
          <w:szCs w:val="21"/>
          <w:highlight w:val="none"/>
          <w14:ligatures w14:val="none"/>
        </w:rPr>
      </w:pPr>
      <w:r>
        <w:rPr>
          <w:rFonts w:hint="eastAsia" w:ascii="宋体" w:hAnsi="宋体" w:eastAsia="宋体" w:cs="宋体"/>
          <w:spacing w:val="2"/>
          <w:szCs w:val="21"/>
          <w:highlight w:val="none"/>
          <w:u w:val="single"/>
          <w14:ligatures w14:val="none"/>
        </w:rPr>
        <w:t>【</w:t>
      </w:r>
      <w:r>
        <w:rPr>
          <w:rFonts w:hint="eastAsia" w:ascii="宋体" w:hAnsi="宋体" w:eastAsia="宋体" w:cs="Times New Roman"/>
          <w:spacing w:val="2"/>
          <w:szCs w:val="21"/>
          <w:highlight w:val="none"/>
          <w:lang w:eastAsia="zh-CN"/>
        </w:rPr>
        <w:t>2025年中国电信股份有限公司泉州分公司开利中央空调机组油泵维修采购项目，</w:t>
      </w:r>
      <w:r>
        <w:rPr>
          <w:rFonts w:hint="eastAsia" w:ascii="宋体" w:hAnsi="宋体" w:eastAsia="宋体" w:cs="Times New Roman"/>
          <w:spacing w:val="2"/>
          <w:szCs w:val="21"/>
          <w:highlight w:val="none"/>
        </w:rPr>
        <w:t>本项目为包干项目，供应商报价应包含项目一切可预见及不可预见的费用</w:t>
      </w:r>
      <w:r>
        <w:rPr>
          <w:rFonts w:hint="eastAsia" w:ascii="宋体" w:hAnsi="宋体" w:eastAsia="宋体" w:cs="宋体"/>
          <w:spacing w:val="2"/>
          <w:szCs w:val="21"/>
          <w:highlight w:val="none"/>
          <w:u w:val="single"/>
          <w14:ligatures w14:val="none"/>
        </w:rPr>
        <w:t>】。</w:t>
      </w:r>
    </w:p>
    <w:p w14:paraId="49556E50">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p w14:paraId="76FD3D5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本次采购要求具体如下：</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3036"/>
        <w:gridCol w:w="1829"/>
        <w:gridCol w:w="1830"/>
      </w:tblGrid>
      <w:tr w14:paraId="22278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070" w:type="pct"/>
            <w:shd w:val="clear" w:color="000000" w:fill="F2F2F2"/>
            <w:vAlign w:val="center"/>
          </w:tcPr>
          <w:p w14:paraId="6FA0372E">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序号</w:t>
            </w:r>
          </w:p>
        </w:tc>
        <w:tc>
          <w:tcPr>
            <w:tcW w:w="1781" w:type="pct"/>
            <w:shd w:val="clear" w:color="000000" w:fill="F2F2F2"/>
            <w:vAlign w:val="center"/>
          </w:tcPr>
          <w:p w14:paraId="10BEF948">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产品名称</w:t>
            </w:r>
          </w:p>
        </w:tc>
        <w:tc>
          <w:tcPr>
            <w:tcW w:w="1073" w:type="pct"/>
            <w:shd w:val="clear" w:color="000000" w:fill="F2F2F2"/>
            <w:vAlign w:val="center"/>
          </w:tcPr>
          <w:p w14:paraId="2A308EC9">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数量</w:t>
            </w:r>
          </w:p>
        </w:tc>
        <w:tc>
          <w:tcPr>
            <w:tcW w:w="1073" w:type="pct"/>
            <w:shd w:val="clear" w:color="000000" w:fill="F2F2F2"/>
            <w:vAlign w:val="center"/>
          </w:tcPr>
          <w:p w14:paraId="7BC6A069">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单位</w:t>
            </w:r>
          </w:p>
        </w:tc>
      </w:tr>
      <w:tr w14:paraId="5D24E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71A54AE7">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rPr>
            </w:pPr>
            <w:r>
              <w:rPr>
                <w:rFonts w:hint="eastAsia" w:ascii="宋体" w:hAnsi="宋体" w:eastAsia="宋体" w:cs="宋体"/>
                <w:kern w:val="0"/>
                <w:szCs w:val="21"/>
                <w:highlight w:val="none"/>
              </w:rPr>
              <w:t>1</w:t>
            </w:r>
          </w:p>
        </w:tc>
        <w:tc>
          <w:tcPr>
            <w:tcW w:w="3038" w:type="dxa"/>
            <w:shd w:val="clear" w:color="auto" w:fill="auto"/>
            <w:vAlign w:val="center"/>
          </w:tcPr>
          <w:p w14:paraId="3AF711A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highlight w:val="none"/>
                <w:lang w:val="en-US" w:eastAsia="zh-CN"/>
              </w:rPr>
              <w:t>冷冻油</w:t>
            </w:r>
          </w:p>
        </w:tc>
        <w:tc>
          <w:tcPr>
            <w:tcW w:w="1831" w:type="dxa"/>
            <w:shd w:val="clear" w:color="auto" w:fill="auto"/>
            <w:vAlign w:val="center"/>
          </w:tcPr>
          <w:p w14:paraId="29C547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1831" w:type="dxa"/>
            <w:vAlign w:val="center"/>
          </w:tcPr>
          <w:p w14:paraId="7A498D2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eastAsia="zh-CN"/>
              </w:rPr>
            </w:pPr>
            <w:r>
              <w:rPr>
                <w:rFonts w:hint="eastAsia" w:ascii="宋体" w:hAnsi="宋体" w:eastAsia="宋体" w:cs="宋体"/>
                <w:color w:val="auto"/>
                <w:kern w:val="0"/>
                <w:szCs w:val="21"/>
                <w:highlight w:val="none"/>
                <w:lang w:val="en-US" w:eastAsia="zh-CN"/>
              </w:rPr>
              <w:t>桶（4加仑）</w:t>
            </w:r>
          </w:p>
        </w:tc>
      </w:tr>
      <w:tr w14:paraId="69B6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78DFC047">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3038" w:type="dxa"/>
            <w:shd w:val="clear" w:color="auto" w:fill="auto"/>
            <w:vAlign w:val="center"/>
          </w:tcPr>
          <w:p w14:paraId="2078FC86">
            <w:pPr>
              <w:keepNext w:val="0"/>
              <w:keepLines w:val="0"/>
              <w:widowControl/>
              <w:suppressLineNumbers w:val="0"/>
              <w:spacing w:before="0" w:beforeAutospacing="0" w:after="0" w:afterAutospacing="0" w:line="360" w:lineRule="auto"/>
              <w:ind w:left="0" w:right="0"/>
              <w:jc w:val="center"/>
              <w:rPr>
                <w:rFonts w:hint="eastAsia" w:ascii="宋体" w:hAnsi="宋体" w:eastAsia="宋体" w:cs="Times New Roman"/>
                <w:szCs w:val="21"/>
                <w:highlight w:val="none"/>
                <w:lang w:val="en-US" w:eastAsia="zh-CN"/>
              </w:rPr>
            </w:pPr>
            <w:r>
              <w:rPr>
                <w:rFonts w:hint="eastAsia" w:ascii="宋体" w:hAnsi="宋体" w:eastAsia="宋体" w:cs="宋体"/>
                <w:color w:val="auto"/>
                <w:szCs w:val="21"/>
                <w:highlight w:val="none"/>
                <w:lang w:val="en-US" w:eastAsia="zh-CN"/>
              </w:rPr>
              <w:t>压缩机冷冻油泵</w:t>
            </w:r>
          </w:p>
        </w:tc>
        <w:tc>
          <w:tcPr>
            <w:tcW w:w="1831" w:type="dxa"/>
            <w:shd w:val="clear" w:color="auto" w:fill="auto"/>
            <w:vAlign w:val="center"/>
          </w:tcPr>
          <w:p w14:paraId="6BD4246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rPr>
              <w:t>1</w:t>
            </w:r>
          </w:p>
        </w:tc>
        <w:tc>
          <w:tcPr>
            <w:tcW w:w="1831" w:type="dxa"/>
            <w:vAlign w:val="center"/>
          </w:tcPr>
          <w:p w14:paraId="69E00E0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个</w:t>
            </w:r>
          </w:p>
        </w:tc>
      </w:tr>
      <w:tr w14:paraId="4322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65EA0600">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3038" w:type="dxa"/>
            <w:shd w:val="clear" w:color="auto" w:fill="auto"/>
            <w:vAlign w:val="center"/>
          </w:tcPr>
          <w:p w14:paraId="61846213">
            <w:pPr>
              <w:keepNext w:val="0"/>
              <w:keepLines w:val="0"/>
              <w:widowControl/>
              <w:suppressLineNumbers w:val="0"/>
              <w:spacing w:before="0" w:beforeAutospacing="0" w:after="0" w:afterAutospacing="0" w:line="360" w:lineRule="auto"/>
              <w:ind w:left="0" w:right="0"/>
              <w:jc w:val="center"/>
              <w:rPr>
                <w:rFonts w:hint="eastAsia" w:ascii="宋体" w:hAnsi="宋体" w:eastAsia="宋体" w:cs="Times New Roman"/>
                <w:szCs w:val="21"/>
                <w:highlight w:val="none"/>
                <w:lang w:val="en-US" w:eastAsia="zh-CN"/>
              </w:rPr>
            </w:pPr>
            <w:r>
              <w:rPr>
                <w:rFonts w:hint="eastAsia" w:ascii="宋体" w:hAnsi="宋体" w:eastAsia="宋体" w:cs="宋体"/>
                <w:color w:val="auto"/>
                <w:szCs w:val="21"/>
                <w:highlight w:val="none"/>
                <w:lang w:val="en-US" w:eastAsia="zh-CN"/>
              </w:rPr>
              <w:t>冷却水泵叶轮</w:t>
            </w:r>
          </w:p>
        </w:tc>
        <w:tc>
          <w:tcPr>
            <w:tcW w:w="1831" w:type="dxa"/>
            <w:shd w:val="clear" w:color="auto" w:fill="auto"/>
            <w:vAlign w:val="center"/>
          </w:tcPr>
          <w:p w14:paraId="14D9C2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831" w:type="dxa"/>
            <w:vAlign w:val="center"/>
          </w:tcPr>
          <w:p w14:paraId="18F3971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个</w:t>
            </w:r>
          </w:p>
        </w:tc>
      </w:tr>
      <w:tr w14:paraId="393A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pct"/>
            <w:shd w:val="clear" w:color="auto" w:fill="auto"/>
            <w:vAlign w:val="center"/>
          </w:tcPr>
          <w:p w14:paraId="3D241125">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3038" w:type="dxa"/>
            <w:shd w:val="clear" w:color="auto" w:fill="auto"/>
            <w:vAlign w:val="center"/>
          </w:tcPr>
          <w:p w14:paraId="16B8751F">
            <w:pPr>
              <w:keepNext w:val="0"/>
              <w:keepLines w:val="0"/>
              <w:widowControl/>
              <w:suppressLineNumbers w:val="0"/>
              <w:spacing w:before="0" w:beforeAutospacing="0" w:after="0" w:afterAutospacing="0" w:line="360" w:lineRule="auto"/>
              <w:ind w:left="0" w:right="0" w:firstLine="1260" w:firstLineChars="600"/>
              <w:jc w:val="both"/>
              <w:rPr>
                <w:rFonts w:hint="eastAsia" w:ascii="宋体" w:hAnsi="宋体" w:eastAsia="宋体" w:cs="Times New Roman"/>
                <w:szCs w:val="21"/>
                <w:highlight w:val="none"/>
                <w:lang w:val="en-US" w:eastAsia="zh-CN"/>
              </w:rPr>
            </w:pPr>
            <w:r>
              <w:rPr>
                <w:rFonts w:hint="eastAsia" w:ascii="宋体" w:hAnsi="宋体" w:eastAsia="宋体" w:cs="宋体"/>
                <w:color w:val="auto"/>
                <w:szCs w:val="21"/>
                <w:highlight w:val="none"/>
                <w:lang w:val="en-US" w:eastAsia="zh-CN"/>
              </w:rPr>
              <w:t>冷媒</w:t>
            </w:r>
          </w:p>
        </w:tc>
        <w:tc>
          <w:tcPr>
            <w:tcW w:w="1831" w:type="dxa"/>
            <w:shd w:val="clear" w:color="auto" w:fill="auto"/>
            <w:vAlign w:val="center"/>
          </w:tcPr>
          <w:p w14:paraId="396F856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40</w:t>
            </w:r>
          </w:p>
        </w:tc>
        <w:tc>
          <w:tcPr>
            <w:tcW w:w="1831" w:type="dxa"/>
            <w:vAlign w:val="center"/>
          </w:tcPr>
          <w:p w14:paraId="6E7EEA9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kern w:val="0"/>
                <w:szCs w:val="21"/>
                <w:highlight w:val="none"/>
                <w:lang w:val="en-US" w:eastAsia="zh-CN"/>
              </w:rPr>
            </w:pPr>
            <w:r>
              <w:rPr>
                <w:rFonts w:hint="eastAsia" w:ascii="宋体" w:hAnsi="宋体" w:eastAsia="宋体" w:cs="宋体"/>
                <w:color w:val="auto"/>
                <w:kern w:val="0"/>
                <w:szCs w:val="21"/>
                <w:highlight w:val="none"/>
                <w:lang w:val="en-US" w:eastAsia="zh-CN"/>
              </w:rPr>
              <w:t>公斤</w:t>
            </w:r>
          </w:p>
        </w:tc>
      </w:tr>
    </w:tbl>
    <w:p w14:paraId="724A4EFB">
      <w:pPr>
        <w:wordWrap w:val="0"/>
        <w:adjustRightInd w:val="0"/>
        <w:snapToGrid w:val="0"/>
        <w:spacing w:line="360" w:lineRule="auto"/>
        <w:ind w:firstLine="420" w:firstLineChars="200"/>
        <w:jc w:val="left"/>
        <w:rPr>
          <w:rFonts w:ascii="等线" w:hAnsi="等线" w:eastAsia="等线" w:cs="Times New Roman"/>
          <w:szCs w:val="22"/>
          <w:highlight w:val="none"/>
          <w14:ligatures w14:val="standardContextual"/>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5A2FDA7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6</w:t>
      </w:r>
      <w:r>
        <w:rPr>
          <w:rFonts w:hint="eastAsia" w:ascii="宋体" w:hAnsi="宋体" w:eastAsia="宋体" w:cs="宋体"/>
          <w:szCs w:val="21"/>
          <w:highlight w:val="none"/>
          <w:lang w:bidi="ar"/>
          <w14:ligatures w14:val="none"/>
        </w:rPr>
        <w:t>】万元（不含税）；</w:t>
      </w:r>
    </w:p>
    <w:p w14:paraId="29101288">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（2）</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7763E589">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lang w:bidi="ar"/>
        </w:rPr>
        <w:t>★免费保修期：自验收合格之日起至少</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年</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14:ligatures w14:val="none"/>
        </w:rPr>
        <w:t xml:space="preserve"> </w:t>
      </w:r>
    </w:p>
    <w:p w14:paraId="4936513A">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（4）</w:t>
      </w:r>
      <w:r>
        <w:rPr>
          <w:rFonts w:hint="eastAsia" w:ascii="宋体" w:hAnsi="宋体" w:eastAsia="宋体" w:cs="宋体"/>
          <w:szCs w:val="21"/>
          <w:highlight w:val="none"/>
          <w:lang w:bidi="ar"/>
        </w:rPr>
        <w:t>★</w:t>
      </w:r>
      <w:r>
        <w:rPr>
          <w:rFonts w:hint="eastAsia" w:ascii="宋体" w:hAnsi="宋体" w:eastAsia="宋体" w:cs="宋体"/>
          <w:szCs w:val="21"/>
          <w:highlight w:val="none"/>
          <w14:ligatures w14:val="none"/>
        </w:rPr>
        <w:t>交货期：</w:t>
      </w:r>
      <w:r>
        <w:rPr>
          <w:rFonts w:hint="eastAsia" w:ascii="宋体" w:hAnsi="宋体" w:eastAsia="宋体" w:cs="宋体"/>
          <w:szCs w:val="21"/>
          <w:highlight w:val="none"/>
          <w:lang w:val="en-US" w:eastAsia="zh-CN"/>
          <w14:ligatures w14:val="none"/>
        </w:rPr>
        <w:t>自合同签订之日起10日内</w:t>
      </w:r>
      <w:r>
        <w:rPr>
          <w:rFonts w:hint="eastAsia" w:ascii="宋体" w:hAnsi="宋体" w:eastAsia="宋体" w:cs="宋体"/>
          <w:color w:val="auto"/>
          <w:kern w:val="0"/>
          <w:szCs w:val="21"/>
          <w:highlight w:val="none"/>
        </w:rPr>
        <w:t>完成</w:t>
      </w:r>
      <w:r>
        <w:rPr>
          <w:rFonts w:hint="eastAsia" w:ascii="宋体" w:hAnsi="宋体" w:eastAsia="宋体" w:cs="宋体"/>
          <w:color w:val="auto"/>
          <w:kern w:val="0"/>
          <w:szCs w:val="21"/>
          <w:highlight w:val="none"/>
          <w:lang w:eastAsia="zh-CN"/>
        </w:rPr>
        <w:t>到货及安装</w:t>
      </w:r>
      <w:r>
        <w:rPr>
          <w:rFonts w:hint="eastAsia" w:ascii="宋体" w:hAnsi="宋体" w:eastAsia="宋体" w:cs="宋体"/>
          <w:kern w:val="0"/>
          <w:szCs w:val="21"/>
          <w:highlight w:val="none"/>
        </w:rPr>
        <w:t>，并交付使用</w:t>
      </w:r>
      <w:r>
        <w:rPr>
          <w:rFonts w:hint="eastAsia" w:ascii="宋体" w:hAnsi="宋体" w:eastAsia="宋体" w:cs="宋体"/>
          <w:szCs w:val="21"/>
          <w:highlight w:val="none"/>
          <w:lang w:val="en-US" w:eastAsia="zh-CN"/>
          <w14:ligatures w14:val="none"/>
        </w:rPr>
        <w:t>。</w:t>
      </w:r>
    </w:p>
    <w:p w14:paraId="56376D0D">
      <w:pPr>
        <w:wordWrap w:val="0"/>
        <w:adjustRightInd w:val="0"/>
        <w:snapToGrid w:val="0"/>
        <w:spacing w:line="360" w:lineRule="auto"/>
        <w:ind w:firstLine="420" w:firstLineChars="200"/>
        <w:jc w:val="left"/>
        <w:rPr>
          <w:rFonts w:hint="default" w:ascii="宋体" w:hAnsi="宋体" w:eastAsia="宋体" w:cs="宋体"/>
          <w:szCs w:val="21"/>
          <w:highlight w:val="none"/>
          <w:lang w:val="en-US" w:eastAsia="zh-CN"/>
          <w14:ligatures w14:val="none"/>
        </w:rPr>
      </w:pPr>
      <w:r>
        <w:rPr>
          <w:rFonts w:hint="eastAsia" w:ascii="宋体" w:hAnsi="宋体" w:eastAsia="宋体" w:cs="宋体"/>
          <w:szCs w:val="21"/>
          <w:highlight w:val="none"/>
          <w:lang w:bidi="ar"/>
          <w14:ligatures w14:val="none"/>
        </w:rPr>
        <w:t>（5）交货</w:t>
      </w:r>
      <w:r>
        <w:rPr>
          <w:rFonts w:hint="eastAsia" w:ascii="宋体" w:hAnsi="宋体" w:eastAsia="宋体" w:cs="宋体"/>
          <w:szCs w:val="21"/>
          <w:highlight w:val="none"/>
          <w14:ligatures w14:val="none"/>
        </w:rPr>
        <w:t>地点</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采购人指定地点。</w:t>
      </w:r>
    </w:p>
    <w:p w14:paraId="6D5A277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1.3本项目不划分标包，成交供应商数量1个。</w:t>
      </w:r>
    </w:p>
    <w:p w14:paraId="5DBE7B6B">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1.4本项目设置最高响应限价，最高响应限价为</w:t>
      </w:r>
      <w:r>
        <w:rPr>
          <w:rFonts w:hint="eastAsia" w:ascii="宋体" w:hAnsi="宋体" w:eastAsia="宋体" w:cs="宋体"/>
          <w:color w:val="FF0000"/>
          <w:szCs w:val="21"/>
          <w:highlight w:val="none"/>
          <w14:ligatures w14:val="none"/>
        </w:rPr>
        <w:t>【</w:t>
      </w:r>
      <w:r>
        <w:rPr>
          <w:rFonts w:hint="eastAsia" w:ascii="宋体" w:hAnsi="宋体" w:eastAsia="宋体" w:cs="宋体"/>
          <w:color w:val="FF0000"/>
          <w:szCs w:val="21"/>
          <w:highlight w:val="none"/>
          <w:lang w:val="en-US" w:eastAsia="zh-CN"/>
          <w14:ligatures w14:val="none"/>
        </w:rPr>
        <w:t>6</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万元</w:t>
      </w:r>
      <w:r>
        <w:rPr>
          <w:rFonts w:hint="eastAsia" w:ascii="宋体" w:hAnsi="宋体" w:eastAsia="宋体" w:cs="宋体"/>
          <w:color w:val="FF0000"/>
          <w:szCs w:val="21"/>
          <w:highlight w:val="none"/>
          <w14:ligatures w14:val="none"/>
        </w:rPr>
        <w:t>（不含税）</w:t>
      </w:r>
      <w:r>
        <w:rPr>
          <w:rFonts w:hint="eastAsia" w:ascii="宋体" w:hAnsi="宋体" w:eastAsia="宋体" w:cs="宋体"/>
          <w:szCs w:val="21"/>
          <w:highlight w:val="none"/>
          <w14:ligatures w14:val="none"/>
        </w:rPr>
        <w:t>，供应商响应报价高于最高响应限价的，其响应将被否决。</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p>
    <w:p w14:paraId="714F6357">
      <w:pPr>
        <w:spacing w:line="440" w:lineRule="exact"/>
        <w:rPr>
          <w:rFonts w:ascii="宋体" w:hAnsi="宋体" w:eastAsia="宋体" w:cs="Times New Roman"/>
          <w:b/>
          <w:bCs/>
          <w:szCs w:val="21"/>
          <w:highlight w:val="none"/>
        </w:rPr>
      </w:pPr>
      <w:r>
        <w:rPr>
          <w:rFonts w:hint="eastAsia" w:ascii="宋体" w:hAnsi="宋体" w:eastAsia="宋体" w:cs="Times New Roman"/>
          <w:b/>
          <w:bCs/>
          <w:szCs w:val="21"/>
          <w:highlight w:val="none"/>
        </w:rPr>
        <w:t>2.1</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14:ligatures w14:val="standardContextual"/>
        </w:rPr>
        <w:t>单位负责人为同一人或者存在控股、管理关系的不同单位，不得同时参加本项目</w:t>
      </w:r>
      <w:r>
        <w:rPr>
          <w:rFonts w:hint="eastAsia" w:ascii="宋体" w:hAnsi="宋体" w:eastAsia="宋体" w:cs="宋体"/>
          <w:szCs w:val="21"/>
          <w:highlight w:val="none"/>
          <w14:ligatures w14:val="none"/>
        </w:rPr>
        <w:t>中同一标包响应或者未划分标包的同一项目响应。</w:t>
      </w:r>
    </w:p>
    <w:p w14:paraId="7BFC302E">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6EE72364">
      <w:pPr>
        <w:wordWrap w:val="0"/>
        <w:adjustRightInd w:val="0"/>
        <w:snapToGrid w:val="0"/>
        <w:spacing w:line="360" w:lineRule="auto"/>
        <w:ind w:firstLine="420" w:firstLineChars="200"/>
        <w:jc w:val="left"/>
        <w:rPr>
          <w:rFonts w:hint="eastAsia" w:ascii="Times New Roman" w:hAnsi="Times New Roman" w:eastAsia="宋体" w:cs="Times New Roman"/>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响应产品所涉知识产权应保证不存在权利瑕疵，不侵害第三方专利权、商标权、著作权或其他任何形式的合法权益，并提供《知识产权不侵权承诺函》。</w:t>
      </w:r>
    </w:p>
    <w:p w14:paraId="409AEAFD">
      <w:pPr>
        <w:spacing w:line="440" w:lineRule="exact"/>
        <w:rPr>
          <w:rFonts w:ascii="宋体" w:hAnsi="宋体" w:eastAsia="宋体" w:cs="Times New Roman"/>
          <w:szCs w:val="21"/>
          <w:highlight w:val="none"/>
        </w:rPr>
      </w:pPr>
      <w:r>
        <w:rPr>
          <w:rFonts w:hint="eastAsia" w:ascii="宋体" w:hAnsi="宋体" w:eastAsia="宋体" w:cs="Times New Roman"/>
          <w:b/>
          <w:bCs/>
          <w:szCs w:val="21"/>
          <w:highlight w:val="none"/>
        </w:rPr>
        <w:t>2.2</w:t>
      </w:r>
      <w:r>
        <w:rPr>
          <w:rFonts w:hint="eastAsia" w:ascii="宋体" w:hAnsi="宋体" w:eastAsia="宋体" w:cs="Times New Roman"/>
          <w:b/>
          <w:bCs/>
          <w:szCs w:val="21"/>
          <w:highlight w:val="none"/>
          <w:lang w:eastAsia="zh-CN"/>
        </w:rPr>
        <w:t>供应商</w:t>
      </w:r>
      <w:r>
        <w:rPr>
          <w:rFonts w:hint="eastAsia" w:ascii="宋体" w:hAnsi="宋体" w:eastAsia="宋体" w:cs="Times New Roman"/>
          <w:b/>
          <w:bCs/>
          <w:szCs w:val="21"/>
          <w:highlight w:val="none"/>
        </w:rPr>
        <w:t>不得存在下列情形之一</w:t>
      </w:r>
      <w:r>
        <w:rPr>
          <w:rFonts w:hint="eastAsia" w:ascii="宋体" w:hAnsi="宋体" w:eastAsia="宋体" w:cs="Times New Roman"/>
          <w:szCs w:val="21"/>
          <w:highlight w:val="none"/>
        </w:rPr>
        <w:t>：</w:t>
      </w:r>
    </w:p>
    <w:p w14:paraId="3686188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bidi="ar"/>
        </w:rPr>
        <w:t>被依法暂停或取消投标/</w:t>
      </w:r>
      <w:r>
        <w:rPr>
          <w:rFonts w:hint="eastAsia" w:ascii="宋体" w:hAnsi="宋体" w:eastAsia="宋体" w:cs="Times New Roman"/>
          <w:szCs w:val="21"/>
          <w:highlight w:val="none"/>
          <w:lang w:eastAsia="zh-CN" w:bidi="ar"/>
        </w:rPr>
        <w:t>响应</w:t>
      </w:r>
      <w:r>
        <w:rPr>
          <w:rFonts w:hint="eastAsia" w:ascii="宋体" w:hAnsi="宋体" w:eastAsia="宋体" w:cs="Times New Roman"/>
          <w:szCs w:val="21"/>
          <w:highlight w:val="none"/>
          <w:lang w:bidi="ar"/>
        </w:rPr>
        <w:t>资格的</w:t>
      </w:r>
      <w:r>
        <w:rPr>
          <w:rFonts w:hint="eastAsia" w:ascii="宋体" w:hAnsi="宋体" w:eastAsia="宋体" w:cs="Times New Roman"/>
          <w:szCs w:val="21"/>
          <w:highlight w:val="none"/>
        </w:rPr>
        <w:t>；</w:t>
      </w:r>
    </w:p>
    <w:p w14:paraId="56072C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03B6AA9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6A9144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（16）</w:t>
      </w:r>
      <w:r>
        <w:rPr>
          <w:rFonts w:hint="eastAsia" w:ascii="宋体" w:hAnsi="宋体" w:eastAsia="宋体" w:cs="Times New Roman"/>
          <w:szCs w:val="21"/>
          <w:highlight w:val="none"/>
        </w:rPr>
        <w:t>其他按照</w:t>
      </w:r>
      <w:r>
        <w:rPr>
          <w:rFonts w:hint="eastAsia" w:ascii="宋体" w:hAnsi="宋体" w:eastAsia="宋体" w:cs="Times New Roman"/>
          <w:szCs w:val="21"/>
          <w:highlight w:val="none"/>
          <w:lang w:val="en-US" w:eastAsia="zh-CN"/>
        </w:rPr>
        <w:t>中国电信供应商不良行为处理结果及</w:t>
      </w:r>
      <w:r>
        <w:rPr>
          <w:rFonts w:hint="eastAsia" w:ascii="宋体" w:hAnsi="宋体" w:eastAsia="宋体" w:cs="Times New Roman"/>
          <w:szCs w:val="21"/>
          <w:highlight w:val="none"/>
        </w:rPr>
        <w:t>《中国电信供应商不良行为管理规则》</w:t>
      </w:r>
      <w:r>
        <w:rPr>
          <w:rFonts w:hint="eastAsia" w:ascii="宋体" w:hAnsi="宋体" w:eastAsia="宋体" w:cs="Times New Roman"/>
          <w:szCs w:val="21"/>
          <w:highlight w:val="none"/>
          <w:lang w:val="en-US" w:eastAsia="zh-CN"/>
        </w:rPr>
        <w:t>的结果执行规则</w:t>
      </w:r>
      <w:r>
        <w:rPr>
          <w:rFonts w:ascii="宋体" w:hAnsi="宋体" w:eastAsia="宋体" w:cs="Times New Roman"/>
          <w:szCs w:val="21"/>
          <w:highlight w:val="none"/>
        </w:rPr>
        <w:t>，应</w:t>
      </w:r>
      <w:r>
        <w:rPr>
          <w:rFonts w:hint="eastAsia" w:ascii="宋体" w:hAnsi="宋体" w:eastAsia="宋体" w:cs="Times New Roman"/>
          <w:szCs w:val="21"/>
          <w:highlight w:val="none"/>
        </w:rPr>
        <w:t>对</w:t>
      </w:r>
      <w:r>
        <w:rPr>
          <w:rFonts w:hint="eastAsia" w:ascii="宋体" w:hAnsi="宋体" w:eastAsia="宋体" w:cs="Times New Roman"/>
          <w:szCs w:val="21"/>
          <w:highlight w:val="none"/>
          <w:lang w:eastAsia="zh-CN"/>
        </w:rPr>
        <w:t>供应商</w:t>
      </w:r>
      <w:r>
        <w:rPr>
          <w:rFonts w:ascii="宋体" w:hAnsi="宋体" w:eastAsia="宋体" w:cs="Times New Roman"/>
          <w:szCs w:val="21"/>
          <w:highlight w:val="none"/>
        </w:rPr>
        <w:t>及</w:t>
      </w:r>
      <w:r>
        <w:rPr>
          <w:rFonts w:hint="eastAsia" w:ascii="宋体" w:hAnsi="宋体" w:eastAsia="宋体" w:cs="Times New Roman"/>
          <w:szCs w:val="21"/>
          <w:highlight w:val="none"/>
        </w:rPr>
        <w:t>其</w:t>
      </w:r>
      <w:r>
        <w:rPr>
          <w:rFonts w:hint="eastAsia" w:ascii="宋体" w:hAnsi="宋体" w:eastAsia="宋体" w:cs="Times New Roman"/>
          <w:szCs w:val="21"/>
          <w:highlight w:val="none"/>
          <w:lang w:eastAsia="zh-CN"/>
        </w:rPr>
        <w:t>响应</w:t>
      </w:r>
      <w:r>
        <w:rPr>
          <w:rFonts w:ascii="宋体" w:hAnsi="宋体" w:eastAsia="宋体" w:cs="Times New Roman"/>
          <w:szCs w:val="21"/>
          <w:highlight w:val="none"/>
        </w:rPr>
        <w:t>产品品类在本项目中</w:t>
      </w:r>
      <w:r>
        <w:rPr>
          <w:rFonts w:hint="eastAsia" w:ascii="宋体" w:hAnsi="宋体" w:eastAsia="宋体" w:cs="Times New Roman"/>
          <w:szCs w:val="21"/>
          <w:highlight w:val="none"/>
        </w:rPr>
        <w:t>执行禁止采购处理</w:t>
      </w:r>
      <w:r>
        <w:rPr>
          <w:rFonts w:ascii="宋体" w:hAnsi="宋体" w:eastAsia="宋体" w:cs="Times New Roman"/>
          <w:szCs w:val="21"/>
          <w:highlight w:val="none"/>
        </w:rPr>
        <w:t>措施的</w:t>
      </w:r>
      <w:r>
        <w:rPr>
          <w:rFonts w:hint="eastAsia" w:ascii="宋体" w:hAnsi="宋体" w:eastAsia="宋体" w:cs="宋体"/>
          <w:szCs w:val="21"/>
          <w:highlight w:val="none"/>
          <w:lang w:bidi="ar"/>
        </w:rPr>
        <w:t>；</w:t>
      </w:r>
    </w:p>
    <w:p w14:paraId="420CB5D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13FEBC6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3.询比文件的获取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2025年04月02日18时00分至2025年04月07日17时30分</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3.2询比文件获取方式：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，未在系统注册的供应商须先进行注册，注册方法详见本公告“5供应商注册”。</w:t>
      </w:r>
    </w:p>
    <w:p w14:paraId="22B601AB">
      <w:pPr>
        <w:spacing w:line="440" w:lineRule="exact"/>
        <w:ind w:firstLine="422" w:firstLineChars="200"/>
        <w:rPr>
          <w:rFonts w:hint="eastAsia" w:ascii="宋体" w:hAnsi="宋体" w:eastAsia="宋体" w:cs="宋体"/>
          <w:b/>
          <w:bCs/>
          <w:color w:val="0000FF"/>
          <w:kern w:val="0"/>
          <w:szCs w:val="21"/>
          <w:highlight w:val="none"/>
        </w:rPr>
      </w:pPr>
      <w:r>
        <w:rPr>
          <w:rFonts w:hint="eastAsia" w:ascii="宋体" w:hAnsi="宋体" w:eastAsia="宋体" w:cs="宋体"/>
          <w:b/>
          <w:bCs/>
          <w:color w:val="0000FF"/>
          <w:kern w:val="0"/>
          <w:szCs w:val="21"/>
          <w:highlight w:val="none"/>
        </w:rPr>
        <w:t>注意：</w:t>
      </w:r>
      <w:r>
        <w:rPr>
          <w:rFonts w:hint="eastAsia" w:ascii="宋体" w:hAnsi="宋体" w:eastAsia="宋体" w:cs="宋体"/>
          <w:b/>
          <w:bCs/>
          <w:color w:val="0000FF"/>
          <w:kern w:val="0"/>
          <w:szCs w:val="21"/>
          <w:highlight w:val="none"/>
          <w:lang w:eastAsia="zh-CN"/>
        </w:rPr>
        <w:t>询比</w:t>
      </w:r>
      <w:r>
        <w:rPr>
          <w:rFonts w:hint="eastAsia" w:ascii="宋体" w:hAnsi="宋体" w:eastAsia="宋体" w:cs="宋体"/>
          <w:b/>
          <w:bCs/>
          <w:color w:val="0000FF"/>
          <w:kern w:val="0"/>
          <w:szCs w:val="21"/>
          <w:highlight w:val="none"/>
        </w:rPr>
        <w:t>文件以“中国电信电子采购系统”登记申领下载的为准，如无法登记申领的，请及时与</w:t>
      </w:r>
      <w:r>
        <w:rPr>
          <w:rFonts w:hint="eastAsia" w:ascii="宋体" w:hAnsi="宋体" w:eastAsia="宋体" w:cs="宋体"/>
          <w:b/>
          <w:bCs/>
          <w:color w:val="0000FF"/>
          <w:kern w:val="0"/>
          <w:szCs w:val="21"/>
          <w:highlight w:val="none"/>
          <w:lang w:eastAsia="zh-CN"/>
        </w:rPr>
        <w:t>采购代理机构</w:t>
      </w:r>
      <w:r>
        <w:rPr>
          <w:rFonts w:hint="eastAsia" w:ascii="宋体" w:hAnsi="宋体" w:eastAsia="宋体" w:cs="宋体"/>
          <w:b/>
          <w:bCs/>
          <w:color w:val="0000FF"/>
          <w:kern w:val="0"/>
          <w:szCs w:val="21"/>
          <w:highlight w:val="none"/>
        </w:rPr>
        <w:t>的项目联系人联系。</w:t>
      </w:r>
    </w:p>
    <w:p w14:paraId="38237CA4">
      <w:pPr>
        <w:spacing w:line="440" w:lineRule="exact"/>
        <w:ind w:firstLine="428" w:firstLineChars="200"/>
        <w:rPr>
          <w:rFonts w:ascii="宋体" w:hAnsi="宋体" w:eastAsia="宋体" w:cs="Times New Roman"/>
          <w:color w:val="auto"/>
          <w:spacing w:val="2"/>
          <w:szCs w:val="21"/>
          <w:highlight w:val="none"/>
        </w:rPr>
      </w:pPr>
      <w:r>
        <w:rPr>
          <w:rFonts w:hint="eastAsia" w:ascii="宋体" w:hAnsi="宋体" w:eastAsia="宋体" w:cs="Times New Roman"/>
          <w:spacing w:val="2"/>
          <w:szCs w:val="21"/>
          <w:highlight w:val="none"/>
          <w:lang w:val="en-US" w:eastAsia="zh-CN"/>
        </w:rPr>
        <w:t>3</w:t>
      </w:r>
      <w:r>
        <w:rPr>
          <w:rFonts w:hint="eastAsia" w:ascii="宋体" w:hAnsi="宋体" w:eastAsia="宋体" w:cs="Times New Roman"/>
          <w:spacing w:val="2"/>
          <w:szCs w:val="21"/>
          <w:highlight w:val="none"/>
        </w:rPr>
        <w:t>.</w:t>
      </w:r>
      <w:r>
        <w:rPr>
          <w:rFonts w:hint="eastAsia" w:ascii="宋体" w:hAnsi="宋体" w:eastAsia="宋体" w:cs="Times New Roman"/>
          <w:spacing w:val="2"/>
          <w:szCs w:val="21"/>
          <w:highlight w:val="none"/>
          <w:lang w:val="en-US" w:eastAsia="zh-CN"/>
        </w:rPr>
        <w:t>3获取本</w:t>
      </w:r>
      <w:r>
        <w:rPr>
          <w:rFonts w:hint="eastAsia" w:ascii="宋体" w:hAnsi="宋体" w:eastAsia="宋体" w:cs="Times New Roman"/>
          <w:spacing w:val="2"/>
          <w:szCs w:val="21"/>
          <w:highlight w:val="none"/>
          <w:lang w:eastAsia="zh-CN"/>
        </w:rPr>
        <w:t>询比文件</w:t>
      </w:r>
      <w:r>
        <w:rPr>
          <w:rFonts w:hint="eastAsia" w:ascii="宋体" w:hAnsi="宋体" w:eastAsia="宋体" w:cs="Times New Roman"/>
          <w:spacing w:val="2"/>
          <w:szCs w:val="21"/>
          <w:highlight w:val="none"/>
          <w:lang w:val="en-US" w:eastAsia="zh-CN"/>
        </w:rPr>
        <w:t>不收取费用</w:t>
      </w:r>
      <w:r>
        <w:rPr>
          <w:rFonts w:hint="eastAsia" w:ascii="宋体" w:hAnsi="宋体" w:eastAsia="宋体" w:cs="Times New Roman"/>
          <w:spacing w:val="2"/>
          <w:szCs w:val="21"/>
          <w:highlight w:val="none"/>
        </w:rPr>
        <w:t>。</w:t>
      </w:r>
    </w:p>
    <w:p w14:paraId="2B534F4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4.响应文件的提交</w:t>
      </w:r>
    </w:p>
    <w:p w14:paraId="424FC018">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4.1</w:t>
      </w:r>
      <w:r>
        <w:rPr>
          <w:rFonts w:hint="eastAsia" w:ascii="宋体" w:hAnsi="宋体" w:eastAsia="宋体" w:cs="Times New Roman"/>
          <w:color w:val="auto"/>
          <w:kern w:val="2"/>
          <w:sz w:val="21"/>
          <w:szCs w:val="21"/>
          <w:highlight w:val="none"/>
          <w:lang w:val="en-US" w:eastAsia="zh-CN" w:bidi="ar-SA"/>
        </w:rPr>
        <w:t>响应文件提交</w:t>
      </w:r>
      <w:r>
        <w:rPr>
          <w:rFonts w:hint="eastAsia" w:ascii="宋体" w:hAnsi="宋体" w:eastAsia="宋体" w:cs="Times New Roman"/>
          <w:color w:val="auto"/>
          <w:kern w:val="2"/>
          <w:sz w:val="21"/>
          <w:szCs w:val="24"/>
          <w:highlight w:val="none"/>
          <w:lang w:val="en-US" w:eastAsia="zh-CN" w:bidi="ar-SA"/>
        </w:rPr>
        <w:t>截止时间</w:t>
      </w:r>
      <w:r>
        <w:rPr>
          <w:rFonts w:hint="eastAsia" w:ascii="宋体" w:hAnsi="宋体" w:eastAsia="宋体" w:cs="Times New Roman"/>
          <w:color w:val="auto"/>
          <w:kern w:val="2"/>
          <w:sz w:val="21"/>
          <w:szCs w:val="21"/>
          <w:highlight w:val="none"/>
          <w:lang w:val="en-US" w:eastAsia="zh-CN" w:bidi="ar-SA"/>
        </w:rPr>
        <w:t>（即响应截止时间）</w:t>
      </w:r>
      <w:r>
        <w:rPr>
          <w:rFonts w:hint="eastAsia" w:ascii="宋体" w:hAnsi="宋体" w:eastAsia="宋体" w:cs="Times New Roman"/>
          <w:color w:val="auto"/>
          <w:kern w:val="2"/>
          <w:sz w:val="21"/>
          <w:szCs w:val="24"/>
          <w:highlight w:val="none"/>
          <w:lang w:val="en-US" w:eastAsia="zh-CN" w:bidi="ar-SA"/>
        </w:rPr>
        <w:t>：</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2025年04月10日14时30分</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w:t>
      </w:r>
    </w:p>
    <w:p w14:paraId="0F59BCAD">
      <w:pPr>
        <w:keepNext w:val="0"/>
        <w:keepLines w:val="0"/>
        <w:pageBreakBefore w:val="0"/>
        <w:widowControl w:val="0"/>
        <w:numPr>
          <w:ilvl w:val="1"/>
          <w:numId w:val="0"/>
        </w:numPr>
        <w:kinsoku/>
        <w:wordWrap w:val="0"/>
        <w:overflowPunct/>
        <w:topLinePunct w:val="0"/>
        <w:autoSpaceDE/>
        <w:autoSpaceDN/>
        <w:bidi w:val="0"/>
        <w:adjustRightInd w:val="0"/>
        <w:snapToGrid w:val="0"/>
        <w:spacing w:line="360" w:lineRule="exact"/>
        <w:ind w:left="0" w:leftChars="0" w:firstLine="420" w:firstLineChars="0"/>
        <w:jc w:val="both"/>
        <w:textAlignment w:val="auto"/>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4.2</w:t>
      </w:r>
      <w:r>
        <w:rPr>
          <w:rFonts w:hint="eastAsia" w:ascii="宋体" w:hAnsi="宋体" w:eastAsia="宋体" w:cs="Times New Roman"/>
          <w:color w:val="auto"/>
          <w:kern w:val="2"/>
          <w:sz w:val="21"/>
          <w:szCs w:val="21"/>
          <w:highlight w:val="none"/>
          <w:lang w:val="en-US" w:eastAsia="zh-CN" w:bidi="ar-SA"/>
        </w:rPr>
        <w:t>电子响应文件提交</w:t>
      </w:r>
      <w:r>
        <w:rPr>
          <w:rFonts w:hint="eastAsia" w:ascii="宋体" w:hAnsi="宋体" w:eastAsia="宋体" w:cs="Times New Roman"/>
          <w:color w:val="auto"/>
          <w:kern w:val="2"/>
          <w:sz w:val="21"/>
          <w:szCs w:val="24"/>
          <w:highlight w:val="none"/>
          <w:lang w:val="en-US" w:eastAsia="zh-CN" w:bidi="ar-SA"/>
        </w:rPr>
        <w:t>方式</w:t>
      </w:r>
      <w:r>
        <w:rPr>
          <w:rFonts w:hint="eastAsia" w:ascii="宋体" w:hAnsi="宋体" w:eastAsia="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【登录</w:t>
      </w:r>
      <w:r>
        <w:rPr>
          <w:rFonts w:hint="eastAsia" w:ascii="宋体" w:hAnsi="宋体" w:eastAsia="宋体" w:cs="Times New Roman"/>
          <w:color w:val="auto"/>
          <w:spacing w:val="2"/>
          <w:kern w:val="2"/>
          <w:sz w:val="21"/>
          <w:szCs w:val="21"/>
          <w:highlight w:val="none"/>
          <w:lang w:val="en-US" w:eastAsia="zh-CN" w:bidi="ar-SA"/>
        </w:rPr>
        <w:t>“中国电信阳光采购网（https://caigou.chinatelecom.com.cn）”</w:t>
      </w:r>
      <w:r>
        <w:rPr>
          <w:rFonts w:hint="eastAsia" w:ascii="宋体" w:hAnsi="宋体" w:eastAsia="宋体" w:cs="Times New Roman"/>
          <w:color w:val="auto"/>
          <w:kern w:val="2"/>
          <w:sz w:val="21"/>
          <w:szCs w:val="24"/>
          <w:highlight w:val="none"/>
          <w:lang w:val="en-US" w:eastAsia="zh-CN" w:bidi="ar-SA"/>
        </w:rPr>
        <w:t>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779962A1">
      <w:pPr>
        <w:widowControl w:val="0"/>
        <w:numPr>
          <w:ilvl w:val="1"/>
          <w:numId w:val="0"/>
        </w:numPr>
        <w:adjustRightInd w:val="0"/>
        <w:snapToGrid w:val="0"/>
        <w:spacing w:line="360" w:lineRule="exact"/>
        <w:ind w:left="0" w:leftChars="0" w:firstLine="420" w:firstLineChars="0"/>
        <w:jc w:val="both"/>
        <w:rPr>
          <w:rFonts w:ascii="宋体" w:hAnsi="宋体" w:eastAsia="宋体" w:cs="Times New Roman"/>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4.3</w:t>
      </w:r>
      <w:r>
        <w:rPr>
          <w:rFonts w:hint="eastAsia" w:ascii="宋体" w:hAnsi="宋体" w:eastAsia="宋体" w:cs="Times New Roman"/>
          <w:color w:val="auto"/>
          <w:kern w:val="2"/>
          <w:sz w:val="21"/>
          <w:szCs w:val="21"/>
          <w:highlight w:val="none"/>
          <w:lang w:val="en-US" w:eastAsia="zh-CN" w:bidi="ar-SA"/>
        </w:rPr>
        <w:t>响应文件开启时间和地点：本项目将于响应文件提交截止同一时间通过中国电信电子采购系统开启响应文件。</w:t>
      </w:r>
    </w:p>
    <w:p w14:paraId="623F095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5.供应商注册</w:t>
      </w:r>
    </w:p>
    <w:p w14:paraId="4B370EC4">
      <w:pPr>
        <w:keepNext w:val="0"/>
        <w:keepLines w:val="0"/>
        <w:pageBreakBefore w:val="0"/>
        <w:widowControl w:val="0"/>
        <w:kinsoku/>
        <w:wordWrap w:val="0"/>
        <w:overflowPunct/>
        <w:topLinePunct w:val="0"/>
        <w:autoSpaceDE/>
        <w:autoSpaceDN/>
        <w:bidi w:val="0"/>
        <w:adjustRightInd w:val="0"/>
        <w:snapToGrid w:val="0"/>
        <w:spacing w:line="360" w:lineRule="exact"/>
        <w:ind w:firstLine="424"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5.1中国电信阳光采购网注册</w:t>
      </w:r>
    </w:p>
    <w:p w14:paraId="5429E02D">
      <w:pPr>
        <w:keepNext w:val="0"/>
        <w:keepLines w:val="0"/>
        <w:pageBreakBefore w:val="0"/>
        <w:widowControl w:val="0"/>
        <w:kinsoku/>
        <w:wordWrap w:val="0"/>
        <w:overflowPunct/>
        <w:topLinePunct w:val="0"/>
        <w:autoSpaceDE/>
        <w:autoSpaceDN/>
        <w:bidi w:val="0"/>
        <w:adjustRightInd w:val="0"/>
        <w:snapToGrid w:val="0"/>
        <w:spacing w:line="360" w:lineRule="exact"/>
        <w:ind w:firstLine="417" w:firstLineChars="199"/>
        <w:textAlignment w:val="auto"/>
        <w:rPr>
          <w:rFonts w:hint="eastAsia" w:ascii="宋体" w:hAnsi="宋体" w:eastAsia="宋体" w:cs="宋体"/>
          <w:color w:val="auto"/>
          <w:highlight w:val="none"/>
        </w:rPr>
      </w:pPr>
      <w:r>
        <w:rPr>
          <w:rFonts w:hint="eastAsia" w:ascii="宋体" w:hAnsi="宋体" w:eastAsia="宋体" w:cs="宋体"/>
          <w:color w:val="auto"/>
          <w:highlight w:val="none"/>
        </w:rPr>
        <w:t>未注册过的潜在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，须通过</w:t>
      </w:r>
      <w:r>
        <w:rPr>
          <w:rFonts w:hint="eastAsia" w:ascii="宋体" w:hAnsi="宋体" w:eastAsia="宋体" w:cs="Times New Roman"/>
          <w:color w:val="auto"/>
          <w:spacing w:val="2"/>
          <w:szCs w:val="21"/>
          <w:highlight w:val="none"/>
        </w:rPr>
        <w:t>“中国电信阳光采购网（https://caigou.chinatelecom.com.cn）”</w:t>
      </w:r>
      <w:r>
        <w:rPr>
          <w:rFonts w:hint="eastAsia" w:ascii="宋体" w:hAnsi="宋体" w:eastAsia="宋体" w:cs="宋体"/>
          <w:color w:val="auto"/>
          <w:highlight w:val="none"/>
        </w:rPr>
        <w:t>首页“立即注册”模块完成注册后，方可申领本项目</w:t>
      </w:r>
      <w:r>
        <w:rPr>
          <w:rFonts w:hint="eastAsia" w:ascii="宋体" w:hAnsi="宋体" w:eastAsia="宋体" w:cs="宋体"/>
          <w:color w:val="auto"/>
          <w:highlight w:val="none"/>
          <w:lang w:eastAsia="zh-CN"/>
        </w:rPr>
        <w:t>询比文件</w:t>
      </w:r>
      <w:r>
        <w:rPr>
          <w:rFonts w:hint="eastAsia" w:ascii="宋体" w:hAnsi="宋体" w:eastAsia="宋体" w:cs="宋体"/>
          <w:color w:val="auto"/>
          <w:highlight w:val="none"/>
        </w:rPr>
        <w:t>。</w:t>
      </w:r>
    </w:p>
    <w:p w14:paraId="23C1F9B3">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firstLine="424" w:firstLineChars="202"/>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 CA证书办理</w:t>
      </w:r>
    </w:p>
    <w:p w14:paraId="0D840E4F">
      <w:pPr>
        <w:keepNext w:val="0"/>
        <w:keepLines w:val="0"/>
        <w:pageBreakBefore w:val="0"/>
        <w:widowControl w:val="0"/>
        <w:kinsoku/>
        <w:wordWrap w:val="0"/>
        <w:overflowPunct/>
        <w:topLinePunct w:val="0"/>
        <w:autoSpaceDE/>
        <w:autoSpaceDN/>
        <w:bidi w:val="0"/>
        <w:adjustRightInd w:val="0"/>
        <w:snapToGrid w:val="0"/>
        <w:spacing w:line="360" w:lineRule="exact"/>
        <w:ind w:firstLine="432" w:firstLineChars="202"/>
        <w:jc w:val="both"/>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参加询比响应的潜在供应商须提前办理CA证书，并确保CA证书在使用时有效。CA证书办理流程</w:t>
      </w:r>
      <w:r>
        <w:rPr>
          <w:rFonts w:hint="eastAsia" w:ascii="宋体" w:hAnsi="宋体" w:eastAsia="宋体" w:cs="宋体"/>
          <w:color w:val="auto"/>
          <w:kern w:val="2"/>
          <w:sz w:val="21"/>
          <w:szCs w:val="21"/>
          <w:highlight w:val="none"/>
          <w:lang w:val="en-US" w:eastAsia="zh-CN" w:bidi="ar-SA"/>
        </w:rPr>
        <w:t>详见</w:t>
      </w:r>
      <w:r>
        <w:rPr>
          <w:rFonts w:hint="eastAsia" w:ascii="宋体" w:hAnsi="宋体" w:eastAsia="宋体" w:cs="宋体"/>
          <w:color w:val="auto"/>
          <w:kern w:val="2"/>
          <w:sz w:val="21"/>
          <w:szCs w:val="24"/>
          <w:highlight w:val="none"/>
          <w:lang w:val="en-US" w:eastAsia="zh-CN" w:bidi="ar-SA"/>
        </w:rPr>
        <w:t>中国电信阳光采购网首页“操作指引-CA办理”。</w:t>
      </w:r>
    </w:p>
    <w:p w14:paraId="64C1676B">
      <w:pPr>
        <w:keepNext w:val="0"/>
        <w:keepLines w:val="0"/>
        <w:pageBreakBefore w:val="0"/>
        <w:widowControl w:val="0"/>
        <w:tabs>
          <w:tab w:val="left" w:pos="993"/>
        </w:tabs>
        <w:kinsoku/>
        <w:wordWrap w:val="0"/>
        <w:overflowPunct/>
        <w:topLinePunct w:val="0"/>
        <w:autoSpaceDE/>
        <w:autoSpaceDN/>
        <w:bidi w:val="0"/>
        <w:adjustRightInd w:val="0"/>
        <w:snapToGrid w:val="0"/>
        <w:spacing w:line="360" w:lineRule="exact"/>
        <w:ind w:left="426" w:firstLine="0" w:firstLineChars="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5.3技术支撑联系方式</w:t>
      </w:r>
    </w:p>
    <w:p w14:paraId="130EACC3">
      <w:pPr>
        <w:keepNext w:val="0"/>
        <w:keepLines w:val="0"/>
        <w:pageBreakBefore w:val="0"/>
        <w:widowControl w:val="0"/>
        <w:kinsoku/>
        <w:wordWrap w:val="0"/>
        <w:overflowPunct/>
        <w:topLinePunct w:val="0"/>
        <w:autoSpaceDE/>
        <w:autoSpaceDN/>
        <w:bidi w:val="0"/>
        <w:adjustRightInd w:val="0"/>
        <w:snapToGrid w:val="0"/>
        <w:spacing w:line="360" w:lineRule="exact"/>
        <w:ind w:left="2" w:firstLine="424" w:firstLineChars="202"/>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服务热线：010-56107929 /010-56107880</w:t>
      </w:r>
    </w:p>
    <w:p w14:paraId="2EC8D3F1">
      <w:pPr>
        <w:keepNext w:val="0"/>
        <w:keepLines w:val="0"/>
        <w:pageBreakBefore w:val="0"/>
        <w:widowControl w:val="0"/>
        <w:kinsoku/>
        <w:overflowPunct/>
        <w:topLinePunct w:val="0"/>
        <w:autoSpaceDE/>
        <w:autoSpaceDN/>
        <w:bidi w:val="0"/>
        <w:snapToGrid w:val="0"/>
        <w:spacing w:line="360" w:lineRule="exact"/>
        <w:ind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服务邮箱：zb_support@chinatelecom.cn（电子采购系统技术支撑）</w:t>
      </w:r>
    </w:p>
    <w:p w14:paraId="2B590EE1">
      <w:pPr>
        <w:keepNext w:val="0"/>
        <w:keepLines w:val="0"/>
        <w:pageBreakBefore w:val="0"/>
        <w:widowControl w:val="0"/>
        <w:kinsoku/>
        <w:wordWrap w:val="0"/>
        <w:overflowPunct/>
        <w:topLinePunct w:val="0"/>
        <w:autoSpaceDE/>
        <w:autoSpaceDN/>
        <w:bidi w:val="0"/>
        <w:snapToGrid w:val="0"/>
        <w:spacing w:line="360" w:lineRule="exact"/>
        <w:ind w:left="2" w:firstLine="1415" w:firstLineChars="674"/>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ctsc@chinatelecom.cn（CA证书办理技术支撑）</w:t>
      </w:r>
    </w:p>
    <w:p w14:paraId="697B6FC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6.发布公告的媒介</w:t>
      </w:r>
    </w:p>
    <w:p w14:paraId="77B40993">
      <w:pPr>
        <w:keepNext w:val="0"/>
        <w:keepLines w:val="0"/>
        <w:pageBreakBefore w:val="0"/>
        <w:widowControl w:val="0"/>
        <w:kinsoku/>
        <w:wordWrap w:val="0"/>
        <w:overflowPunct/>
        <w:topLinePunct w:val="0"/>
        <w:autoSpaceDE/>
        <w:autoSpaceDN/>
        <w:bidi w:val="0"/>
        <w:adjustRightInd w:val="0"/>
        <w:snapToGrid w:val="0"/>
        <w:spacing w:line="360" w:lineRule="exact"/>
        <w:ind w:firstLine="420" w:firstLineChars="200"/>
        <w:jc w:val="both"/>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本询比公告在</w:t>
      </w:r>
      <w:r>
        <w:rPr>
          <w:rFonts w:ascii="Times New Roman" w:hAnsi="Times New Roman" w:eastAsia="宋体" w:cs="Times New Roman"/>
          <w:color w:val="auto"/>
          <w:kern w:val="2"/>
          <w:sz w:val="21"/>
          <w:szCs w:val="24"/>
          <w:highlight w:val="none"/>
          <w:lang w:val="en-US" w:eastAsia="zh-CN" w:bidi="ar-SA"/>
        </w:rPr>
        <w:t>中国电信阳光采购网</w:t>
      </w:r>
      <w:r>
        <w:rPr>
          <w:rFonts w:hint="eastAsia" w:ascii="Times New Roman" w:hAnsi="Times New Roman" w:eastAsia="宋体" w:cs="Times New Roman"/>
          <w:color w:val="auto"/>
          <w:kern w:val="2"/>
          <w:sz w:val="21"/>
          <w:szCs w:val="24"/>
          <w:highlight w:val="none"/>
          <w:lang w:val="en-US" w:eastAsia="zh-CN" w:bidi="ar-SA"/>
        </w:rPr>
        <w:t>（</w:t>
      </w:r>
      <w:r>
        <w:rPr>
          <w:rFonts w:ascii="宋体" w:hAnsi="宋体" w:eastAsia="宋体" w:cs="Times New Roman"/>
          <w:color w:val="auto"/>
          <w:kern w:val="2"/>
          <w:sz w:val="21"/>
          <w:szCs w:val="24"/>
          <w:highlight w:val="none"/>
          <w:lang w:val="en-US" w:eastAsia="zh-CN" w:bidi="ar-SA"/>
        </w:rPr>
        <w:t>https://caigou.chinatelecom.com.cn</w:t>
      </w:r>
      <w:r>
        <w:rPr>
          <w:rFonts w:hint="eastAsia" w:ascii="Times New Roman" w:hAnsi="Times New Roman" w:eastAsia="宋体" w:cs="Times New Roman"/>
          <w:color w:val="auto"/>
          <w:kern w:val="2"/>
          <w:sz w:val="21"/>
          <w:szCs w:val="24"/>
          <w:highlight w:val="none"/>
          <w:lang w:val="en-US" w:eastAsia="zh-CN" w:bidi="ar-SA"/>
        </w:rPr>
        <w:t>）、</w:t>
      </w:r>
      <w:r>
        <w:rPr>
          <w:rFonts w:hint="eastAsia" w:ascii="宋体" w:hAnsi="宋体" w:eastAsia="宋体" w:cs="Times New Roman"/>
          <w:color w:val="auto"/>
          <w:kern w:val="2"/>
          <w:sz w:val="21"/>
          <w:szCs w:val="24"/>
          <w:highlight w:val="none"/>
          <w:lang w:val="en-US" w:eastAsia="zh-CN" w:bidi="ar-SA"/>
        </w:rPr>
        <w:t>中国招标投标公共服务平台（http://www.cebpubservice.com/）</w:t>
      </w:r>
      <w:r>
        <w:rPr>
          <w:rFonts w:hint="eastAsia" w:ascii="宋体" w:hAnsi="宋体" w:eastAsia="宋体" w:cs="Times New Roman"/>
          <w:color w:val="auto"/>
          <w:kern w:val="2"/>
          <w:sz w:val="21"/>
          <w:szCs w:val="21"/>
          <w:highlight w:val="none"/>
          <w:lang w:val="en-US" w:eastAsia="zh-CN" w:bidi="ar-SA"/>
        </w:rPr>
        <w:t>上发布，其他媒介转载无效。</w:t>
      </w:r>
    </w:p>
    <w:p w14:paraId="1EF9689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exact"/>
        <w:ind w:leftChars="0" w:firstLine="422" w:firstLineChars="200"/>
        <w:jc w:val="both"/>
        <w:textAlignment w:val="auto"/>
        <w:rPr>
          <w:rFonts w:hint="eastAsia" w:ascii="宋体" w:hAnsi="宋体" w:eastAsia="宋体" w:cs="Times New Roman"/>
          <w:b/>
          <w:color w:val="auto"/>
          <w:kern w:val="2"/>
          <w:sz w:val="21"/>
          <w:szCs w:val="21"/>
          <w:highlight w:val="none"/>
          <w:lang w:val="en-US" w:eastAsia="zh-CN" w:bidi="ar-SA"/>
        </w:rPr>
      </w:pPr>
      <w:r>
        <w:rPr>
          <w:rFonts w:hint="eastAsia" w:ascii="宋体" w:hAnsi="宋体" w:eastAsia="宋体" w:cs="Times New Roman"/>
          <w:b/>
          <w:color w:val="auto"/>
          <w:kern w:val="2"/>
          <w:sz w:val="21"/>
          <w:szCs w:val="21"/>
          <w:highlight w:val="none"/>
          <w:lang w:val="en-US" w:eastAsia="zh-CN" w:bidi="ar-SA"/>
        </w:rPr>
        <w:t>7.联系及异议接收方式</w:t>
      </w:r>
    </w:p>
    <w:p w14:paraId="117098E5">
      <w:pPr>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jc w:val="both"/>
        <w:textAlignment w:val="auto"/>
        <w:rPr>
          <w:rFonts w:hint="default"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7.1联系方式</w:t>
      </w:r>
    </w:p>
    <w:p w14:paraId="50F0ADB8">
      <w:pPr>
        <w:spacing w:line="360" w:lineRule="auto"/>
        <w:rPr>
          <w:rFonts w:hint="eastAsia" w:ascii="宋体" w:hAnsi="宋体" w:eastAsia="宋体" w:cs="Times New Roman"/>
          <w:highlight w:val="none"/>
          <w:lang w:eastAsia="zh-CN"/>
        </w:rPr>
      </w:pPr>
      <w:r>
        <w:rPr>
          <w:rFonts w:hint="eastAsia" w:ascii="Times New Roman" w:hAnsi="Times New Roman" w:eastAsia="宋体" w:cs="Times New Roman"/>
          <w:highlight w:val="none"/>
          <w:lang w:val="en-US" w:eastAsia="zh-CN"/>
        </w:rPr>
        <w:t>采</w:t>
      </w:r>
      <w:r>
        <w:rPr>
          <w:rFonts w:hint="eastAsia" w:ascii="宋体" w:hAnsi="宋体" w:eastAsia="宋体" w:cs="Times New Roman"/>
          <w:highlight w:val="none"/>
        </w:rPr>
        <w:t xml:space="preserve"> </w:t>
      </w:r>
      <w:r>
        <w:rPr>
          <w:rFonts w:hint="eastAsia" w:ascii="宋体" w:hAnsi="宋体" w:eastAsia="宋体" w:cs="Times New Roman"/>
          <w:highlight w:val="none"/>
          <w:lang w:val="en-US" w:eastAsia="zh-CN"/>
        </w:rPr>
        <w:t>购</w:t>
      </w:r>
      <w:r>
        <w:rPr>
          <w:rFonts w:hint="eastAsia" w:ascii="宋体" w:hAnsi="宋体" w:eastAsia="宋体" w:cs="Times New Roman"/>
          <w:highlight w:val="none"/>
        </w:rPr>
        <w:t xml:space="preserve"> 人：</w:t>
      </w:r>
      <w:r>
        <w:rPr>
          <w:rFonts w:hint="eastAsia" w:ascii="宋体" w:hAnsi="宋体" w:eastAsia="宋体" w:cs="宋体"/>
          <w:color w:val="000000"/>
          <w:highlight w:val="none"/>
          <w:lang w:eastAsia="zh-CN"/>
        </w:rPr>
        <w:t>中国电信股份有限公司泉州分公司</w:t>
      </w:r>
    </w:p>
    <w:p w14:paraId="5CD656A7">
      <w:pPr>
        <w:spacing w:line="360" w:lineRule="auto"/>
        <w:rPr>
          <w:rFonts w:ascii="宋体" w:hAnsi="宋体" w:eastAsia="宋体" w:cs="Times New Roman"/>
          <w:highlight w:val="none"/>
        </w:rPr>
      </w:pPr>
      <w:r>
        <w:rPr>
          <w:rFonts w:hint="eastAsia" w:ascii="宋体" w:hAnsi="宋体" w:eastAsia="宋体" w:cs="Times New Roman"/>
          <w:highlight w:val="none"/>
        </w:rPr>
        <w:t>地    址：</w:t>
      </w:r>
      <w:r>
        <w:rPr>
          <w:rFonts w:hint="eastAsia" w:ascii="宋体" w:hAnsi="宋体" w:eastAsia="宋体" w:cs="宋体"/>
          <w:color w:val="000000"/>
          <w:highlight w:val="none"/>
        </w:rPr>
        <w:t>【泉州市丰泽区刺桐路电信大楼】</w:t>
      </w:r>
    </w:p>
    <w:p w14:paraId="7E6B1A7C">
      <w:pPr>
        <w:spacing w:line="360" w:lineRule="auto"/>
        <w:rPr>
          <w:rFonts w:ascii="宋体" w:hAnsi="宋体" w:eastAsia="宋体" w:cs="Times New Roman"/>
          <w:highlight w:val="none"/>
        </w:rPr>
      </w:pPr>
      <w:r>
        <w:rPr>
          <w:rFonts w:hint="eastAsia" w:ascii="宋体" w:hAnsi="宋体" w:eastAsia="宋体" w:cs="Times New Roman"/>
          <w:highlight w:val="none"/>
        </w:rPr>
        <w:t>邮    编：</w:t>
      </w:r>
      <w:r>
        <w:rPr>
          <w:rFonts w:hint="eastAsia" w:ascii="宋体" w:hAnsi="宋体" w:eastAsia="宋体" w:cs="宋体"/>
          <w:color w:val="000000"/>
          <w:highlight w:val="none"/>
        </w:rPr>
        <w:t>【</w:t>
      </w:r>
      <w:r>
        <w:rPr>
          <w:rFonts w:hint="eastAsia" w:ascii="宋体" w:hAnsi="宋体" w:eastAsia="宋体" w:cs="宋体"/>
          <w:highlight w:val="none"/>
          <w:lang w:bidi="ar"/>
        </w:rPr>
        <w:t>362000</w:t>
      </w:r>
      <w:r>
        <w:rPr>
          <w:rFonts w:hint="eastAsia" w:ascii="宋体" w:hAnsi="宋体" w:eastAsia="宋体" w:cs="宋体"/>
          <w:color w:val="000000"/>
          <w:highlight w:val="none"/>
        </w:rPr>
        <w:t>】</w:t>
      </w:r>
    </w:p>
    <w:p w14:paraId="49ED2641">
      <w:pPr>
        <w:spacing w:line="360" w:lineRule="auto"/>
        <w:rPr>
          <w:rFonts w:ascii="宋体" w:hAnsi="宋体" w:eastAsia="宋体" w:cs="Times New Roman"/>
          <w:highlight w:val="none"/>
        </w:rPr>
      </w:pPr>
      <w:r>
        <w:rPr>
          <w:rFonts w:hint="eastAsia" w:ascii="宋体" w:hAnsi="宋体" w:eastAsia="宋体" w:cs="Times New Roman"/>
          <w:highlight w:val="none"/>
        </w:rPr>
        <w:t>联 系 人：</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吴经理</w:t>
      </w:r>
      <w:r>
        <w:rPr>
          <w:rFonts w:hint="eastAsia" w:ascii="宋体" w:hAnsi="宋体" w:eastAsia="宋体" w:cs="宋体"/>
          <w:color w:val="000000"/>
          <w:highlight w:val="none"/>
        </w:rPr>
        <w:t>】</w:t>
      </w:r>
    </w:p>
    <w:p w14:paraId="32BFA4ED">
      <w:pPr>
        <w:spacing w:line="360" w:lineRule="auto"/>
        <w:rPr>
          <w:rFonts w:ascii="宋体" w:hAnsi="宋体" w:eastAsia="宋体" w:cs="Times New Roman"/>
          <w:highlight w:val="none"/>
          <w:u w:val="single"/>
        </w:rPr>
      </w:pPr>
      <w:r>
        <w:rPr>
          <w:rFonts w:hint="eastAsia" w:ascii="宋体" w:hAnsi="宋体" w:eastAsia="宋体" w:cs="Times New Roman"/>
          <w:highlight w:val="none"/>
        </w:rPr>
        <w:t>电    话：</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18906996373</w:t>
      </w:r>
      <w:r>
        <w:rPr>
          <w:rFonts w:hint="eastAsia" w:ascii="宋体" w:hAnsi="宋体" w:eastAsia="宋体" w:cs="宋体"/>
          <w:color w:val="000000"/>
          <w:highlight w:val="none"/>
        </w:rPr>
        <w:t>】</w:t>
      </w:r>
    </w:p>
    <w:p w14:paraId="125108A5">
      <w:pPr>
        <w:spacing w:line="360" w:lineRule="auto"/>
        <w:rPr>
          <w:rFonts w:hint="eastAsia" w:ascii="宋体" w:hAnsi="宋体" w:eastAsia="宋体" w:cs="Times New Roman"/>
          <w:highlight w:val="none"/>
          <w:lang w:eastAsia="zh-CN"/>
        </w:rPr>
      </w:pPr>
      <w:r>
        <w:rPr>
          <w:rFonts w:hint="eastAsia" w:ascii="宋体" w:hAnsi="宋体" w:eastAsia="宋体" w:cs="Times New Roman"/>
          <w:highlight w:val="none"/>
          <w:lang w:eastAsia="zh-CN"/>
        </w:rPr>
        <w:t>采购代理机构</w:t>
      </w:r>
      <w:r>
        <w:rPr>
          <w:rFonts w:hint="eastAsia" w:ascii="宋体" w:hAnsi="宋体" w:eastAsia="宋体" w:cs="Times New Roman"/>
          <w:highlight w:val="none"/>
        </w:rPr>
        <w:t>：</w:t>
      </w:r>
      <w:r>
        <w:rPr>
          <w:rFonts w:hint="eastAsia" w:ascii="宋体" w:hAnsi="宋体" w:eastAsia="宋体" w:cs="Times New Roman"/>
          <w:szCs w:val="21"/>
          <w:highlight w:val="none"/>
          <w:lang w:eastAsia="zh-CN"/>
        </w:rPr>
        <w:t>福建省中通通信有限公司</w:t>
      </w:r>
    </w:p>
    <w:p w14:paraId="47F4075C">
      <w:pPr>
        <w:spacing w:line="360" w:lineRule="auto"/>
        <w:rPr>
          <w:rFonts w:ascii="宋体" w:hAnsi="宋体" w:eastAsia="宋体" w:cs="Times New Roman"/>
          <w:highlight w:val="none"/>
        </w:rPr>
      </w:pPr>
      <w:r>
        <w:rPr>
          <w:rFonts w:hint="eastAsia" w:ascii="宋体" w:hAnsi="宋体" w:eastAsia="宋体" w:cs="Times New Roman"/>
          <w:highlight w:val="none"/>
        </w:rPr>
        <w:t>地    址：</w:t>
      </w:r>
      <w:r>
        <w:rPr>
          <w:rFonts w:hint="eastAsia" w:ascii="宋体" w:hAnsi="宋体" w:eastAsia="宋体" w:cs="Times New Roman"/>
          <w:szCs w:val="21"/>
          <w:highlight w:val="none"/>
        </w:rPr>
        <w:t>福州市仓山区信平路10号</w:t>
      </w:r>
    </w:p>
    <w:p w14:paraId="78F4DDC9">
      <w:pPr>
        <w:spacing w:line="360" w:lineRule="auto"/>
        <w:rPr>
          <w:rFonts w:ascii="宋体" w:hAnsi="宋体" w:eastAsia="宋体" w:cs="Times New Roman"/>
          <w:highlight w:val="none"/>
        </w:rPr>
      </w:pPr>
      <w:r>
        <w:rPr>
          <w:rFonts w:hint="eastAsia" w:ascii="宋体" w:hAnsi="宋体" w:eastAsia="宋体" w:cs="Times New Roman"/>
          <w:highlight w:val="none"/>
        </w:rPr>
        <w:t>邮    编：350007</w:t>
      </w:r>
    </w:p>
    <w:p w14:paraId="208B8A75">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项目负责人1：【蒋恭楷】 电话：【18959944818】电子邮箱：【</w:t>
      </w:r>
      <w:r>
        <w:rPr>
          <w:rFonts w:ascii="Times New Roman" w:hAnsi="Times New Roman" w:eastAsia="宋体" w:cs="Times New Roman"/>
          <w:highlight w:val="none"/>
        </w:rPr>
        <w:fldChar w:fldCharType="begin"/>
      </w:r>
      <w:r>
        <w:rPr>
          <w:rFonts w:ascii="Times New Roman" w:hAnsi="Times New Roman" w:eastAsia="宋体" w:cs="Times New Roman"/>
          <w:highlight w:val="none"/>
        </w:rPr>
        <w:instrText xml:space="preserve"> HYPERLINK "mailto:jianggongkai@chinaccs.cn】" </w:instrText>
      </w:r>
      <w:r>
        <w:rPr>
          <w:rFonts w:ascii="Times New Roman" w:hAnsi="Times New Roman" w:eastAsia="宋体" w:cs="Times New Roman"/>
          <w:highlight w:val="none"/>
        </w:rPr>
        <w:fldChar w:fldCharType="separate"/>
      </w:r>
      <w:r>
        <w:rPr>
          <w:rFonts w:hint="eastAsia" w:ascii="宋体" w:hAnsi="宋体" w:eastAsia="宋体" w:cs="Times New Roman"/>
          <w:szCs w:val="21"/>
          <w:highlight w:val="none"/>
        </w:rPr>
        <w:t>jianggongkai@chinaccs.cn】</w:t>
      </w:r>
      <w:r>
        <w:rPr>
          <w:rFonts w:hint="eastAsia" w:ascii="宋体" w:hAnsi="宋体" w:eastAsia="宋体" w:cs="Times New Roman"/>
          <w:szCs w:val="21"/>
          <w:highlight w:val="none"/>
        </w:rPr>
        <w:fldChar w:fldCharType="end"/>
      </w:r>
    </w:p>
    <w:p w14:paraId="0B158B78">
      <w:pPr>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项目负责人2：【庄灿扬】 电话：【15392275666】</w:t>
      </w:r>
    </w:p>
    <w:p w14:paraId="433F7A6C">
      <w:pPr>
        <w:adjustRightInd w:val="0"/>
        <w:snapToGrid w:val="0"/>
        <w:spacing w:line="360" w:lineRule="auto"/>
        <w:rPr>
          <w:rFonts w:ascii="宋体" w:hAnsi="宋体" w:eastAsia="宋体" w:cs="宋体"/>
          <w:color w:val="000000"/>
          <w:highlight w:val="none"/>
          <w:lang w:bidi="ar"/>
        </w:rPr>
      </w:pPr>
      <w:r>
        <w:rPr>
          <w:rFonts w:hint="eastAsia" w:ascii="宋体" w:hAnsi="宋体" w:eastAsia="宋体" w:cs="Times New Roman"/>
          <w:szCs w:val="21"/>
          <w:highlight w:val="none"/>
        </w:rPr>
        <w:t>项目负责人3：【葛利清】</w:t>
      </w:r>
    </w:p>
    <w:p w14:paraId="073798F0">
      <w:pPr>
        <w:spacing w:line="360" w:lineRule="auto"/>
        <w:ind w:right="489"/>
        <w:jc w:val="left"/>
        <w:rPr>
          <w:rFonts w:ascii="宋体" w:hAnsi="宋体" w:eastAsia="宋体" w:cs="Times New Roman"/>
          <w:color w:val="auto"/>
          <w:highlight w:val="none"/>
        </w:rPr>
      </w:pPr>
      <w:r>
        <w:rPr>
          <w:rFonts w:hint="eastAsia" w:ascii="宋体" w:hAnsi="宋体" w:eastAsia="宋体" w:cs="Times New Roman"/>
          <w:color w:val="auto"/>
          <w:highlight w:val="none"/>
          <w:lang w:val="en-US" w:eastAsia="zh-CN"/>
        </w:rPr>
        <w:t>7</w:t>
      </w:r>
      <w:r>
        <w:rPr>
          <w:rFonts w:hint="eastAsia" w:ascii="宋体" w:hAnsi="宋体" w:eastAsia="宋体" w:cs="Times New Roman"/>
          <w:color w:val="auto"/>
          <w:highlight w:val="none"/>
        </w:rPr>
        <w:t>.2异议接收方式</w:t>
      </w:r>
    </w:p>
    <w:p w14:paraId="1EBF4C0B">
      <w:pPr>
        <w:widowControl w:val="0"/>
        <w:wordWrap w:val="0"/>
        <w:spacing w:line="360" w:lineRule="auto"/>
        <w:ind w:firstLine="420" w:firstLineChars="200"/>
        <w:jc w:val="both"/>
        <w:rPr>
          <w:rFonts w:hint="eastAsia" w:ascii="宋体" w:hAnsi="宋体" w:eastAsia="宋体" w:cs="Times New Roman"/>
          <w:color w:val="auto"/>
          <w:kern w:val="2"/>
          <w:sz w:val="21"/>
          <w:szCs w:val="20"/>
          <w:highlight w:val="none"/>
          <w:lang w:val="en-US" w:eastAsia="zh-CN" w:bidi="ar-SA"/>
        </w:rPr>
      </w:pPr>
      <w:r>
        <w:rPr>
          <w:rFonts w:hint="eastAsia" w:ascii="宋体" w:hAnsi="宋体" w:eastAsia="宋体" w:cs="Times New Roman"/>
          <w:color w:val="auto"/>
          <w:kern w:val="2"/>
          <w:sz w:val="21"/>
          <w:szCs w:val="20"/>
          <w:highlight w:val="none"/>
          <w:lang w:val="en-US" w:eastAsia="zh-CN" w:bidi="ar-SA"/>
        </w:rPr>
        <w:t>【登录中国电信阳光采购网（https://caigou.chinatelecom.com.cn）后，通过“招投标-采购异议-提出异议”模块提出。】</w:t>
      </w:r>
    </w:p>
    <w:p w14:paraId="54AA9492">
      <w:pPr>
        <w:adjustRightInd w:val="0"/>
        <w:snapToGrid w:val="0"/>
        <w:spacing w:line="360" w:lineRule="auto"/>
        <w:rPr>
          <w:rFonts w:ascii="宋体" w:hAnsi="宋体" w:eastAsia="宋体" w:cs="Times New Roman"/>
          <w:highlight w:val="none"/>
        </w:rPr>
      </w:pPr>
      <w:r>
        <w:rPr>
          <w:rFonts w:hint="eastAsia" w:ascii="宋体" w:hAnsi="宋体" w:eastAsia="宋体" w:cs="Times New Roman"/>
          <w:b/>
          <w:szCs w:val="21"/>
          <w:highlight w:val="none"/>
          <w:lang w:val="en-US" w:eastAsia="zh-CN"/>
        </w:rPr>
        <w:t>8</w:t>
      </w:r>
      <w:r>
        <w:rPr>
          <w:rFonts w:hint="eastAsia" w:ascii="宋体" w:hAnsi="宋体" w:eastAsia="宋体" w:cs="Times New Roman"/>
          <w:b/>
          <w:szCs w:val="21"/>
          <w:highlight w:val="none"/>
        </w:rPr>
        <w:t>.纸质保函、保险递交地点（如有）</w:t>
      </w:r>
    </w:p>
    <w:p w14:paraId="15261CDA">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546F4C44">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7E73042A">
      <w:pPr>
        <w:spacing w:line="360" w:lineRule="auto"/>
        <w:ind w:right="489"/>
        <w:jc w:val="right"/>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采购代理机构</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福建省中通通信有限公司</w:t>
      </w:r>
    </w:p>
    <w:p w14:paraId="17229069">
      <w:pPr>
        <w:pStyle w:val="53"/>
        <w:spacing w:line="400" w:lineRule="exact"/>
        <w:ind w:left="4620" w:leftChars="2200" w:firstLine="665" w:firstLineChars="317"/>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2025年04月02日</w:t>
      </w:r>
      <w:bookmarkStart w:id="28" w:name="_GoBack"/>
      <w:bookmarkEnd w:id="2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7AA3537"/>
    <w:rsid w:val="196B68F5"/>
    <w:rsid w:val="1A7D3EF9"/>
    <w:rsid w:val="1D140FD3"/>
    <w:rsid w:val="238E37F6"/>
    <w:rsid w:val="23FA1FE5"/>
    <w:rsid w:val="25272725"/>
    <w:rsid w:val="27A323E5"/>
    <w:rsid w:val="2A663C58"/>
    <w:rsid w:val="2B2240C9"/>
    <w:rsid w:val="2DD96EB3"/>
    <w:rsid w:val="314D32EE"/>
    <w:rsid w:val="31EF391B"/>
    <w:rsid w:val="37BB6ADF"/>
    <w:rsid w:val="3A986C32"/>
    <w:rsid w:val="41D56D7E"/>
    <w:rsid w:val="469B6C08"/>
    <w:rsid w:val="49C259A4"/>
    <w:rsid w:val="545700BE"/>
    <w:rsid w:val="56332705"/>
    <w:rsid w:val="57697197"/>
    <w:rsid w:val="592A7413"/>
    <w:rsid w:val="5A9721A8"/>
    <w:rsid w:val="5C5B2BF7"/>
    <w:rsid w:val="5D3B5446"/>
    <w:rsid w:val="616856F6"/>
    <w:rsid w:val="64F17BA2"/>
    <w:rsid w:val="66A96147"/>
    <w:rsid w:val="6BDB3A77"/>
    <w:rsid w:val="6D162E36"/>
    <w:rsid w:val="6FF75861"/>
    <w:rsid w:val="71770A5A"/>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3063</Words>
  <Characters>3597</Characters>
  <Lines>82</Lines>
  <Paragraphs>92</Paragraphs>
  <TotalTime>0</TotalTime>
  <ScaleCrop>false</ScaleCrop>
  <LinksUpToDate>false</LinksUpToDate>
  <CharactersWithSpaces>3656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2025-04-02T08:02:54Z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C6CDDC2A42914A7EB01A8968CB3357E7</vt:lpwstr>
  </property>
  <property fmtid="{D5CDD505-2E9C-101B-9397-08002B2CF9AE}" pid="4" name="KSOTemplateDocerSaveRecord">
    <vt:lpwstr>eyJoZGlkIjoiNDRmMDZhODc1ODMyYTAwNTE1Yzk0Njg4OTYzZWI5NWQiLCJ1c2VySWQiOiIxNTEwNTczNjUxIn0=</vt:lpwstr>
  </property>
</Properties>
</file>