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243ED">
      <w:pPr>
        <w:snapToGrid w:val="0"/>
        <w:jc w:val="center"/>
        <w:rPr>
          <w:rFonts w:hint="eastAsia" w:ascii="仿宋" w:hAnsi="仿宋" w:eastAsia="仿宋" w:cs="Times New Roman"/>
          <w:b/>
          <w:color w:val="000000"/>
          <w:sz w:val="44"/>
          <w:szCs w:val="44"/>
          <w:highlight w:val="none"/>
        </w:rPr>
      </w:pPr>
      <w:r>
        <w:rPr>
          <w:rFonts w:hint="eastAsia" w:ascii="仿宋" w:hAnsi="仿宋" w:cs="仿宋"/>
          <w:b/>
          <w:color w:val="000000"/>
          <w:sz w:val="44"/>
          <w:szCs w:val="44"/>
          <w:highlight w:val="none"/>
        </w:rPr>
        <w:t>中国银行泉州分行2025年度员工工作服洗涤服务项目</w:t>
      </w:r>
    </w:p>
    <w:p w14:paraId="4524536F">
      <w:pPr>
        <w:pStyle w:val="2"/>
        <w:spacing w:line="360" w:lineRule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竞争性</w:t>
      </w:r>
      <w:r>
        <w:rPr>
          <w:rFonts w:hint="eastAsia"/>
        </w:rPr>
        <w:t>磋商</w:t>
      </w:r>
      <w:r>
        <w:rPr>
          <w:rFonts w:hint="eastAsia"/>
          <w:lang w:val="en-US" w:eastAsia="zh-CN"/>
        </w:rPr>
        <w:t>公告</w:t>
      </w:r>
    </w:p>
    <w:p w14:paraId="4140C6C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本采购项目为【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中国银行泉州分行2025年度员工工作服洗涤服务项目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】，（项目编号：【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FJZT-2025-10756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】），采购人为【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中国银行股份有限公司泉州分行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】，采购代理机构为【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】。项目资金由采购人自筹，资金已落实。项目已具备竞争性磋商条件，现进行公开竞争性磋商，特邀请有意向的且具有提供标的物能力的潜在供应商（以下简称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）参加竞争性磋商。</w:t>
      </w:r>
    </w:p>
    <w:p w14:paraId="3BF5303D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0" w:name="_Toc383529018"/>
      <w:bookmarkStart w:id="1" w:name="_Toc302465644"/>
      <w:bookmarkStart w:id="2" w:name="_Toc291713012"/>
      <w:bookmarkStart w:id="3" w:name="_Toc325969675"/>
      <w:bookmarkStart w:id="4" w:name="_Toc148111094"/>
      <w:bookmarkStart w:id="5" w:name="_Toc149224042"/>
      <w:bookmarkStart w:id="6" w:name="_Toc290841259"/>
      <w:bookmarkStart w:id="7" w:name="_Toc301955535"/>
      <w:bookmarkStart w:id="8" w:name="_Toc277169284"/>
      <w:bookmarkStart w:id="9" w:name="_Toc293927365"/>
      <w:bookmarkStart w:id="10" w:name="_Toc347770456"/>
      <w:bookmarkStart w:id="11" w:name="_Toc325969561"/>
      <w:bookmarkStart w:id="12" w:name="_Toc290647040"/>
      <w:bookmarkStart w:id="13" w:name="_Toc148110988"/>
      <w:bookmarkStart w:id="14" w:name="_Toc290394152"/>
      <w:bookmarkStart w:id="15" w:name="_Toc347771166"/>
      <w:bookmarkStart w:id="16" w:name="_Toc303850098"/>
      <w:bookmarkStart w:id="17" w:name="_Toc325969413"/>
      <w:bookmarkStart w:id="18" w:name="_Toc30869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一、项目名称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8"/>
    </w:p>
    <w:p w14:paraId="56029D23">
      <w:pPr>
        <w:spacing w:line="360" w:lineRule="auto"/>
        <w:ind w:firstLine="480" w:firstLineChars="200"/>
        <w:outlineLvl w:val="1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19" w:name="_Toc19884"/>
      <w:bookmarkStart w:id="20" w:name="_Toc290841260"/>
      <w:bookmarkStart w:id="21" w:name="_Toc325969562"/>
      <w:bookmarkStart w:id="22" w:name="_Toc325969414"/>
      <w:bookmarkStart w:id="23" w:name="_Toc303850099"/>
      <w:bookmarkStart w:id="24" w:name="_Toc277169285"/>
      <w:bookmarkStart w:id="25" w:name="_Toc290394153"/>
      <w:bookmarkStart w:id="26" w:name="_Toc325969676"/>
      <w:bookmarkStart w:id="27" w:name="_Toc347770457"/>
      <w:bookmarkStart w:id="28" w:name="_Toc149224043"/>
      <w:bookmarkStart w:id="29" w:name="_Toc302465645"/>
      <w:bookmarkStart w:id="30" w:name="_Toc383529019"/>
      <w:bookmarkStart w:id="31" w:name="_Toc347771167"/>
      <w:bookmarkStart w:id="32" w:name="_Toc301955536"/>
      <w:bookmarkStart w:id="33" w:name="_Toc148111095"/>
      <w:bookmarkStart w:id="34" w:name="_Toc290647041"/>
      <w:bookmarkStart w:id="35" w:name="_Toc148110989"/>
      <w:bookmarkStart w:id="36" w:name="_Toc293927366"/>
      <w:bookmarkStart w:id="37" w:name="_Toc291713013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中国银行泉州分行2025年度员工工作服洗涤服务项目</w:t>
      </w:r>
      <w:bookmarkEnd w:id="19"/>
    </w:p>
    <w:p w14:paraId="29BC7996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38" w:name="_Toc753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编号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38"/>
    </w:p>
    <w:p w14:paraId="67763A39">
      <w:pPr>
        <w:spacing w:line="360" w:lineRule="auto"/>
        <w:ind w:firstLine="480" w:firstLineChars="200"/>
        <w:outlineLvl w:val="9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bookmarkStart w:id="39" w:name="_Toc149224044"/>
      <w:bookmarkStart w:id="40" w:name="_Toc148111096"/>
      <w:bookmarkStart w:id="41" w:name="_Toc148110990"/>
      <w:bookmarkStart w:id="42" w:name="_Toc293927367"/>
      <w:bookmarkStart w:id="43" w:name="_Toc302465646"/>
      <w:bookmarkStart w:id="44" w:name="_Toc290647042"/>
      <w:bookmarkStart w:id="45" w:name="_Toc290394154"/>
      <w:bookmarkStart w:id="46" w:name="_Toc347771168"/>
      <w:bookmarkStart w:id="47" w:name="_Toc325969415"/>
      <w:bookmarkStart w:id="48" w:name="_Toc383529020"/>
      <w:bookmarkStart w:id="49" w:name="_Toc290841261"/>
      <w:bookmarkStart w:id="50" w:name="_Toc291713014"/>
      <w:bookmarkStart w:id="51" w:name="_Toc301955537"/>
      <w:bookmarkStart w:id="52" w:name="_Toc325969563"/>
      <w:bookmarkStart w:id="53" w:name="_Toc303850100"/>
      <w:bookmarkStart w:id="54" w:name="_Toc325969677"/>
      <w:bookmarkStart w:id="55" w:name="_Toc347770458"/>
      <w:bookmarkStart w:id="56" w:name="_Toc277169286"/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【</w:t>
      </w:r>
      <w:bookmarkEnd w:id="39"/>
      <w:bookmarkEnd w:id="40"/>
      <w:bookmarkEnd w:id="41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FJZT-2025-10756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】</w:t>
      </w:r>
    </w:p>
    <w:p w14:paraId="7481338B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57" w:name="_Toc149224045"/>
      <w:bookmarkStart w:id="58" w:name="_Toc148111097"/>
      <w:bookmarkStart w:id="59" w:name="_Toc148110991"/>
      <w:bookmarkStart w:id="60" w:name="_Toc1344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三、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项目情况</w:t>
      </w:r>
      <w:bookmarkEnd w:id="57"/>
      <w:bookmarkEnd w:id="58"/>
      <w:bookmarkEnd w:id="59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60"/>
    </w:p>
    <w:p w14:paraId="58752804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（一）采购内容：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5151"/>
        <w:gridCol w:w="2098"/>
      </w:tblGrid>
      <w:tr w14:paraId="76200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45" w:type="pct"/>
            <w:shd w:val="clear" w:color="000000" w:fill="F2F2F2"/>
            <w:noWrap/>
            <w:vAlign w:val="center"/>
          </w:tcPr>
          <w:p w14:paraId="00AA1A8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采购包号</w:t>
            </w:r>
          </w:p>
        </w:tc>
        <w:tc>
          <w:tcPr>
            <w:tcW w:w="3023" w:type="pct"/>
            <w:shd w:val="clear" w:color="000000" w:fill="F2F2F2"/>
            <w:noWrap/>
            <w:vAlign w:val="center"/>
          </w:tcPr>
          <w:p w14:paraId="4CA2CB1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地区</w:t>
            </w:r>
          </w:p>
        </w:tc>
        <w:tc>
          <w:tcPr>
            <w:tcW w:w="1231" w:type="pct"/>
            <w:shd w:val="clear" w:color="000000" w:fill="F2F2F2"/>
            <w:noWrap/>
            <w:vAlign w:val="center"/>
          </w:tcPr>
          <w:p w14:paraId="77F2F2D2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预估金额（含税）</w:t>
            </w:r>
          </w:p>
        </w:tc>
      </w:tr>
      <w:tr w14:paraId="6C0C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45" w:type="pct"/>
            <w:noWrap/>
            <w:vAlign w:val="center"/>
          </w:tcPr>
          <w:p w14:paraId="7ED7B5BB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023" w:type="pct"/>
            <w:vAlign w:val="center"/>
          </w:tcPr>
          <w:p w14:paraId="253BE31A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泉州分行本部、丰泽支行、鲤城支行、洛江支行</w:t>
            </w:r>
          </w:p>
        </w:tc>
        <w:tc>
          <w:tcPr>
            <w:tcW w:w="1231" w:type="pct"/>
            <w:vAlign w:val="center"/>
          </w:tcPr>
          <w:p w14:paraId="0F47FA32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312500.00元</w:t>
            </w:r>
          </w:p>
        </w:tc>
      </w:tr>
      <w:tr w14:paraId="566F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45" w:type="pct"/>
            <w:noWrap/>
            <w:vAlign w:val="center"/>
          </w:tcPr>
          <w:p w14:paraId="08EFDB10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3023" w:type="pct"/>
            <w:vAlign w:val="center"/>
          </w:tcPr>
          <w:p w14:paraId="6F08C350"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晋江分行</w:t>
            </w:r>
          </w:p>
        </w:tc>
        <w:tc>
          <w:tcPr>
            <w:tcW w:w="1231" w:type="pct"/>
            <w:vAlign w:val="center"/>
          </w:tcPr>
          <w:p w14:paraId="654645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115000.00元</w:t>
            </w:r>
          </w:p>
        </w:tc>
      </w:tr>
      <w:tr w14:paraId="7BA5A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45" w:type="pct"/>
            <w:noWrap/>
            <w:vAlign w:val="center"/>
          </w:tcPr>
          <w:p w14:paraId="2D633513">
            <w:pPr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3023" w:type="pct"/>
            <w:vAlign w:val="center"/>
          </w:tcPr>
          <w:p w14:paraId="32EDB237"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石狮支行</w:t>
            </w:r>
          </w:p>
        </w:tc>
        <w:tc>
          <w:tcPr>
            <w:tcW w:w="1231" w:type="pct"/>
            <w:vAlign w:val="center"/>
          </w:tcPr>
          <w:p w14:paraId="539BA8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61000.00元</w:t>
            </w:r>
          </w:p>
        </w:tc>
      </w:tr>
      <w:tr w14:paraId="3BA71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0" w:type="pct"/>
            <w:gridSpan w:val="3"/>
            <w:noWrap/>
            <w:vAlign w:val="center"/>
          </w:tcPr>
          <w:p w14:paraId="7B9C0DB1">
            <w:pPr>
              <w:widowControl/>
              <w:spacing w:line="360" w:lineRule="auto"/>
              <w:jc w:val="center"/>
              <w:rPr>
                <w:rFonts w:hint="eastAsia" w:ascii="宋体" w:hAnsi="宋体" w:eastAsia="仿宋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服务要求：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具体内容详见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竞争性磋商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文件第五部分采购需求书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</w:tbl>
    <w:p w14:paraId="1BDE1A0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预估规模：【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488500.00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】元（含税）</w:t>
      </w:r>
    </w:p>
    <w:p w14:paraId="6E8ABB8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最高限价：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每人每年洗涤服务费用部分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Hans"/>
        </w:rPr>
        <w:t>最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高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Hans"/>
        </w:rPr>
        <w:t>折扣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限价为【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】%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报价高于最高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折扣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限价的，其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将被否决。</w:t>
      </w:r>
    </w:p>
    <w:p w14:paraId="4D122A0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（3）采购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包划分：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共分为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个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本项目允许应答人同时成交的最多采购包数不做要求。</w:t>
      </w:r>
    </w:p>
    <w:p w14:paraId="7B66EB7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响应缺漏项处理：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须对本项目所有货物及服务进行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及报价，否则其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将被拒绝。</w:t>
      </w:r>
    </w:p>
    <w:p w14:paraId="3CFF512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人数量：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每个采购包各1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42197C0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（6）服务期：2025年11月15日。</w:t>
      </w:r>
    </w:p>
    <w:p w14:paraId="27B9C9C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（7）实施地点：采购人指定地点。</w:t>
      </w:r>
    </w:p>
    <w:p w14:paraId="019A31F9">
      <w:pPr>
        <w:widowControl w:val="0"/>
        <w:spacing w:after="120" w:line="360" w:lineRule="auto"/>
        <w:ind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（8）续签管理：不涉及。</w:t>
      </w:r>
    </w:p>
    <w:p w14:paraId="02DBF9F4">
      <w:pPr>
        <w:tabs>
          <w:tab w:val="left" w:pos="0"/>
          <w:tab w:val="left" w:pos="1260"/>
          <w:tab w:val="left" w:pos="144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（9）投标保证金：</w:t>
      </w:r>
    </w:p>
    <w:p w14:paraId="70A5FB03">
      <w:pPr>
        <w:tabs>
          <w:tab w:val="left" w:pos="0"/>
          <w:tab w:val="left" w:pos="1260"/>
          <w:tab w:val="left" w:pos="1440"/>
        </w:tabs>
        <w:spacing w:line="360" w:lineRule="auto"/>
        <w:ind w:firstLine="960" w:firstLineChars="4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【采购包1：2420.00元】</w:t>
      </w:r>
    </w:p>
    <w:p w14:paraId="1FB637D0">
      <w:pPr>
        <w:tabs>
          <w:tab w:val="left" w:pos="0"/>
          <w:tab w:val="left" w:pos="1260"/>
          <w:tab w:val="left" w:pos="1440"/>
        </w:tabs>
        <w:spacing w:line="360" w:lineRule="auto"/>
        <w:ind w:firstLine="960" w:firstLineChars="4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【采购包2：920.00元】</w:t>
      </w:r>
    </w:p>
    <w:p w14:paraId="4FBEBE1E">
      <w:pPr>
        <w:tabs>
          <w:tab w:val="left" w:pos="0"/>
          <w:tab w:val="left" w:pos="1260"/>
          <w:tab w:val="left" w:pos="1440"/>
        </w:tabs>
        <w:spacing w:line="360" w:lineRule="auto"/>
        <w:ind w:firstLine="960" w:firstLineChars="4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【采购包3：520.00元】</w:t>
      </w:r>
    </w:p>
    <w:p w14:paraId="10FDD8C2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（二）采购流程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采购包1-采购包3均采用以下要求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】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</w:p>
    <w:p w14:paraId="590B7B2D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   本项目将进行资格后审，资格审查标准和内容见竞争性磋商文件第三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部分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“评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办法”，凡未通过资格后审的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，其应答将被否决。 </w:t>
      </w:r>
    </w:p>
    <w:p w14:paraId="4EDAE50E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第一阶段：资格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</w:p>
    <w:p w14:paraId="32210B8A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1.采用公开方式邀请符合条件的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参与本项目。</w:t>
      </w:r>
    </w:p>
    <w:p w14:paraId="495B65AD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须按要求在采购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代理机构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处报名登记，并领取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竞争性磋商文件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竞争性磋商文件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的要求，递交应答文件。</w:t>
      </w:r>
    </w:p>
    <w:p w14:paraId="47322326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3.由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小组对领取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竞争性磋商文件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，并按规定时间递交应答文件的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进行资格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审。</w:t>
      </w:r>
    </w:p>
    <w:p w14:paraId="5941E374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第二阶段：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及评审：</w:t>
      </w:r>
    </w:p>
    <w:p w14:paraId="63215682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须按规定参加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小组将在规定时间内与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进行二轮或多轮磋商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内容包括且不限于商务部分、服务部分、价格部分等。</w:t>
      </w:r>
    </w:p>
    <w:p w14:paraId="5B50672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采购人将根据最终评审结果，确定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各采购包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不多于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名的拟授予合同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。如采购人今后政策发生变化或客观实际情况发生变化，采购人有权利单方面中止与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的合同。</w:t>
      </w:r>
    </w:p>
    <w:p w14:paraId="40AECC3D">
      <w:pPr>
        <w:spacing w:line="360" w:lineRule="auto"/>
        <w:ind w:firstLine="361" w:firstLineChars="15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61" w:name="_Toc325969678"/>
      <w:bookmarkStart w:id="62" w:name="_Toc325969564"/>
      <w:bookmarkStart w:id="63" w:name="_Toc325969416"/>
      <w:bookmarkStart w:id="64" w:name="_Toc302465647"/>
      <w:bookmarkStart w:id="65" w:name="_Toc290394155"/>
      <w:bookmarkStart w:id="66" w:name="_Toc293927368"/>
      <w:bookmarkStart w:id="67" w:name="_Toc290647043"/>
      <w:bookmarkStart w:id="68" w:name="_Toc301955538"/>
      <w:bookmarkStart w:id="69" w:name="_Toc383529021"/>
      <w:bookmarkStart w:id="70" w:name="_Toc277169287"/>
      <w:bookmarkStart w:id="71" w:name="_Toc347770459"/>
      <w:bookmarkStart w:id="72" w:name="_Toc291713015"/>
      <w:bookmarkStart w:id="73" w:name="_Toc290841262"/>
      <w:bookmarkStart w:id="74" w:name="_Toc347771169"/>
      <w:bookmarkStart w:id="75" w:name="_Toc303850101"/>
      <w:bookmarkStart w:id="76" w:name="_Toc149224046"/>
      <w:bookmarkStart w:id="77" w:name="_Toc148111098"/>
      <w:bookmarkStart w:id="78" w:name="_Toc148110992"/>
      <w:bookmarkStart w:id="79" w:name="_Toc16859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四、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有效应答人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的基本资质要求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（须同时满足）</w:t>
      </w:r>
      <w:bookmarkEnd w:id="76"/>
      <w:bookmarkEnd w:id="77"/>
      <w:bookmarkEnd w:id="7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79"/>
    </w:p>
    <w:p w14:paraId="7CEC119F">
      <w:pPr>
        <w:tabs>
          <w:tab w:val="left" w:pos="0"/>
          <w:tab w:val="left" w:pos="1260"/>
          <w:tab w:val="left" w:pos="1440"/>
        </w:tabs>
        <w:spacing w:line="360" w:lineRule="auto"/>
        <w:ind w:left="525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（一）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及所报服务的资质要求如下：</w:t>
      </w:r>
    </w:p>
    <w:p w14:paraId="3B858E07">
      <w:pPr>
        <w:spacing w:line="360" w:lineRule="auto"/>
        <w:ind w:firstLine="723" w:firstLineChars="3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1.企业能力：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</w:rPr>
        <w:t>须具有独立承担民事责任的能力，遵守法律、法规，具有良好的商业信誉和健全的财务会计制度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44F8B84F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经营范围：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应答人营业执照需有相应的经营范围,且经营状况良好，在经营活动中无违法和重大违约纪录，诚信经营，严格遵守法律法规。</w:t>
      </w:r>
    </w:p>
    <w:p w14:paraId="54C7CF4B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3.其他要求1：应答人应取得相关证书的合规经营实体店，有相应设施设备为我行员工开展各类衣物洗涤服务。</w:t>
      </w:r>
    </w:p>
    <w:p w14:paraId="2AEAB7CE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4.其他要求2：应答人成立时间不少于1年，有独立的场所提供服务，门店地址和营业执照上地址一致。</w:t>
      </w:r>
    </w:p>
    <w:p w14:paraId="56E1E834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5.应答人在近三年内不存在围串标等采购违规行为处罚记录。</w:t>
      </w:r>
    </w:p>
    <w:p w14:paraId="714346D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6.应答人不得为本项目（标段）的前期准备或者监理工作提供设计、咨询服务的任何法人及其任何附属机构（单位）；供应商不得为本项目（标段）的监理单位、招标代理机构、造价咨询单位、代建单位或全过程工程咨询单位。</w:t>
      </w:r>
    </w:p>
    <w:p w14:paraId="6DA619BA">
      <w:pPr>
        <w:spacing w:line="360" w:lineRule="auto"/>
        <w:ind w:left="36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（二）其他必须满足的要求：</w:t>
      </w:r>
    </w:p>
    <w:p w14:paraId="73DA9CB3">
      <w:pPr>
        <w:spacing w:line="360" w:lineRule="auto"/>
        <w:ind w:firstLine="482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1.营业执照：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应答人须在法律和财务上独立、合法运作并独立于采购人和代理机构，不得直接或间接地与采购人或其附属机构有任何关联。</w:t>
      </w:r>
    </w:p>
    <w:p w14:paraId="1639AD39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2.应答要求：</w:t>
      </w:r>
    </w:p>
    <w:p w14:paraId="24CA061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（1）应答人必须从采购代理机构获得竞争性磋商文件并登记备案，否则不能参加本次磋商。</w:t>
      </w:r>
    </w:p>
    <w:p w14:paraId="55992D0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（2）</w:t>
      </w:r>
      <w:bookmarkStart w:id="80" w:name="_Toc150933569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不得将本项目采购内容以任何方式进行分包。</w:t>
      </w:r>
      <w:bookmarkEnd w:id="80"/>
    </w:p>
    <w:p w14:paraId="47A555C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（3）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应答人不得将本项目采购内容以任何方式进行转包。</w:t>
      </w:r>
    </w:p>
    <w:p w14:paraId="74F41753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应答人之间不得相互串通应答报价，不得排挤其他应答人的公平竞争，损害采购人或者其他应答人的合法权益。</w:t>
      </w:r>
    </w:p>
    <w:p w14:paraId="1309F4F8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（5）应答人提供的全部材料必须真实有效，应答人如提供虚假材料或存在弄虚作假行为，其应答将被拒绝，采购人有权将其列入中国银行供应商不良行为名单。</w:t>
      </w:r>
    </w:p>
    <w:p w14:paraId="38283EF4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（6）应答人应未受到联合国、中国或其他采购人认为需适用的制裁发布主体的制裁，也未被前述制裁对象拥有或实际控制。</w:t>
      </w:r>
    </w:p>
    <w:p w14:paraId="0B146AAE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联合体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本项目不接受联合体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</w:p>
    <w:p w14:paraId="0DB8DCAE">
      <w:pPr>
        <w:numPr>
          <w:ilvl w:val="255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</w:rPr>
        <w:t>控股、管理关系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不同时参与：本项目的同一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包。</w:t>
      </w:r>
    </w:p>
    <w:p w14:paraId="063D5622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包含以下情况：</w:t>
      </w:r>
    </w:p>
    <w:p w14:paraId="37BD33B3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1" w:name="_Toc150933571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单位法定代表人/负责人为同一人的其他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  <w:bookmarkEnd w:id="81"/>
      <w:bookmarkStart w:id="82" w:name="_Toc149230388"/>
    </w:p>
    <w:p w14:paraId="39460817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3" w:name="_Toc150933572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存在直接控股、管理关系的其他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2"/>
      <w:bookmarkEnd w:id="83"/>
    </w:p>
    <w:p w14:paraId="6017A369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应向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人如实披露与本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人有权取消关联关系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参与本项目的资格或重新组织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0E50A38A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5.企业信誉1：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截至递交应答文件截止日（含），应答人未被“信用中国”网站（http://www.creditchina.gov.cn）列入失信被执行人、重大税收违法失信主体、政府采购严重违法失信行为记录名单。</w:t>
      </w:r>
    </w:p>
    <w:p w14:paraId="496CBBD6">
      <w:pPr>
        <w:widowControl w:val="0"/>
        <w:spacing w:after="120" w:line="480" w:lineRule="auto"/>
        <w:ind w:firstLine="419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6.企业信誉2：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近3年（2022年1月1日至递交应答文件截止日（含）），应答人经营活动中没有重大违法违规记录或涉及环境保护、劳动用工、消费者权益保护等方面的重大违法违规行为。重大违法违规，是指应答人因违法经营受到刑事处罚或者责令停产停业、吊销许可证或者执照、人民币200万元以上（含）的罚款等行政处罚。</w:t>
      </w:r>
    </w:p>
    <w:p w14:paraId="682A46D9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7.企业信誉3：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截至递交应答文件截止日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，应答人未处于中国银行应答人不良行为禁止准入处罚期内。</w:t>
      </w:r>
    </w:p>
    <w:p w14:paraId="5AF87A13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8.企业责任：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须承诺：采购人在使用其提供的服务时，在使用的国家/地区不存在任何已知的不合法的情形，也不存在任何已知的与第三方专利权、著作权、商标权等知识产权、肖像权等民事权利相关的侵权行为。如果有任何因采购人使用应答人提供的服务而提起的侵权指控，应答人须依法承担全部责任。</w:t>
      </w:r>
    </w:p>
    <w:p w14:paraId="46E39372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84" w:name="_Toc291713016"/>
      <w:bookmarkStart w:id="85" w:name="_Toc302465648"/>
      <w:bookmarkStart w:id="86" w:name="_Toc325969418"/>
      <w:bookmarkStart w:id="87" w:name="_Toc325969680"/>
      <w:bookmarkStart w:id="88" w:name="_Toc290394156"/>
      <w:bookmarkStart w:id="89" w:name="_Toc277169288"/>
      <w:bookmarkStart w:id="90" w:name="_Toc301955539"/>
      <w:bookmarkStart w:id="91" w:name="_Toc290841263"/>
      <w:bookmarkStart w:id="92" w:name="_Toc290647044"/>
      <w:bookmarkStart w:id="93" w:name="_Toc293927369"/>
      <w:bookmarkStart w:id="94" w:name="_Toc303850102"/>
      <w:bookmarkStart w:id="95" w:name="_Toc325969566"/>
      <w:bookmarkStart w:id="96" w:name="_Toc383529023"/>
      <w:bookmarkStart w:id="97" w:name="_Toc347771171"/>
      <w:bookmarkStart w:id="98" w:name="_Toc347770461"/>
      <w:bookmarkStart w:id="99" w:name="_Toc149224047"/>
      <w:bookmarkStart w:id="100" w:name="_Toc148111100"/>
      <w:bookmarkStart w:id="101" w:name="_Toc12545"/>
      <w:bookmarkStart w:id="102" w:name="_Toc14811099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五、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竞争性磋商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文件的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领取</w:t>
      </w:r>
      <w:bookmarkEnd w:id="96"/>
      <w:bookmarkEnd w:id="97"/>
      <w:bookmarkEnd w:id="98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bookmarkEnd w:id="99"/>
      <w:bookmarkEnd w:id="100"/>
      <w:bookmarkEnd w:id="101"/>
      <w:bookmarkEnd w:id="102"/>
    </w:p>
    <w:p w14:paraId="00EAE1B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5.1竞争性磋商文件获取时间:【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2025年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分至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2025年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分】（北京时间，下同）。</w:t>
      </w:r>
    </w:p>
    <w:p w14:paraId="762A121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5.2竞争性磋商文件获取方式：使用采购代理机构电子招投标平台或“链捷招”的微信公众号进行缴费及购买文件。关注采购代理机构电子招投标平台（https://zb.chinaccsscm.cn/）并根据提示完成注册、竞争性磋商文件费用支付或关注“链捷招”的微信公众号，在“链捷招-投标”中根据提示完成竞争性磋商文件费用支付（注册审核联系商务专员，电话：18060753032）。</w:t>
      </w:r>
    </w:p>
    <w:p w14:paraId="24DEC24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5.3竞争性磋商文件每套售价【300】元人民币，售后不退。</w:t>
      </w:r>
    </w:p>
    <w:p w14:paraId="4C0A3372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03" w:name="_Toc383529024"/>
      <w:bookmarkStart w:id="104" w:name="_Toc325969681"/>
      <w:bookmarkStart w:id="105" w:name="_Toc325969567"/>
      <w:bookmarkStart w:id="106" w:name="_Toc347770463"/>
      <w:bookmarkStart w:id="107" w:name="_Toc325969419"/>
      <w:bookmarkStart w:id="108" w:name="_Toc347771173"/>
      <w:bookmarkStart w:id="109" w:name="_Toc149224048"/>
      <w:bookmarkStart w:id="110" w:name="_Toc148111101"/>
      <w:bookmarkStart w:id="111" w:name="_Toc12605"/>
      <w:bookmarkStart w:id="112" w:name="_Toc14811099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六、发布公告的媒介</w:t>
      </w:r>
      <w:bookmarkEnd w:id="103"/>
      <w:bookmarkEnd w:id="104"/>
      <w:bookmarkEnd w:id="105"/>
      <w:bookmarkEnd w:id="106"/>
      <w:bookmarkEnd w:id="107"/>
      <w:bookmarkEnd w:id="10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09"/>
      <w:bookmarkEnd w:id="110"/>
      <w:bookmarkEnd w:id="111"/>
      <w:bookmarkEnd w:id="112"/>
    </w:p>
    <w:p w14:paraId="6D76612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13" w:name="_Hlk528490864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本招标公告同时在中国招标投标公共服务平台（http://www.cebpubservice.com/）、链捷招（ https://zb.chinaccsscm.cn/）上发布，其他媒介转载无效。</w:t>
      </w:r>
      <w:bookmarkEnd w:id="113"/>
    </w:p>
    <w:p w14:paraId="5BB0502B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14" w:name="_Toc19950"/>
      <w:bookmarkStart w:id="115" w:name="_Toc347770464"/>
      <w:bookmarkStart w:id="116" w:name="_Toc325969568"/>
      <w:bookmarkStart w:id="117" w:name="_Toc290841265"/>
      <w:bookmarkStart w:id="118" w:name="_Toc383529025"/>
      <w:bookmarkStart w:id="119" w:name="_Toc325969420"/>
      <w:bookmarkStart w:id="120" w:name="_Toc290647046"/>
      <w:bookmarkStart w:id="121" w:name="_Toc291713018"/>
      <w:bookmarkStart w:id="122" w:name="_Toc303850104"/>
      <w:bookmarkStart w:id="123" w:name="_Toc293927371"/>
      <w:bookmarkStart w:id="124" w:name="_Toc347771174"/>
      <w:bookmarkStart w:id="125" w:name="_Toc277169290"/>
      <w:bookmarkStart w:id="126" w:name="_Toc302465650"/>
      <w:bookmarkStart w:id="127" w:name="_Toc301955541"/>
      <w:bookmarkStart w:id="128" w:name="_Toc325969682"/>
      <w:bookmarkStart w:id="129" w:name="_Toc290394158"/>
      <w:bookmarkStart w:id="130" w:name="_Toc148111102"/>
      <w:bookmarkStart w:id="131" w:name="_Toc148110996"/>
      <w:bookmarkStart w:id="132" w:name="_Toc149224049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项目说明会</w:t>
      </w:r>
      <w:bookmarkEnd w:id="114"/>
    </w:p>
    <w:p w14:paraId="3032AF51">
      <w:pPr>
        <w:spacing w:line="360" w:lineRule="auto"/>
        <w:ind w:firstLine="420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不涉及</w:t>
      </w:r>
    </w:p>
    <w:p w14:paraId="4DB58ECA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3" w:name="_Toc19551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踏勘</w:t>
      </w:r>
      <w:bookmarkEnd w:id="133"/>
    </w:p>
    <w:p w14:paraId="6907D43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不涉及</w:t>
      </w:r>
    </w:p>
    <w:p w14:paraId="18F64C0D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九、样品</w:t>
      </w:r>
    </w:p>
    <w:p w14:paraId="5535449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不涉及</w:t>
      </w:r>
    </w:p>
    <w:p w14:paraId="166632B9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4" w:name="_Toc343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应答文件的递交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30"/>
      <w:bookmarkEnd w:id="131"/>
      <w:bookmarkEnd w:id="132"/>
      <w:bookmarkEnd w:id="13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</w:t>
      </w:r>
    </w:p>
    <w:p w14:paraId="180BC33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.1应答文件递交截止时间（即应答截止时间）为：【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2025年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分】。</w:t>
      </w:r>
    </w:p>
    <w:p w14:paraId="0A494AB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.2纸质应答文件递交地点：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福建省泉州市丰泽区泉秀街道宝洲路399号富翔上城2#207室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。</w:t>
      </w:r>
    </w:p>
    <w:p w14:paraId="5135E1F0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如使用邮寄方式，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应为应答文件预留出足够的邮寄时间，逾期不接收，因邮寄或快递的原因未在应答截止时间前送达指定地点的，一切责任由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负责。【文件寄出后第一时间将邮寄、快递凭证通过邮件方式发送采购代理机构邮箱】</w:t>
      </w:r>
    </w:p>
    <w:p w14:paraId="5671C93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.3本项目将于上述同一时间、地点进行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开标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，【采购人/采购代理机构】邀请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的法定代表人/负责人或者其委托代理人准时参加。</w:t>
      </w:r>
    </w:p>
    <w:p w14:paraId="728B7171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.4竞争性磋商文件要求递交纸质应答文件的，出现以下情形之一时，【采购人/采购代理机构】不予接收：</w:t>
      </w:r>
    </w:p>
    <w:p w14:paraId="6547193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.4.1逾期送达或者未送达指定地点的；</w:t>
      </w:r>
    </w:p>
    <w:p w14:paraId="538A49A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.4.2未按照竞争性磋商文件要求密封的；</w:t>
      </w:r>
    </w:p>
    <w:p w14:paraId="654107B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.4.3未按照本公告要求获得本项目竞争性磋商文件的。</w:t>
      </w:r>
    </w:p>
    <w:p w14:paraId="0A6FD0F3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35" w:name="_Toc10076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十一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、监督举报方式：</w:t>
      </w:r>
      <w:bookmarkEnd w:id="135"/>
    </w:p>
    <w:p w14:paraId="57078E31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与采购人在接触及合作过程中，如遇采购人部门或员工的违法、违纪、违规等问题，可向采购人纪委办公室反映和举报。采购人保护举报人的合法权益，严肃处理打击报复的行为。</w:t>
      </w:r>
    </w:p>
    <w:p w14:paraId="7BBE61B4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举报电话：0595-22152912</w:t>
      </w:r>
    </w:p>
    <w:p w14:paraId="62C524D5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信函地址：泉州分行附属楼一楼纪委办公室信箱。</w:t>
      </w:r>
    </w:p>
    <w:p w14:paraId="62C690D1">
      <w:pPr>
        <w:spacing w:line="360" w:lineRule="auto"/>
        <w:ind w:firstLine="420"/>
        <w:outlineLvl w:val="1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136" w:name="_Toc19390"/>
      <w:bookmarkStart w:id="137" w:name="_Toc148110997"/>
      <w:bookmarkStart w:id="138" w:name="_Toc149224050"/>
      <w:bookmarkStart w:id="139" w:name="_Toc148111103"/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  <w:t>十二、其他：</w:t>
      </w:r>
      <w:bookmarkEnd w:id="136"/>
      <w:bookmarkEnd w:id="137"/>
      <w:bookmarkEnd w:id="138"/>
      <w:bookmarkEnd w:id="139"/>
    </w:p>
    <w:p w14:paraId="19E877D0">
      <w:pPr>
        <w:widowControl w:val="0"/>
        <w:spacing w:after="120" w:line="480" w:lineRule="auto"/>
        <w:ind w:firstLine="471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本项目不属于依法必须进行招标的项目，也不属于政府采购项目，为采购人自行采购的项目。</w:t>
      </w:r>
    </w:p>
    <w:p w14:paraId="34527E1C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40" w:name="_Toc325969421"/>
      <w:bookmarkStart w:id="141" w:name="_Toc347770465"/>
      <w:bookmarkStart w:id="142" w:name="_Toc303850106"/>
      <w:bookmarkStart w:id="143" w:name="_Toc325969683"/>
      <w:bookmarkStart w:id="144" w:name="_Toc383529026"/>
      <w:bookmarkStart w:id="145" w:name="_Toc325969569"/>
      <w:bookmarkStart w:id="146" w:name="_Toc347771175"/>
      <w:bookmarkStart w:id="147" w:name="_Toc148111104"/>
      <w:bookmarkStart w:id="148" w:name="_Toc11175"/>
      <w:bookmarkStart w:id="149" w:name="_Toc149224051"/>
      <w:bookmarkStart w:id="150" w:name="_Toc14811099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、联系方式</w:t>
      </w:r>
      <w:bookmarkEnd w:id="140"/>
      <w:bookmarkEnd w:id="141"/>
      <w:bookmarkEnd w:id="142"/>
      <w:bookmarkEnd w:id="143"/>
      <w:bookmarkEnd w:id="144"/>
      <w:bookmarkEnd w:id="145"/>
      <w:bookmarkEnd w:id="14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47"/>
      <w:bookmarkEnd w:id="148"/>
      <w:bookmarkEnd w:id="149"/>
      <w:bookmarkEnd w:id="150"/>
    </w:p>
    <w:p w14:paraId="1230B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采 购 人：中国银行股份有限公司泉州分行</w:t>
      </w:r>
    </w:p>
    <w:p w14:paraId="44455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地    址：泉州市丰泽区丰泽街中段南侧中银大厦</w:t>
      </w:r>
    </w:p>
    <w:p w14:paraId="60B08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邮    编：362000</w:t>
      </w:r>
    </w:p>
    <w:p w14:paraId="6BA03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联 系 人：【林经理】</w:t>
      </w:r>
    </w:p>
    <w:p w14:paraId="6FCBE5B3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电    话：【0595 22152575】</w:t>
      </w:r>
    </w:p>
    <w:p w14:paraId="596FAEAC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</w:p>
    <w:p w14:paraId="1DA0AE1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代理机构地址：福州市仓山区信平路10号</w:t>
      </w:r>
    </w:p>
    <w:p w14:paraId="49C6F85D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邮编：350007</w:t>
      </w:r>
    </w:p>
    <w:p w14:paraId="0D886534">
      <w:pPr>
        <w:spacing w:line="360" w:lineRule="auto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项目负责人: 蒋恭楷 电话：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电子邮件：jianggongkai@chinaccs.cn</w:t>
      </w:r>
    </w:p>
    <w:p w14:paraId="5E2FC33D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电子邮箱（异议接收邮箱）：【jianggongkai@chinaccs.cn】</w:t>
      </w:r>
    </w:p>
    <w:p w14:paraId="465D8EFE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文件或电子档（U盘）采取邮寄方式递交的，邮寄地址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【见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文件递交截止地点】</w:t>
      </w:r>
    </w:p>
    <w:p w14:paraId="32B6116B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18519D68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2025年03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日】</w:t>
      </w:r>
    </w:p>
    <w:p w14:paraId="11DBAE20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</w:pPr>
    </w:p>
    <w:p w14:paraId="5F905145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highlight w:val="none"/>
          <w:lang w:val="en-US" w:eastAsia="zh-CN" w:bidi="ar-SA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1：账户信息</w:t>
      </w:r>
    </w:p>
    <w:tbl>
      <w:tblPr>
        <w:tblStyle w:val="8"/>
        <w:tblW w:w="0" w:type="auto"/>
        <w:tblCellSpacing w:w="15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1"/>
      </w:tblGrid>
      <w:tr w14:paraId="4200E2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82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应答保证金账户</w:t>
            </w:r>
          </w:p>
        </w:tc>
      </w:tr>
      <w:tr w14:paraId="3DFC8D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8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F1A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Calibri" w:hAnsi="Calibri" w:cs="Times New Roman"/>
                <w:szCs w:val="21"/>
                <w:highlight w:val="none"/>
              </w:rPr>
            </w:pPr>
            <w:r>
              <w:rPr>
                <w:rFonts w:hint="eastAsia" w:ascii="Calibri" w:hAnsi="Calibri" w:cs="Times New Roman"/>
                <w:szCs w:val="21"/>
                <w:highlight w:val="none"/>
              </w:rPr>
              <w:t>户名：福建省中通通信有限公司</w:t>
            </w:r>
          </w:p>
        </w:tc>
      </w:tr>
      <w:tr w14:paraId="7B7419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3A7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账号：413085084436</w:t>
            </w:r>
          </w:p>
        </w:tc>
      </w:tr>
      <w:tr w14:paraId="375111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3D3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开户银行：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中国银行福州金融街支行</w:t>
            </w:r>
          </w:p>
        </w:tc>
      </w:tr>
      <w:tr w14:paraId="260936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9D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特别提示</w:t>
            </w:r>
          </w:p>
        </w:tc>
      </w:tr>
      <w:tr w14:paraId="2324F6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BC2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1、应答人应认真核对账户信息，将应答保证金汇入以上账户，并自行承担因汇错应答保证金而产生的一切后果。</w:t>
            </w:r>
          </w:p>
          <w:p w14:paraId="51692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2、应答人在转账或电汇的凭证上应按照以下格式注明，以便核对：“（项目编号：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、采购包XX）的应答保证金”。</w:t>
            </w:r>
          </w:p>
        </w:tc>
      </w:tr>
    </w:tbl>
    <w:p w14:paraId="36292204">
      <w:pPr>
        <w:spacing w:line="360" w:lineRule="auto"/>
        <w:ind w:left="928" w:leftChars="385" w:hanging="120" w:hangingChars="50"/>
        <w:rPr>
          <w:rFonts w:ascii="仿宋" w:hAnsi="仿宋" w:eastAsia="仿宋" w:cs="Times New Roman"/>
          <w:bCs/>
          <w:sz w:val="24"/>
          <w:szCs w:val="21"/>
          <w:highlight w:val="none"/>
        </w:rPr>
      </w:pPr>
      <w:r>
        <w:rPr>
          <w:rFonts w:hint="eastAsia" w:ascii="仿宋" w:hAnsi="仿宋" w:eastAsia="仿宋" w:cs="Times New Roman"/>
          <w:sz w:val="24"/>
          <w:szCs w:val="21"/>
          <w:highlight w:val="none"/>
        </w:rPr>
        <w:t xml:space="preserve"> </w:t>
      </w:r>
    </w:p>
    <w:p w14:paraId="3DD1F630">
      <w:bookmarkStart w:id="151" w:name="_GoBack"/>
      <w:bookmarkEnd w:id="15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2F19D"/>
    <w:multiLevelType w:val="singleLevel"/>
    <w:tmpl w:val="0452F19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C200DD"/>
    <w:multiLevelType w:val="multilevel"/>
    <w:tmpl w:val="35C200DD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jODVkZjMzZWFiZGY0MjI2ODMyYWUwN2JiYzUwNWYifQ=="/>
  </w:docVars>
  <w:rsids>
    <w:rsidRoot w:val="00897A9B"/>
    <w:rsid w:val="00301611"/>
    <w:rsid w:val="00897A9B"/>
    <w:rsid w:val="008E2A18"/>
    <w:rsid w:val="00B51ADF"/>
    <w:rsid w:val="03914CEF"/>
    <w:rsid w:val="07AB0349"/>
    <w:rsid w:val="0ED62EEB"/>
    <w:rsid w:val="1685472A"/>
    <w:rsid w:val="1A766291"/>
    <w:rsid w:val="36E8189B"/>
    <w:rsid w:val="3DF15DAF"/>
    <w:rsid w:val="3EB968CD"/>
    <w:rsid w:val="406E1939"/>
    <w:rsid w:val="42E24862"/>
    <w:rsid w:val="4416031D"/>
    <w:rsid w:val="4B3C4CB1"/>
    <w:rsid w:val="4EB00D89"/>
    <w:rsid w:val="526606C2"/>
    <w:rsid w:val="53283BC9"/>
    <w:rsid w:val="562E13A7"/>
    <w:rsid w:val="57690ACE"/>
    <w:rsid w:val="58F20F01"/>
    <w:rsid w:val="5B1909C7"/>
    <w:rsid w:val="5F975161"/>
    <w:rsid w:val="6B750C61"/>
    <w:rsid w:val="6DB85E1E"/>
    <w:rsid w:val="74C27EAD"/>
    <w:rsid w:val="75C91554"/>
    <w:rsid w:val="760836BA"/>
    <w:rsid w:val="7A5F1590"/>
    <w:rsid w:val="7A8B6668"/>
    <w:rsid w:val="7C1D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/>
      <w:jc w:val="center"/>
      <w:outlineLvl w:val="0"/>
    </w:pPr>
    <w:rPr>
      <w:b/>
      <w:bCs/>
      <w:kern w:val="44"/>
      <w:sz w:val="28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7"/>
    <w:autoRedefine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autoRedefine/>
    <w:qFormat/>
    <w:uiPriority w:val="0"/>
    <w:pPr>
      <w:spacing w:after="120" w:line="480" w:lineRule="auto"/>
    </w:pPr>
    <w:rPr>
      <w:rFonts w:eastAsia="仿宋"/>
      <w:sz w:val="24"/>
    </w:rPr>
  </w:style>
  <w:style w:type="paragraph" w:styleId="7">
    <w:name w:val="Normal (Web)"/>
    <w:basedOn w:val="1"/>
    <w:autoRedefine/>
    <w:semiHidden/>
    <w:unhideWhenUsed/>
    <w:qFormat/>
    <w:uiPriority w:val="99"/>
    <w:rPr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autoRedefine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4">
    <w:name w:val="列出段落1"/>
    <w:basedOn w:val="1"/>
    <w:autoRedefine/>
    <w:unhideWhenUsed/>
    <w:qFormat/>
    <w:uiPriority w:val="34"/>
    <w:pPr>
      <w:ind w:firstLine="420" w:firstLineChars="200"/>
    </w:pPr>
  </w:style>
  <w:style w:type="character" w:customStyle="1" w:styleId="15">
    <w:name w:val="列出段落 Char"/>
    <w:basedOn w:val="9"/>
    <w:link w:val="16"/>
    <w:autoRedefine/>
    <w:qFormat/>
    <w:uiPriority w:val="34"/>
  </w:style>
  <w:style w:type="paragraph" w:styleId="16">
    <w:name w:val="List Paragraph"/>
    <w:basedOn w:val="1"/>
    <w:link w:val="15"/>
    <w:autoRedefine/>
    <w:unhideWhenUsed/>
    <w:qFormat/>
    <w:uiPriority w:val="34"/>
    <w:pPr>
      <w:ind w:firstLine="420" w:firstLineChars="200"/>
    </w:pPr>
  </w:style>
  <w:style w:type="character" w:customStyle="1" w:styleId="17">
    <w:name w:val="正文缩进 Char"/>
    <w:link w:val="3"/>
    <w:autoRedefine/>
    <w:qFormat/>
    <w:uiPriority w:val="99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18">
    <w:name w:val="样式1标题2 字符"/>
    <w:basedOn w:val="15"/>
    <w:link w:val="19"/>
    <w:autoRedefine/>
    <w:qFormat/>
    <w:uiPriority w:val="0"/>
    <w:rPr>
      <w:rFonts w:asciiTheme="minorEastAsia" w:hAnsiTheme="minorEastAsia" w:eastAsiaTheme="minorEastAsia"/>
      <w:b/>
      <w:szCs w:val="21"/>
    </w:rPr>
  </w:style>
  <w:style w:type="paragraph" w:customStyle="1" w:styleId="19">
    <w:name w:val="样式1标题2"/>
    <w:basedOn w:val="16"/>
    <w:link w:val="18"/>
    <w:autoRedefine/>
    <w:qFormat/>
    <w:uiPriority w:val="0"/>
    <w:pPr>
      <w:numPr>
        <w:ilvl w:val="0"/>
        <w:numId w:val="1"/>
      </w:numPr>
      <w:adjustRightInd w:val="0"/>
      <w:snapToGrid w:val="0"/>
      <w:spacing w:line="440" w:lineRule="exact"/>
      <w:ind w:firstLine="0" w:firstLineChars="0"/>
    </w:pPr>
    <w:rPr>
      <w:rFonts w:asciiTheme="minorEastAsia" w:hAnsiTheme="minorEastAsia" w:eastAsiaTheme="minorEastAsia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3209</Words>
  <Characters>3619</Characters>
  <Lines>16</Lines>
  <Paragraphs>4</Paragraphs>
  <TotalTime>0</TotalTime>
  <ScaleCrop>false</ScaleCrop>
  <LinksUpToDate>false</LinksUpToDate>
  <CharactersWithSpaces>3689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2023-11-02T08:55:00Z</dcterms:created>
  <dc:creator>Windows 用户</dc:creator>
  <cp:lastModifiedBy>K</cp:lastModifiedBy>
  <dcterms:modified xsi:type="dcterms:W3CDTF">2025-03-28T10:38:23Z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9FBECCE98CB943FD8A1CBF702D1030E1_12</vt:lpwstr>
  </property>
  <property fmtid="{D5CDD505-2E9C-101B-9397-08002B2CF9AE}" pid="4" name="KSOTemplateDocerSaveRecord">
    <vt:lpwstr>eyJoZGlkIjoiZmQwMTQxZGExNDAxNGFmMGVkZWJkOWZhMjc5OGI1MzciLCJ1c2VySWQiOiIxNTEwNTczNjUxIn0=</vt:lpwstr>
  </property>
</Properties>
</file>