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2B2D5">
      <w:pPr>
        <w:pStyle w:val="55"/>
        <w:spacing w:before="240" w:after="120"/>
        <w:rPr>
          <w:rFonts w:hint="eastAsia" w:ascii="宋体" w:hAnsi="宋体" w:cs="宋体"/>
          <w:b/>
          <w:kern w:val="0"/>
          <w:sz w:val="28"/>
          <w:szCs w:val="28"/>
          <w:lang w:val="en-US" w:eastAsia="zh-CN"/>
        </w:rPr>
      </w:pPr>
      <w:bookmarkStart w:id="0" w:name="OLE_LINK26"/>
      <w:bookmarkStart w:id="1" w:name="OLE_LINK13"/>
      <w:bookmarkStart w:id="2" w:name="OLE_LINK9"/>
      <w:bookmarkStart w:id="3" w:name="OLE_LINK15"/>
      <w:bookmarkStart w:id="4" w:name="OLE_LINK5"/>
      <w:bookmarkStart w:id="5" w:name="OLE_LINK23"/>
      <w:bookmarkStart w:id="6" w:name="OLE_LINK22"/>
      <w:bookmarkStart w:id="7" w:name="OLE_LINK28"/>
      <w:bookmarkStart w:id="8" w:name="OLE_LINK14"/>
      <w:bookmarkStart w:id="9" w:name="OLE_LINK18"/>
      <w:bookmarkStart w:id="10" w:name="OLE_LINK20"/>
      <w:bookmarkStart w:id="11" w:name="OLE_LINK6"/>
      <w:bookmarkStart w:id="12" w:name="OLE_LINK25"/>
      <w:bookmarkStart w:id="13" w:name="OLE_LINK7"/>
      <w:bookmarkStart w:id="14" w:name="OLE_LINK8"/>
      <w:bookmarkStart w:id="15" w:name="OLE_LINK21"/>
      <w:bookmarkStart w:id="16" w:name="OLE_LINK4"/>
      <w:bookmarkStart w:id="17" w:name="OLE_LINK3"/>
      <w:bookmarkStart w:id="18" w:name="OLE_LINK19"/>
      <w:bookmarkStart w:id="19" w:name="OLE_LINK27"/>
      <w:bookmarkStart w:id="20" w:name="OLE_LINK1"/>
      <w:bookmarkStart w:id="21" w:name="OLE_LINK2"/>
      <w:bookmarkStart w:id="22" w:name="OLE_LINK12"/>
      <w:bookmarkStart w:id="23" w:name="OLE_LINK17"/>
      <w:bookmarkStart w:id="24" w:name="OLE_LINK11"/>
      <w:bookmarkStart w:id="25" w:name="OLE_LINK10"/>
      <w:bookmarkStart w:id="26" w:name="OLE_LINK16"/>
      <w:bookmarkStart w:id="27" w:name="OLE_LINK24"/>
      <w:r>
        <w:rPr>
          <w:rFonts w:hint="eastAsia" w:ascii="宋体" w:hAnsi="宋体" w:cs="宋体"/>
          <w:b/>
          <w:kern w:val="0"/>
          <w:sz w:val="28"/>
          <w:szCs w:val="28"/>
          <w:lang w:val="en-US" w:eastAsia="zh-CN"/>
        </w:rPr>
        <w:t>2025年中国电信股份有限公司泉州分公司政务云平台运维服务集中采购项目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5FBAAEBD">
      <w:pPr>
        <w:adjustRightInd w:val="0"/>
        <w:snapToGri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本</w:t>
      </w:r>
      <w:r>
        <w:rPr>
          <w:rFonts w:hint="eastAsia" w:ascii="宋体" w:hAnsi="宋体"/>
          <w:color w:val="000000"/>
          <w:szCs w:val="21"/>
          <w:highlight w:val="none"/>
          <w:lang w:eastAsia="zh-CN"/>
        </w:rPr>
        <w:t>询比</w:t>
      </w:r>
      <w:r>
        <w:rPr>
          <w:rFonts w:hint="eastAsia" w:ascii="宋体" w:hAnsi="宋体"/>
          <w:color w:val="000000"/>
          <w:szCs w:val="21"/>
          <w:highlight w:val="none"/>
        </w:rPr>
        <w:t>项目为</w:t>
      </w:r>
      <w:r>
        <w:rPr>
          <w:rFonts w:hint="eastAsia" w:ascii="宋体" w:hAnsi="宋体"/>
          <w:color w:val="000000"/>
          <w:szCs w:val="21"/>
          <w:highlight w:val="none"/>
          <w:u w:val="single"/>
          <w:lang w:eastAsia="zh-CN"/>
        </w:rPr>
        <w:t>2025年中国电信股份有限公司泉州分公司政务云平台运维服务集中采购项目</w:t>
      </w:r>
      <w:r>
        <w:rPr>
          <w:rFonts w:hint="eastAsia" w:ascii="宋体" w:hAnsi="宋体"/>
          <w:color w:val="000000"/>
          <w:szCs w:val="21"/>
          <w:highlight w:val="none"/>
        </w:rPr>
        <w:t>（项目编号：</w:t>
      </w:r>
      <w:r>
        <w:rPr>
          <w:rFonts w:hint="eastAsia" w:ascii="宋体" w:hAnsi="宋体"/>
          <w:color w:val="000000"/>
          <w:szCs w:val="21"/>
          <w:highlight w:val="none"/>
          <w:u w:val="single"/>
          <w:lang w:eastAsia="zh-CN"/>
        </w:rPr>
        <w:t>FJZT-2025-10473</w:t>
      </w:r>
      <w:r>
        <w:rPr>
          <w:rFonts w:hint="eastAsia" w:ascii="宋体" w:hAnsi="宋体"/>
          <w:color w:val="000000"/>
          <w:szCs w:val="21"/>
          <w:highlight w:val="none"/>
        </w:rPr>
        <w:t>），</w:t>
      </w:r>
      <w:r>
        <w:rPr>
          <w:rFonts w:hint="eastAsia" w:ascii="宋体" w:hAnsi="宋体"/>
          <w:color w:val="000000"/>
          <w:szCs w:val="21"/>
          <w:highlight w:val="none"/>
          <w:lang w:eastAsia="zh-CN"/>
        </w:rPr>
        <w:t>采购人</w:t>
      </w:r>
      <w:r>
        <w:rPr>
          <w:rFonts w:hint="eastAsia" w:ascii="宋体" w:hAnsi="宋体"/>
          <w:color w:val="000000"/>
          <w:szCs w:val="21"/>
          <w:highlight w:val="none"/>
        </w:rPr>
        <w:t>为</w:t>
      </w:r>
      <w:r>
        <w:rPr>
          <w:rFonts w:hint="eastAsia" w:ascii="宋体" w:hAnsi="宋体" w:cs="宋体"/>
          <w:color w:val="000000"/>
          <w:szCs w:val="21"/>
          <w:highlight w:val="none"/>
          <w:lang w:eastAsia="zh-CN"/>
        </w:rPr>
        <w:t>中国电信股份有限公司泉州分公司</w:t>
      </w:r>
      <w:r>
        <w:rPr>
          <w:rFonts w:hint="eastAsia" w:ascii="宋体" w:hAnsi="宋体"/>
          <w:color w:val="000000"/>
          <w:szCs w:val="21"/>
          <w:highlight w:val="none"/>
        </w:rPr>
        <w:t>，</w:t>
      </w:r>
      <w:r>
        <w:rPr>
          <w:rFonts w:hint="eastAsia" w:ascii="宋体" w:hAnsi="宋体"/>
          <w:color w:val="000000"/>
          <w:szCs w:val="21"/>
          <w:highlight w:val="none"/>
          <w:lang w:eastAsia="zh-CN"/>
        </w:rPr>
        <w:t>采购代理机构</w:t>
      </w:r>
      <w:r>
        <w:rPr>
          <w:rFonts w:hint="eastAsia" w:ascii="宋体" w:hAnsi="宋体"/>
          <w:color w:val="000000"/>
          <w:szCs w:val="21"/>
          <w:highlight w:val="none"/>
        </w:rPr>
        <w:t>为</w:t>
      </w:r>
      <w:r>
        <w:rPr>
          <w:rFonts w:hint="eastAsia" w:ascii="宋体" w:hAnsi="宋体" w:cs="宋体"/>
          <w:color w:val="000000"/>
          <w:szCs w:val="21"/>
          <w:highlight w:val="none"/>
          <w:lang w:eastAsia="zh-CN"/>
        </w:rPr>
        <w:t>福建省中通通信有限公司</w:t>
      </w:r>
      <w:r>
        <w:rPr>
          <w:rFonts w:hint="eastAsia" w:ascii="宋体" w:hAnsi="宋体"/>
          <w:color w:val="000000"/>
          <w:szCs w:val="21"/>
          <w:highlight w:val="none"/>
        </w:rPr>
        <w:t>。项目资金已落实，具备</w:t>
      </w:r>
      <w:r>
        <w:rPr>
          <w:rFonts w:hint="eastAsia" w:ascii="宋体" w:hAnsi="宋体"/>
          <w:color w:val="000000"/>
          <w:szCs w:val="21"/>
          <w:highlight w:val="none"/>
          <w:lang w:val="en-US" w:eastAsia="zh-CN"/>
        </w:rPr>
        <w:t>采购</w:t>
      </w:r>
      <w:r>
        <w:rPr>
          <w:rFonts w:hint="eastAsia" w:ascii="宋体" w:hAnsi="宋体"/>
          <w:color w:val="000000"/>
          <w:szCs w:val="21"/>
          <w:highlight w:val="none"/>
        </w:rPr>
        <w:t>条件，现进行公开</w:t>
      </w:r>
      <w:r>
        <w:rPr>
          <w:rFonts w:hint="eastAsia" w:ascii="宋体" w:hAnsi="宋体"/>
          <w:color w:val="000000"/>
          <w:szCs w:val="21"/>
          <w:highlight w:val="none"/>
          <w:lang w:eastAsia="zh-CN"/>
        </w:rPr>
        <w:t>询比</w:t>
      </w:r>
      <w:r>
        <w:rPr>
          <w:rFonts w:hint="eastAsia" w:ascii="宋体" w:hAnsi="宋体"/>
          <w:color w:val="000000"/>
          <w:szCs w:val="21"/>
          <w:highlight w:val="none"/>
        </w:rPr>
        <w:t>，特邀请有意向的且具有提供标的物能力的潜在</w:t>
      </w:r>
      <w:r>
        <w:rPr>
          <w:rFonts w:hint="eastAsia" w:ascii="宋体" w:hAnsi="宋体"/>
          <w:color w:val="000000"/>
          <w:szCs w:val="21"/>
          <w:highlight w:val="none"/>
          <w:lang w:eastAsia="zh-CN"/>
        </w:rPr>
        <w:t>供应商</w:t>
      </w:r>
      <w:r>
        <w:rPr>
          <w:rFonts w:hint="eastAsia" w:ascii="宋体" w:hAnsi="宋体"/>
          <w:color w:val="000000"/>
          <w:szCs w:val="21"/>
          <w:highlight w:val="none"/>
        </w:rPr>
        <w:t>（以下简称</w:t>
      </w:r>
      <w:r>
        <w:rPr>
          <w:rFonts w:hint="eastAsia" w:ascii="宋体" w:hAnsi="宋体"/>
          <w:color w:val="000000"/>
          <w:szCs w:val="21"/>
          <w:highlight w:val="none"/>
          <w:lang w:eastAsia="zh-CN"/>
        </w:rPr>
        <w:t>供应商</w:t>
      </w:r>
      <w:r>
        <w:rPr>
          <w:rFonts w:hint="eastAsia" w:ascii="宋体" w:hAnsi="宋体"/>
          <w:color w:val="000000"/>
          <w:szCs w:val="21"/>
          <w:highlight w:val="none"/>
        </w:rPr>
        <w:t>）</w:t>
      </w:r>
      <w:r>
        <w:rPr>
          <w:rFonts w:hint="eastAsia" w:ascii="宋体" w:hAnsi="宋体"/>
          <w:color w:val="000000"/>
          <w:szCs w:val="21"/>
          <w:highlight w:val="none"/>
          <w:lang w:val="en-US" w:eastAsia="zh-CN"/>
        </w:rPr>
        <w:t>参加询比响应</w:t>
      </w:r>
      <w:r>
        <w:rPr>
          <w:rFonts w:hint="eastAsia" w:ascii="宋体" w:hAnsi="宋体"/>
          <w:color w:val="000000"/>
          <w:szCs w:val="21"/>
          <w:highlight w:val="none"/>
        </w:rPr>
        <w:t>。</w:t>
      </w:r>
    </w:p>
    <w:p w14:paraId="706A69E4">
      <w:pPr>
        <w:widowControl w:val="0"/>
        <w:adjustRightInd w:val="0"/>
        <w:snapToGrid w:val="0"/>
        <w:spacing w:line="360" w:lineRule="auto"/>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1.项目概况与采购内容</w:t>
      </w:r>
    </w:p>
    <w:p w14:paraId="59AB4CA4">
      <w:pPr>
        <w:wordWrap w:val="0"/>
        <w:adjustRightInd w:val="0"/>
        <w:snapToGrid w:val="0"/>
        <w:spacing w:line="360" w:lineRule="auto"/>
        <w:ind w:firstLine="420" w:firstLineChars="200"/>
        <w:jc w:val="left"/>
        <w:rPr>
          <w:rFonts w:ascii="宋体" w:hAnsi="宋体" w:eastAsia="宋体" w:cs="宋体"/>
          <w:color w:val="000000"/>
          <w:szCs w:val="21"/>
          <w:highlight w:val="none"/>
          <w14:ligatures w14:val="none"/>
        </w:rPr>
      </w:pPr>
      <w:bookmarkStart w:id="28" w:name="_Toc184704555"/>
      <w:bookmarkStart w:id="29" w:name="_Toc319769473"/>
      <w:bookmarkStart w:id="30" w:name="_Toc319394714"/>
      <w:r>
        <w:rPr>
          <w:rFonts w:hint="eastAsia" w:ascii="宋体" w:hAnsi="宋体" w:eastAsia="宋体" w:cs="宋体"/>
          <w:color w:val="000000"/>
          <w:szCs w:val="21"/>
          <w:highlight w:val="none"/>
          <w14:ligatures w14:val="none"/>
        </w:rPr>
        <w:t>1.1项目概况</w:t>
      </w:r>
    </w:p>
    <w:p w14:paraId="1217BD04">
      <w:pPr>
        <w:wordWrap w:val="0"/>
        <w:adjustRightInd w:val="0"/>
        <w:snapToGrid w:val="0"/>
        <w:spacing w:line="360" w:lineRule="auto"/>
        <w:ind w:firstLine="420" w:firstLineChars="200"/>
        <w:jc w:val="left"/>
        <w:rPr>
          <w:rFonts w:hint="eastAsia" w:ascii="宋体" w:hAnsi="宋体" w:eastAsia="宋体" w:cs="宋体"/>
          <w:color w:val="000000"/>
          <w:szCs w:val="21"/>
          <w:highlight w:val="none"/>
          <w:lang w:eastAsia="zh-CN"/>
          <w14:ligatures w14:val="none"/>
        </w:rPr>
      </w:pPr>
      <w:r>
        <w:rPr>
          <w:rFonts w:hint="eastAsia" w:ascii="宋体" w:hAnsi="宋体" w:eastAsia="宋体" w:cs="宋体"/>
          <w:color w:val="000000"/>
          <w:szCs w:val="21"/>
          <w:highlight w:val="none"/>
          <w:lang w:bidi="ar"/>
          <w14:ligatures w14:val="none"/>
        </w:rPr>
        <w:t>本项目为集中询比项目，</w:t>
      </w:r>
      <w:r>
        <w:rPr>
          <w:rFonts w:hint="eastAsia" w:ascii="宋体" w:hAnsi="宋体" w:eastAsia="宋体" w:cs="宋体"/>
          <w:color w:val="000000"/>
          <w:spacing w:val="2"/>
          <w:szCs w:val="21"/>
          <w:highlight w:val="none"/>
          <w:u w:val="single"/>
          <w14:ligatures w14:val="none"/>
        </w:rPr>
        <w:t>【</w:t>
      </w:r>
      <w:r>
        <w:rPr>
          <w:rFonts w:hint="eastAsia" w:ascii="宋体" w:hAnsi="宋体"/>
          <w:color w:val="000000"/>
          <w:szCs w:val="21"/>
          <w:highlight w:val="none"/>
          <w:u w:val="single"/>
          <w:lang w:eastAsia="zh-CN"/>
        </w:rPr>
        <w:t>2025年中国电信股份有限公司泉州分公司政务云平台运维服务集中采购项目，</w:t>
      </w:r>
      <w:r>
        <w:rPr>
          <w:rFonts w:hint="eastAsia" w:ascii="宋体" w:hAnsi="宋体" w:eastAsia="宋体"/>
          <w:color w:val="000000"/>
          <w:szCs w:val="21"/>
          <w:highlight w:val="none"/>
        </w:rPr>
        <w:t>需专业的运维团队提供专业化的云平台安全运维支撑服务</w:t>
      </w:r>
      <w:r>
        <w:rPr>
          <w:rFonts w:hint="eastAsia" w:ascii="宋体" w:hAnsi="宋体" w:eastAsia="宋体" w:cs="宋体"/>
          <w:color w:val="000000"/>
          <w:spacing w:val="2"/>
          <w:szCs w:val="21"/>
          <w:highlight w:val="none"/>
          <w:u w:val="single"/>
          <w14:ligatures w14:val="none"/>
        </w:rPr>
        <w:t>】</w:t>
      </w:r>
      <w:r>
        <w:rPr>
          <w:rFonts w:hint="eastAsia" w:ascii="宋体" w:hAnsi="宋体" w:eastAsia="宋体" w:cs="宋体"/>
          <w:color w:val="000000"/>
          <w:spacing w:val="2"/>
          <w:szCs w:val="21"/>
          <w:highlight w:val="none"/>
          <w:u w:val="single"/>
          <w:lang w:eastAsia="zh-CN"/>
          <w14:ligatures w14:val="none"/>
        </w:rPr>
        <w:t>，</w:t>
      </w:r>
      <w:r>
        <w:rPr>
          <w:rFonts w:hint="eastAsia" w:ascii="宋体" w:hAnsi="宋体"/>
          <w:color w:val="000000"/>
          <w:szCs w:val="21"/>
          <w:highlight w:val="none"/>
        </w:rPr>
        <w:t>本项目为包干项目，</w:t>
      </w:r>
      <w:r>
        <w:rPr>
          <w:rFonts w:hint="eastAsia" w:ascii="宋体" w:hAnsi="宋体"/>
          <w:color w:val="000000"/>
          <w:szCs w:val="21"/>
          <w:highlight w:val="none"/>
          <w:lang w:val="en-US" w:eastAsia="zh-CN"/>
        </w:rPr>
        <w:t>供应商</w:t>
      </w:r>
      <w:r>
        <w:rPr>
          <w:rFonts w:hint="eastAsia" w:ascii="宋体" w:hAnsi="宋体"/>
          <w:color w:val="000000"/>
          <w:szCs w:val="21"/>
          <w:highlight w:val="none"/>
        </w:rPr>
        <w:t>报价应包含项目一切可预见及不可预见的费用</w:t>
      </w:r>
      <w:r>
        <w:rPr>
          <w:rFonts w:hint="eastAsia" w:ascii="宋体" w:hAnsi="宋体"/>
          <w:color w:val="000000"/>
          <w:szCs w:val="21"/>
          <w:highlight w:val="none"/>
          <w:lang w:eastAsia="zh-CN"/>
        </w:rPr>
        <w:t>。</w:t>
      </w:r>
    </w:p>
    <w:p w14:paraId="47288A07">
      <w:pPr>
        <w:wordWrap w:val="0"/>
        <w:adjustRightInd w:val="0"/>
        <w:snapToGrid w:val="0"/>
        <w:spacing w:line="360" w:lineRule="auto"/>
        <w:ind w:firstLine="420" w:firstLineChars="200"/>
        <w:jc w:val="left"/>
        <w:rPr>
          <w:rFonts w:hint="eastAsia" w:ascii="宋体" w:hAnsi="宋体" w:eastAsia="宋体" w:cs="宋体"/>
          <w:color w:val="000000"/>
          <w:szCs w:val="21"/>
          <w:highlight w:val="none"/>
          <w:lang w:eastAsia="zh-CN" w:bidi="ar"/>
          <w14:ligatures w14:val="none"/>
        </w:rPr>
      </w:pPr>
      <w:r>
        <w:rPr>
          <w:rFonts w:hint="eastAsia" w:ascii="宋体" w:hAnsi="宋体" w:eastAsia="宋体" w:cs="宋体"/>
          <w:color w:val="000000"/>
          <w:szCs w:val="21"/>
          <w:highlight w:val="none"/>
          <w14:ligatures w14:val="none"/>
        </w:rPr>
        <w:t>本次</w:t>
      </w:r>
      <w:r>
        <w:rPr>
          <w:rFonts w:hint="eastAsia" w:ascii="宋体" w:hAnsi="宋体" w:eastAsia="宋体" w:cs="宋体"/>
          <w:color w:val="000000"/>
          <w:szCs w:val="21"/>
          <w:highlight w:val="none"/>
          <w:lang w:bidi="ar"/>
          <w14:ligatures w14:val="none"/>
        </w:rPr>
        <w:t>集中询比合同有效期为：合同生效之日起至【至2025年12月31日】止</w:t>
      </w:r>
      <w:r>
        <w:rPr>
          <w:rFonts w:hint="eastAsia" w:ascii="宋体" w:hAnsi="宋体" w:eastAsia="宋体" w:cs="宋体"/>
          <w:color w:val="000000"/>
          <w:szCs w:val="21"/>
          <w:highlight w:val="none"/>
          <w:lang w:eastAsia="zh-CN" w:bidi="ar"/>
          <w14:ligatures w14:val="none"/>
        </w:rPr>
        <w:t>。</w:t>
      </w:r>
    </w:p>
    <w:p w14:paraId="37FEC3CD">
      <w:pPr>
        <w:wordWrap w:val="0"/>
        <w:adjustRightInd w:val="0"/>
        <w:snapToGrid w:val="0"/>
        <w:spacing w:line="360" w:lineRule="auto"/>
        <w:ind w:firstLine="420" w:firstLineChars="200"/>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1.2采购内容</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3134"/>
        <w:gridCol w:w="1411"/>
        <w:gridCol w:w="2279"/>
      </w:tblGrid>
      <w:tr w14:paraId="0926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995" w:type="pct"/>
            <w:shd w:val="clear" w:color="000000" w:fill="F2F2F2"/>
            <w:vAlign w:val="center"/>
          </w:tcPr>
          <w:p w14:paraId="055BADB2">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14:ligatures w14:val="none"/>
              </w:rPr>
              <w:t>序号</w:t>
            </w:r>
          </w:p>
        </w:tc>
        <w:tc>
          <w:tcPr>
            <w:tcW w:w="1839" w:type="pct"/>
            <w:shd w:val="clear" w:color="000000" w:fill="F2F2F2"/>
            <w:vAlign w:val="center"/>
          </w:tcPr>
          <w:p w14:paraId="21DD3B3D">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14:ligatures w14:val="none"/>
              </w:rPr>
              <w:t>产品名称</w:t>
            </w:r>
          </w:p>
        </w:tc>
        <w:tc>
          <w:tcPr>
            <w:tcW w:w="828" w:type="pct"/>
            <w:shd w:val="clear" w:color="000000" w:fill="F2F2F2"/>
            <w:vAlign w:val="center"/>
          </w:tcPr>
          <w:p w14:paraId="29840CF8">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14:ligatures w14:val="none"/>
              </w:rPr>
              <w:t>预估数量</w:t>
            </w:r>
          </w:p>
        </w:tc>
        <w:tc>
          <w:tcPr>
            <w:tcW w:w="1337" w:type="pct"/>
            <w:shd w:val="clear" w:color="000000" w:fill="F2F2F2"/>
            <w:vAlign w:val="center"/>
          </w:tcPr>
          <w:p w14:paraId="3A5AC093">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lang w:eastAsia="zh-CN"/>
                <w14:ligatures w14:val="none"/>
              </w:rPr>
            </w:pPr>
            <w:r>
              <w:rPr>
                <w:rFonts w:hint="eastAsia" w:ascii="宋体" w:hAnsi="宋体" w:eastAsia="宋体" w:cs="宋体"/>
                <w:color w:val="000000"/>
                <w:kern w:val="0"/>
                <w:szCs w:val="21"/>
                <w:highlight w:val="none"/>
                <w:lang w:val="en-US" w:eastAsia="zh-CN"/>
                <w14:ligatures w14:val="none"/>
              </w:rPr>
              <w:t>单位</w:t>
            </w:r>
          </w:p>
        </w:tc>
      </w:tr>
      <w:tr w14:paraId="530E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5" w:type="pct"/>
            <w:shd w:val="clear" w:color="auto" w:fill="auto"/>
            <w:vAlign w:val="center"/>
          </w:tcPr>
          <w:p w14:paraId="78CEF28D">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14:ligatures w14:val="none"/>
              </w:rPr>
              <w:t>1</w:t>
            </w:r>
          </w:p>
        </w:tc>
        <w:tc>
          <w:tcPr>
            <w:tcW w:w="1839" w:type="pct"/>
            <w:shd w:val="clear" w:color="auto" w:fill="auto"/>
            <w:vAlign w:val="center"/>
          </w:tcPr>
          <w:p w14:paraId="07FD5DA6">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color w:val="000000"/>
                <w:kern w:val="0"/>
                <w:szCs w:val="21"/>
                <w:highlight w:val="none"/>
                <w14:ligatures w14:val="none"/>
              </w:rPr>
            </w:pPr>
            <w:r>
              <w:rPr>
                <w:rFonts w:hint="eastAsia" w:ascii="宋体" w:hAnsi="宋体"/>
                <w:color w:val="000000"/>
                <w:szCs w:val="21"/>
                <w:highlight w:val="none"/>
                <w:u w:val="single"/>
                <w:lang w:eastAsia="zh-CN"/>
              </w:rPr>
              <w:t>政务云平台运维服务</w:t>
            </w:r>
          </w:p>
        </w:tc>
        <w:tc>
          <w:tcPr>
            <w:tcW w:w="828" w:type="pct"/>
            <w:shd w:val="clear" w:color="auto" w:fill="auto"/>
            <w:vAlign w:val="center"/>
          </w:tcPr>
          <w:p w14:paraId="5115ED15">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lang w:val="en-US" w:eastAsia="zh-CN"/>
                <w14:ligatures w14:val="none"/>
              </w:rPr>
            </w:pPr>
            <w:r>
              <w:rPr>
                <w:rFonts w:hint="eastAsia" w:ascii="宋体" w:hAnsi="宋体" w:eastAsia="宋体" w:cs="宋体"/>
                <w:color w:val="000000"/>
                <w:kern w:val="0"/>
                <w:szCs w:val="21"/>
                <w:highlight w:val="none"/>
                <w:lang w:val="en-US" w:eastAsia="zh-CN"/>
                <w14:ligatures w14:val="none"/>
              </w:rPr>
              <w:t>1</w:t>
            </w:r>
          </w:p>
        </w:tc>
        <w:tc>
          <w:tcPr>
            <w:tcW w:w="1337" w:type="pct"/>
            <w:vAlign w:val="center"/>
          </w:tcPr>
          <w:p w14:paraId="41852E21">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lang w:val="en-US" w:eastAsia="zh-CN"/>
                <w14:ligatures w14:val="none"/>
              </w:rPr>
            </w:pPr>
            <w:r>
              <w:rPr>
                <w:rFonts w:hint="eastAsia" w:ascii="宋体" w:hAnsi="宋体" w:eastAsia="宋体" w:cs="宋体"/>
                <w:color w:val="000000"/>
                <w:kern w:val="0"/>
                <w:szCs w:val="21"/>
                <w:highlight w:val="none"/>
                <w:lang w:val="en-US" w:eastAsia="zh-CN"/>
                <w14:ligatures w14:val="none"/>
              </w:rPr>
              <w:t>项</w:t>
            </w:r>
          </w:p>
        </w:tc>
      </w:tr>
    </w:tbl>
    <w:p w14:paraId="62AA14A3">
      <w:pPr>
        <w:wordWrap w:val="0"/>
        <w:adjustRightInd w:val="0"/>
        <w:snapToGrid w:val="0"/>
        <w:spacing w:line="360" w:lineRule="auto"/>
        <w:ind w:firstLine="420" w:firstLineChars="200"/>
        <w:jc w:val="left"/>
        <w:rPr>
          <w:rFonts w:ascii="宋体" w:hAnsi="宋体" w:eastAsia="宋体" w:cs="宋体"/>
          <w:color w:val="000000"/>
          <w:szCs w:val="21"/>
          <w:highlight w:val="none"/>
          <w:lang w:bidi="ar"/>
          <w14:ligatures w14:val="none"/>
        </w:rPr>
      </w:pPr>
      <w:r>
        <w:rPr>
          <w:rFonts w:hint="eastAsia" w:ascii="宋体" w:hAnsi="宋体" w:eastAsia="宋体" w:cs="宋体"/>
          <w:color w:val="000000"/>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06867A44">
      <w:pPr>
        <w:wordWrap w:val="0"/>
        <w:adjustRightInd w:val="0"/>
        <w:snapToGrid w:val="0"/>
        <w:spacing w:line="360" w:lineRule="auto"/>
        <w:ind w:firstLine="420" w:firstLineChars="200"/>
        <w:jc w:val="left"/>
        <w:rPr>
          <w:rFonts w:ascii="宋体" w:hAnsi="宋体" w:eastAsia="宋体" w:cs="宋体"/>
          <w:color w:val="000000"/>
          <w:szCs w:val="21"/>
          <w:highlight w:val="none"/>
          <w:lang w:bidi="ar"/>
          <w14:ligatures w14:val="none"/>
        </w:rPr>
      </w:pPr>
      <w:r>
        <w:rPr>
          <w:rFonts w:hint="eastAsia" w:ascii="宋体" w:hAnsi="宋体" w:eastAsia="宋体" w:cs="宋体"/>
          <w:color w:val="000000"/>
          <w:szCs w:val="21"/>
          <w:highlight w:val="none"/>
          <w:lang w:bidi="ar"/>
          <w14:ligatures w14:val="none"/>
        </w:rPr>
        <w:t>（1）预估</w:t>
      </w:r>
      <w:r>
        <w:rPr>
          <w:rFonts w:hint="eastAsia" w:ascii="宋体" w:hAnsi="宋体" w:eastAsia="宋体" w:cs="宋体"/>
          <w:color w:val="000000"/>
          <w:szCs w:val="21"/>
          <w:highlight w:val="none"/>
          <w14:ligatures w14:val="none"/>
        </w:rPr>
        <w:t>金额</w:t>
      </w:r>
      <w:r>
        <w:rPr>
          <w:rFonts w:hint="eastAsia" w:ascii="宋体" w:hAnsi="宋体" w:eastAsia="宋体" w:cs="宋体"/>
          <w:color w:val="000000"/>
          <w:szCs w:val="21"/>
          <w:highlight w:val="none"/>
          <w:lang w:bidi="ar"/>
          <w14:ligatures w14:val="none"/>
        </w:rPr>
        <w:t>：【</w:t>
      </w:r>
      <w:r>
        <w:rPr>
          <w:rFonts w:hint="eastAsia" w:ascii="宋体" w:hAnsi="宋体" w:cs="宋体"/>
          <w:color w:val="000000"/>
          <w:szCs w:val="21"/>
          <w:highlight w:val="none"/>
          <w:lang w:val="en-US" w:eastAsia="zh-CN" w:bidi="ar"/>
          <w14:ligatures w14:val="none"/>
        </w:rPr>
        <w:t>108</w:t>
      </w:r>
      <w:r>
        <w:rPr>
          <w:rFonts w:hint="eastAsia" w:ascii="宋体" w:hAnsi="宋体" w:eastAsia="宋体" w:cs="宋体"/>
          <w:color w:val="000000"/>
          <w:szCs w:val="21"/>
          <w:highlight w:val="none"/>
          <w:lang w:bidi="ar"/>
          <w14:ligatures w14:val="none"/>
        </w:rPr>
        <w:t>】万元（不含税）；</w:t>
      </w:r>
    </w:p>
    <w:p w14:paraId="2F96FBD6">
      <w:pPr>
        <w:wordWrap w:val="0"/>
        <w:adjustRightInd w:val="0"/>
        <w:snapToGrid w:val="0"/>
        <w:spacing w:line="360" w:lineRule="auto"/>
        <w:ind w:firstLine="420" w:firstLineChars="200"/>
        <w:jc w:val="left"/>
        <w:rPr>
          <w:rFonts w:ascii="宋体" w:hAnsi="宋体" w:eastAsia="宋体" w:cs="宋体"/>
          <w:color w:val="000000"/>
          <w:szCs w:val="21"/>
          <w:highlight w:val="none"/>
          <w:lang w:bidi="ar"/>
          <w14:ligatures w14:val="none"/>
        </w:rPr>
      </w:pPr>
      <w:r>
        <w:rPr>
          <w:rFonts w:hint="eastAsia" w:ascii="宋体" w:hAnsi="宋体" w:eastAsia="宋体" w:cs="宋体"/>
          <w:color w:val="000000"/>
          <w:szCs w:val="21"/>
          <w:highlight w:val="none"/>
          <w:lang w:bidi="ar"/>
          <w14:ligatures w14:val="none"/>
        </w:rPr>
        <w:t>（2）项目类型：【服务】；</w:t>
      </w:r>
    </w:p>
    <w:p w14:paraId="490B2E81">
      <w:pPr>
        <w:wordWrap w:val="0"/>
        <w:adjustRightInd w:val="0"/>
        <w:snapToGrid w:val="0"/>
        <w:spacing w:line="360" w:lineRule="auto"/>
        <w:ind w:firstLine="420" w:firstLineChars="200"/>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lang w:bidi="ar"/>
          <w14:ligatures w14:val="none"/>
        </w:rPr>
        <w:t>（3）</w:t>
      </w:r>
      <w:r>
        <w:rPr>
          <w:rFonts w:hint="eastAsia" w:ascii="宋体" w:hAnsi="宋体" w:eastAsia="宋体" w:cs="宋体"/>
          <w:color w:val="000000"/>
          <w:szCs w:val="21"/>
          <w:highlight w:val="none"/>
          <w14:ligatures w14:val="none"/>
        </w:rPr>
        <w:t>技术要求</w:t>
      </w:r>
      <w:r>
        <w:rPr>
          <w:rFonts w:hint="eastAsia" w:ascii="宋体" w:hAnsi="宋体" w:eastAsia="宋体" w:cs="宋体"/>
          <w:color w:val="000000"/>
          <w:szCs w:val="21"/>
          <w:highlight w:val="none"/>
          <w:lang w:bidi="ar"/>
          <w14:ligatures w14:val="none"/>
        </w:rPr>
        <w:t>：以询比文件第五章技术规范书要求为准；</w:t>
      </w:r>
    </w:p>
    <w:p w14:paraId="126AB6CD">
      <w:pPr>
        <w:wordWrap w:val="0"/>
        <w:adjustRightInd w:val="0"/>
        <w:snapToGrid w:val="0"/>
        <w:spacing w:line="360" w:lineRule="auto"/>
        <w:ind w:firstLine="420" w:firstLineChars="200"/>
        <w:jc w:val="left"/>
        <w:rPr>
          <w:rFonts w:ascii="宋体" w:hAnsi="宋体" w:eastAsia="宋体" w:cs="宋体"/>
          <w:b/>
          <w:bCs/>
          <w:color w:val="000000"/>
          <w:szCs w:val="21"/>
          <w:highlight w:val="none"/>
          <w14:ligatures w14:val="none"/>
        </w:rPr>
      </w:pPr>
      <w:r>
        <w:rPr>
          <w:rFonts w:hint="eastAsia" w:ascii="宋体" w:hAnsi="宋体" w:eastAsia="宋体" w:cs="宋体"/>
          <w:color w:val="000000"/>
          <w:szCs w:val="21"/>
          <w:highlight w:val="none"/>
          <w:lang w:bidi="ar"/>
          <w14:ligatures w14:val="none"/>
        </w:rPr>
        <w:t>（</w:t>
      </w:r>
      <w:r>
        <w:rPr>
          <w:rFonts w:hint="eastAsia" w:ascii="宋体" w:hAnsi="宋体" w:eastAsia="宋体" w:cs="宋体"/>
          <w:color w:val="000000"/>
          <w:szCs w:val="21"/>
          <w:highlight w:val="none"/>
          <w:lang w:val="en-US" w:eastAsia="zh-CN" w:bidi="ar"/>
          <w14:ligatures w14:val="none"/>
        </w:rPr>
        <w:t>4</w:t>
      </w:r>
      <w:r>
        <w:rPr>
          <w:rFonts w:hint="eastAsia" w:ascii="宋体" w:hAnsi="宋体" w:eastAsia="宋体" w:cs="宋体"/>
          <w:color w:val="000000"/>
          <w:szCs w:val="21"/>
          <w:highlight w:val="none"/>
          <w:lang w:bidi="ar"/>
          <w14:ligatures w14:val="none"/>
        </w:rPr>
        <w:t>）实施地点：</w:t>
      </w:r>
      <w:r>
        <w:rPr>
          <w:rFonts w:hint="eastAsia" w:ascii="宋体" w:hAnsi="宋体" w:eastAsia="宋体" w:cs="宋体"/>
          <w:color w:val="000000"/>
          <w:szCs w:val="21"/>
          <w:highlight w:val="none"/>
          <w:lang w:val="en-US" w:eastAsia="zh-CN" w:bidi="ar"/>
          <w14:ligatures w14:val="none"/>
        </w:rPr>
        <w:t>采购人指定地点。</w:t>
      </w:r>
      <w:r>
        <w:rPr>
          <w:rFonts w:hint="eastAsia" w:ascii="宋体" w:hAnsi="宋体" w:eastAsia="宋体" w:cs="宋体"/>
          <w:color w:val="000000"/>
          <w:kern w:val="0"/>
          <w:szCs w:val="21"/>
          <w:highlight w:val="none"/>
          <w:lang w:bidi="ar"/>
          <w14:ligatures w14:val="none"/>
        </w:rPr>
        <w:t xml:space="preserve">  </w:t>
      </w:r>
    </w:p>
    <w:p w14:paraId="06007919">
      <w:pPr>
        <w:wordWrap w:val="0"/>
        <w:adjustRightInd w:val="0"/>
        <w:snapToGrid w:val="0"/>
        <w:spacing w:line="360" w:lineRule="auto"/>
        <w:ind w:firstLine="420" w:firstLineChars="200"/>
        <w:jc w:val="left"/>
        <w:rPr>
          <w:rFonts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14:ligatures w14:val="none"/>
        </w:rPr>
        <w:t>1.3本项目成交供应商数量及份额、</w:t>
      </w:r>
      <w:r>
        <w:rPr>
          <w:rFonts w:hint="eastAsia" w:ascii="宋体" w:hAnsi="宋体" w:eastAsia="宋体" w:cs="宋体"/>
          <w:color w:val="000000"/>
          <w:kern w:val="0"/>
          <w:szCs w:val="21"/>
          <w:highlight w:val="none"/>
          <w:lang w:val="en-US" w:eastAsia="zh-CN"/>
          <w14:ligatures w14:val="none"/>
        </w:rPr>
        <w:t>维护范围</w:t>
      </w:r>
      <w:r>
        <w:rPr>
          <w:rFonts w:hint="eastAsia" w:ascii="宋体" w:hAnsi="宋体" w:eastAsia="宋体" w:cs="宋体"/>
          <w:color w:val="000000"/>
          <w:kern w:val="0"/>
          <w:szCs w:val="21"/>
          <w:highlight w:val="none"/>
          <w14:ligatures w14:val="none"/>
        </w:rPr>
        <w:t>情况如下：</w:t>
      </w:r>
    </w:p>
    <w:p w14:paraId="15D079A2">
      <w:pPr>
        <w:wordWrap w:val="0"/>
        <w:adjustRightInd w:val="0"/>
        <w:snapToGrid w:val="0"/>
        <w:spacing w:line="360" w:lineRule="auto"/>
        <w:ind w:firstLine="420" w:firstLineChars="200"/>
        <w:jc w:val="left"/>
        <w:rPr>
          <w:rFonts w:hint="eastAsia" w:ascii="宋体" w:hAnsi="宋体" w:eastAsia="宋体" w:cs="宋体"/>
          <w:color w:val="000000"/>
          <w:kern w:val="0"/>
          <w:szCs w:val="21"/>
          <w:highlight w:val="none"/>
          <w:lang w:val="en-US" w:eastAsia="zh-CN"/>
          <w14:ligatures w14:val="none"/>
        </w:rPr>
      </w:pPr>
      <w:r>
        <w:rPr>
          <w:rFonts w:hint="eastAsia" w:ascii="宋体" w:hAnsi="宋体" w:eastAsia="宋体" w:cs="宋体"/>
          <w:color w:val="000000"/>
          <w:kern w:val="0"/>
          <w:szCs w:val="21"/>
          <w:highlight w:val="none"/>
          <w:lang w:bidi="ar"/>
          <w14:ligatures w14:val="none"/>
        </w:rPr>
        <w:t>1.3.</w:t>
      </w:r>
      <w:r>
        <w:rPr>
          <w:rFonts w:hint="eastAsia" w:ascii="宋体" w:hAnsi="宋体" w:eastAsia="宋体" w:cs="宋体"/>
          <w:color w:val="000000"/>
          <w:kern w:val="0"/>
          <w:szCs w:val="21"/>
          <w:highlight w:val="none"/>
          <w:lang w:val="en-US" w:eastAsia="zh-CN" w:bidi="ar"/>
          <w14:ligatures w14:val="none"/>
        </w:rPr>
        <w:t>1</w:t>
      </w:r>
      <w:r>
        <w:rPr>
          <w:rFonts w:hint="eastAsia" w:ascii="宋体" w:hAnsi="宋体" w:eastAsia="宋体" w:cs="宋体"/>
          <w:color w:val="000000"/>
          <w:szCs w:val="21"/>
          <w:highlight w:val="none"/>
          <w14:ligatures w14:val="none"/>
        </w:rPr>
        <w:t>本项目成交候选人</w:t>
      </w:r>
      <w:r>
        <w:rPr>
          <w:rFonts w:hint="eastAsia" w:ascii="宋体" w:hAnsi="宋体" w:eastAsia="宋体" w:cs="宋体"/>
          <w:color w:val="000000"/>
          <w:kern w:val="0"/>
          <w:szCs w:val="21"/>
          <w:highlight w:val="none"/>
          <w14:ligatures w14:val="none"/>
        </w:rPr>
        <w:t>数量为</w:t>
      </w:r>
      <w:r>
        <w:rPr>
          <w:rFonts w:hint="eastAsia" w:ascii="宋体" w:hAnsi="宋体" w:eastAsia="宋体" w:cs="宋体"/>
          <w:color w:val="000000"/>
          <w:szCs w:val="21"/>
          <w:highlight w:val="none"/>
          <w14:ligatures w14:val="none"/>
        </w:rPr>
        <w:t>【2】</w:t>
      </w:r>
      <w:r>
        <w:rPr>
          <w:rFonts w:hint="eastAsia" w:ascii="宋体" w:hAnsi="宋体" w:eastAsia="宋体" w:cs="宋体"/>
          <w:color w:val="000000"/>
          <w:kern w:val="0"/>
          <w:szCs w:val="21"/>
          <w:highlight w:val="none"/>
          <w14:ligatures w14:val="none"/>
        </w:rPr>
        <w:t>个，</w:t>
      </w:r>
      <w:r>
        <w:rPr>
          <w:rFonts w:hint="eastAsia" w:ascii="宋体" w:hAnsi="宋体" w:eastAsia="宋体" w:cs="宋体"/>
          <w:color w:val="000000"/>
          <w:szCs w:val="21"/>
          <w:highlight w:val="none"/>
          <w14:ligatures w14:val="none"/>
        </w:rPr>
        <w:t>成交供应商数量为</w:t>
      </w:r>
      <w:r>
        <w:rPr>
          <w:rFonts w:hint="eastAsia" w:ascii="宋体" w:hAnsi="宋体" w:eastAsia="宋体" w:cs="宋体"/>
          <w:color w:val="000000"/>
          <w:szCs w:val="21"/>
          <w:highlight w:val="none"/>
          <w:u w:val="single"/>
          <w14:ligatures w14:val="none"/>
        </w:rPr>
        <w:t>【1】</w:t>
      </w:r>
      <w:r>
        <w:rPr>
          <w:rFonts w:hint="eastAsia" w:ascii="宋体" w:hAnsi="宋体" w:eastAsia="宋体" w:cs="宋体"/>
          <w:color w:val="000000"/>
          <w:szCs w:val="21"/>
          <w:highlight w:val="none"/>
          <w14:ligatures w14:val="none"/>
        </w:rPr>
        <w:t>个，成交供应商份额比例为100%，成交供应商份额=</w:t>
      </w:r>
      <w:r>
        <w:rPr>
          <w:rFonts w:hint="eastAsia" w:ascii="宋体" w:hAnsi="宋体" w:eastAsia="宋体" w:cs="宋体"/>
          <w:color w:val="000000"/>
          <w:kern w:val="0"/>
          <w:szCs w:val="21"/>
          <w:highlight w:val="none"/>
          <w:lang w:bidi="ar"/>
          <w14:ligatures w14:val="none"/>
        </w:rPr>
        <w:t>采购预估含税金额*成交供应商份额</w:t>
      </w:r>
      <w:r>
        <w:rPr>
          <w:rFonts w:hint="eastAsia" w:ascii="宋体" w:hAnsi="宋体" w:eastAsia="宋体" w:cs="宋体"/>
          <w:color w:val="000000"/>
          <w:szCs w:val="21"/>
          <w:highlight w:val="none"/>
          <w14:ligatures w14:val="none"/>
        </w:rPr>
        <w:t>比例=</w:t>
      </w:r>
      <w:r>
        <w:rPr>
          <w:rFonts w:hint="eastAsia" w:ascii="宋体" w:hAnsi="宋体" w:eastAsia="宋体" w:cs="宋体"/>
          <w:color w:val="000000"/>
          <w:kern w:val="0"/>
          <w:szCs w:val="21"/>
          <w:highlight w:val="none"/>
          <w:lang w:bidi="ar"/>
          <w14:ligatures w14:val="none"/>
        </w:rPr>
        <w:t>预估不含税金额*（1+响应税率）*成交供应商份额</w:t>
      </w:r>
      <w:r>
        <w:rPr>
          <w:rFonts w:hint="eastAsia" w:ascii="宋体" w:hAnsi="宋体" w:eastAsia="宋体" w:cs="宋体"/>
          <w:color w:val="000000"/>
          <w:szCs w:val="21"/>
          <w:highlight w:val="none"/>
          <w14:ligatures w14:val="none"/>
        </w:rPr>
        <w:t>比例</w:t>
      </w:r>
      <w:r>
        <w:rPr>
          <w:rFonts w:hint="eastAsia" w:ascii="宋体" w:hAnsi="宋体" w:eastAsia="宋体" w:cs="宋体"/>
          <w:color w:val="000000"/>
          <w:szCs w:val="21"/>
          <w:highlight w:val="none"/>
          <w:lang w:eastAsia="zh-CN"/>
          <w14:ligatures w14:val="none"/>
        </w:rPr>
        <w:t>，</w:t>
      </w:r>
      <w:r>
        <w:rPr>
          <w:rFonts w:hint="eastAsia" w:ascii="宋体" w:hAnsi="宋体" w:eastAsia="宋体" w:cs="宋体"/>
          <w:color w:val="000000"/>
          <w:szCs w:val="21"/>
          <w:highlight w:val="none"/>
          <w:lang w:val="en-US" w:eastAsia="zh-CN"/>
          <w14:ligatures w14:val="none"/>
        </w:rPr>
        <w:t>维护范围：</w:t>
      </w:r>
      <w:r>
        <w:rPr>
          <w:rFonts w:hint="eastAsia" w:ascii="宋体" w:hAnsi="宋体" w:cs="宋体"/>
          <w:color w:val="000000"/>
          <w:kern w:val="0"/>
          <w:szCs w:val="21"/>
          <w:highlight w:val="none"/>
        </w:rPr>
        <w:t>政务外网云平台信创与非信创区、信息网信创云及密码平台</w:t>
      </w:r>
      <w:r>
        <w:rPr>
          <w:rFonts w:hint="eastAsia" w:ascii="宋体" w:hAnsi="宋体" w:cs="宋体"/>
          <w:color w:val="000000"/>
          <w:kern w:val="0"/>
          <w:szCs w:val="21"/>
          <w:highlight w:val="none"/>
          <w:lang w:eastAsia="zh-CN"/>
        </w:rPr>
        <w:t>。</w:t>
      </w:r>
    </w:p>
    <w:p w14:paraId="63D7F17C">
      <w:pPr>
        <w:wordWrap w:val="0"/>
        <w:adjustRightInd w:val="0"/>
        <w:snapToGrid w:val="0"/>
        <w:spacing w:line="360" w:lineRule="auto"/>
        <w:ind w:firstLine="420" w:firstLineChars="200"/>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1.4本项目不划分标包。</w:t>
      </w:r>
    </w:p>
    <w:p w14:paraId="1F081252">
      <w:pPr>
        <w:wordWrap w:val="0"/>
        <w:adjustRightInd w:val="0"/>
        <w:snapToGrid w:val="0"/>
        <w:spacing w:line="360" w:lineRule="auto"/>
        <w:ind w:firstLine="420" w:firstLineChars="200"/>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lang w:bidi="ar"/>
          <w14:ligatures w14:val="none"/>
        </w:rPr>
        <w:t>1.5本项目设置最高响应单价限价，最高响应单价限价为</w:t>
      </w:r>
      <w:r>
        <w:rPr>
          <w:rFonts w:hint="eastAsia" w:ascii="宋体" w:hAnsi="宋体" w:eastAsia="宋体" w:cs="宋体"/>
          <w:color w:val="000000"/>
          <w:szCs w:val="21"/>
          <w:highlight w:val="none"/>
          <w14:ligatures w14:val="none"/>
        </w:rPr>
        <w:t>【</w:t>
      </w:r>
      <w:r>
        <w:rPr>
          <w:rFonts w:ascii="宋体" w:hAnsi="宋体"/>
          <w:color w:val="000000"/>
          <w:szCs w:val="21"/>
          <w:highlight w:val="none"/>
          <w:u w:val="single"/>
        </w:rPr>
        <w:t>678</w:t>
      </w:r>
      <w:r>
        <w:rPr>
          <w:rFonts w:hint="eastAsia" w:ascii="宋体" w:hAnsi="宋体" w:eastAsia="宋体" w:cs="宋体"/>
          <w:color w:val="000000"/>
          <w:szCs w:val="21"/>
          <w:highlight w:val="none"/>
          <w14:ligatures w14:val="none"/>
        </w:rPr>
        <w:t>】</w:t>
      </w:r>
      <w:r>
        <w:rPr>
          <w:rFonts w:hint="eastAsia" w:ascii="宋体" w:hAnsi="宋体" w:eastAsia="宋体" w:cs="宋体"/>
          <w:color w:val="000000"/>
          <w:szCs w:val="21"/>
          <w:highlight w:val="none"/>
          <w:lang w:val="en-US" w:eastAsia="zh-CN"/>
          <w14:ligatures w14:val="none"/>
        </w:rPr>
        <w:t>元</w:t>
      </w:r>
      <w:r>
        <w:rPr>
          <w:rFonts w:hint="eastAsia" w:ascii="宋体" w:hAnsi="宋体"/>
          <w:color w:val="000000"/>
          <w:szCs w:val="21"/>
          <w:highlight w:val="none"/>
          <w:u w:val="single"/>
        </w:rPr>
        <w:t>/人/日</w:t>
      </w:r>
      <w:r>
        <w:rPr>
          <w:rFonts w:hint="eastAsia" w:ascii="宋体" w:hAnsi="宋体" w:eastAsia="宋体" w:cs="宋体"/>
          <w:color w:val="000000"/>
          <w:szCs w:val="21"/>
          <w:highlight w:val="none"/>
          <w14:ligatures w14:val="none"/>
        </w:rPr>
        <w:t>（不含税），供应商响应报价高于最高响应单价限价的，其响应将被否决。</w:t>
      </w:r>
    </w:p>
    <w:p w14:paraId="34C3BD53">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2.供应商资格要求</w:t>
      </w:r>
      <w:bookmarkEnd w:id="28"/>
      <w:bookmarkEnd w:id="29"/>
      <w:bookmarkEnd w:id="30"/>
    </w:p>
    <w:p w14:paraId="7F198EEE">
      <w:pPr>
        <w:spacing w:line="440" w:lineRule="exact"/>
        <w:rPr>
          <w:rFonts w:ascii="宋体" w:hAnsi="宋体"/>
          <w:b/>
          <w:bCs/>
          <w:color w:val="000000"/>
          <w:szCs w:val="21"/>
          <w:highlight w:val="none"/>
        </w:rPr>
      </w:pPr>
      <w:bookmarkStart w:id="31" w:name="_Toc319769474"/>
      <w:bookmarkStart w:id="32" w:name="_Toc184704556"/>
      <w:bookmarkStart w:id="33" w:name="_Toc319394715"/>
      <w:r>
        <w:rPr>
          <w:rFonts w:hint="eastAsia" w:ascii="宋体" w:hAnsi="宋体"/>
          <w:b/>
          <w:bCs/>
          <w:color w:val="000000"/>
          <w:szCs w:val="21"/>
          <w:highlight w:val="none"/>
        </w:rPr>
        <w:t>2.1</w:t>
      </w:r>
      <w:r>
        <w:rPr>
          <w:rFonts w:hint="eastAsia" w:ascii="宋体" w:hAnsi="宋体"/>
          <w:b/>
          <w:bCs/>
          <w:color w:val="000000"/>
          <w:szCs w:val="21"/>
          <w:highlight w:val="none"/>
          <w:lang w:eastAsia="zh-CN"/>
        </w:rPr>
        <w:t>供应商</w:t>
      </w:r>
      <w:r>
        <w:rPr>
          <w:rFonts w:hint="eastAsia" w:ascii="宋体" w:hAnsi="宋体"/>
          <w:b/>
          <w:bCs/>
          <w:color w:val="000000"/>
          <w:szCs w:val="21"/>
          <w:highlight w:val="none"/>
        </w:rPr>
        <w:t>基本资格要求</w:t>
      </w:r>
    </w:p>
    <w:p w14:paraId="68DD848E">
      <w:pPr>
        <w:wordWrap w:val="0"/>
        <w:adjustRightInd w:val="0"/>
        <w:snapToGrid w:val="0"/>
        <w:spacing w:line="360" w:lineRule="auto"/>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tabs>
          <w:tab w:val="left" w:pos="993"/>
        </w:tabs>
        <w:wordWrap w:val="0"/>
        <w:adjustRightInd w:val="0"/>
        <w:snapToGrid w:val="0"/>
        <w:spacing w:line="360" w:lineRule="auto"/>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2.1.2</w:t>
      </w:r>
      <w:r>
        <w:rPr>
          <w:rFonts w:hint="eastAsia" w:ascii="宋体" w:hAnsi="宋体" w:eastAsia="宋体" w:cs="宋体"/>
          <w:color w:val="000000"/>
          <w:szCs w:val="21"/>
          <w:highlight w:val="none"/>
          <w:lang w:bidi="ar"/>
        </w:rPr>
        <w:t>单位负责人为同一人或者存在控股、管理关系的不同单位，不得同时参加本项目中同一标包</w:t>
      </w:r>
      <w:r>
        <w:rPr>
          <w:rFonts w:hint="eastAsia" w:ascii="Times New Roman" w:hAnsi="宋体" w:eastAsia="宋体" w:cs="Times New Roman"/>
          <w:color w:val="000000"/>
          <w:szCs w:val="24"/>
          <w:highlight w:val="none"/>
          <w:lang w:bidi="ar"/>
        </w:rPr>
        <w:t>响应</w:t>
      </w:r>
      <w:r>
        <w:rPr>
          <w:rFonts w:hint="eastAsia" w:ascii="宋体" w:hAnsi="宋体" w:eastAsia="宋体" w:cs="宋体"/>
          <w:color w:val="000000"/>
          <w:szCs w:val="21"/>
          <w:highlight w:val="none"/>
          <w:lang w:bidi="ar"/>
        </w:rPr>
        <w:t>或者未划分标包的同一项目</w:t>
      </w:r>
      <w:r>
        <w:rPr>
          <w:rFonts w:hint="eastAsia" w:ascii="Times New Roman" w:hAnsi="宋体" w:eastAsia="宋体" w:cs="Times New Roman"/>
          <w:color w:val="000000"/>
          <w:szCs w:val="24"/>
          <w:highlight w:val="none"/>
          <w:lang w:bidi="ar"/>
        </w:rPr>
        <w:t>响应</w:t>
      </w:r>
      <w:r>
        <w:rPr>
          <w:rFonts w:hint="eastAsia" w:ascii="宋体" w:hAnsi="宋体" w:eastAsia="宋体" w:cs="宋体"/>
          <w:color w:val="000000"/>
          <w:szCs w:val="21"/>
          <w:highlight w:val="none"/>
          <w:lang w:bidi="ar"/>
        </w:rPr>
        <w:t>。</w:t>
      </w:r>
    </w:p>
    <w:p w14:paraId="331969D7">
      <w:pPr>
        <w:spacing w:line="360" w:lineRule="auto"/>
        <w:rPr>
          <w:rFonts w:ascii="宋体" w:hAnsi="宋体"/>
          <w:color w:val="000000"/>
          <w:kern w:val="24"/>
          <w:szCs w:val="21"/>
          <w:highlight w:val="none"/>
        </w:rPr>
      </w:pPr>
      <w:r>
        <w:rPr>
          <w:rFonts w:hint="eastAsia" w:ascii="宋体" w:hAnsi="宋体" w:eastAsia="宋体" w:cs="宋体"/>
          <w:color w:val="000000"/>
          <w:szCs w:val="21"/>
          <w:highlight w:val="none"/>
          <w14:ligatures w14:val="none"/>
        </w:rPr>
        <w:t>2.1.</w:t>
      </w:r>
      <w:r>
        <w:rPr>
          <w:rFonts w:hint="eastAsia" w:ascii="宋体" w:hAnsi="宋体" w:eastAsia="宋体" w:cs="宋体"/>
          <w:color w:val="000000"/>
          <w:szCs w:val="21"/>
          <w:highlight w:val="none"/>
          <w:lang w:val="en-US" w:eastAsia="zh-CN"/>
          <w14:ligatures w14:val="none"/>
        </w:rPr>
        <w:t>3</w:t>
      </w:r>
      <w:r>
        <w:rPr>
          <w:rFonts w:hint="eastAsia" w:ascii="宋体" w:hAnsi="宋体" w:eastAsia="宋体" w:cs="宋体"/>
          <w:color w:val="000000"/>
          <w:szCs w:val="21"/>
          <w:highlight w:val="none"/>
          <w14:ligatures w14:val="none"/>
        </w:rPr>
        <w:t>本次询比不接受联合体响应。</w:t>
      </w:r>
    </w:p>
    <w:p w14:paraId="353F84B8">
      <w:pPr>
        <w:spacing w:line="360" w:lineRule="auto"/>
        <w:rPr>
          <w:rFonts w:hint="eastAsia" w:ascii="宋体" w:hAnsi="宋体" w:eastAsia="宋体"/>
          <w:color w:val="000000"/>
          <w:kern w:val="24"/>
          <w:szCs w:val="21"/>
          <w:highlight w:val="none"/>
          <w:lang w:val="en-US" w:eastAsia="zh-CN"/>
        </w:rPr>
      </w:pPr>
      <w:r>
        <w:rPr>
          <w:rFonts w:hint="eastAsia" w:ascii="宋体" w:hAnsi="宋体" w:eastAsia="宋体" w:cs="宋体"/>
          <w:color w:val="000000"/>
          <w:szCs w:val="21"/>
          <w:highlight w:val="none"/>
          <w:lang w:val="en-US" w:eastAsia="zh-CN"/>
          <w14:ligatures w14:val="none"/>
        </w:rPr>
        <w:t>2.1.4</w:t>
      </w:r>
      <w:r>
        <w:rPr>
          <w:rFonts w:hint="eastAsia" w:ascii="宋体" w:hAnsi="宋体" w:eastAsia="宋体" w:cs="宋体"/>
          <w:color w:val="000000"/>
          <w:szCs w:val="21"/>
          <w:highlight w:val="none"/>
          <w14:ligatures w14:val="none"/>
        </w:rPr>
        <w:t>本次询比接受代理商响应</w:t>
      </w:r>
      <w:r>
        <w:rPr>
          <w:rFonts w:hint="eastAsia" w:ascii="宋体" w:hAnsi="宋体" w:eastAsia="宋体" w:cs="宋体"/>
          <w:color w:val="000000"/>
          <w:szCs w:val="21"/>
          <w:highlight w:val="none"/>
          <w:lang w:eastAsia="zh-CN"/>
          <w14:ligatures w14:val="none"/>
        </w:rPr>
        <w:t>。</w:t>
      </w:r>
    </w:p>
    <w:p w14:paraId="46117F5A">
      <w:pPr>
        <w:spacing w:line="440" w:lineRule="exact"/>
        <w:rPr>
          <w:rFonts w:ascii="宋体" w:hAnsi="宋体"/>
          <w:color w:val="000000"/>
          <w:szCs w:val="21"/>
          <w:highlight w:val="none"/>
        </w:rPr>
      </w:pPr>
      <w:r>
        <w:rPr>
          <w:rFonts w:hint="eastAsia" w:ascii="宋体" w:hAnsi="宋体"/>
          <w:b/>
          <w:bCs/>
          <w:color w:val="000000"/>
          <w:szCs w:val="21"/>
          <w:highlight w:val="none"/>
        </w:rPr>
        <w:t>2.2</w:t>
      </w:r>
      <w:r>
        <w:rPr>
          <w:rFonts w:hint="eastAsia" w:ascii="宋体" w:hAnsi="宋体"/>
          <w:b/>
          <w:bCs/>
          <w:color w:val="000000"/>
          <w:szCs w:val="21"/>
          <w:highlight w:val="none"/>
          <w:lang w:eastAsia="zh-CN"/>
        </w:rPr>
        <w:t>供应商</w:t>
      </w:r>
      <w:r>
        <w:rPr>
          <w:rFonts w:hint="eastAsia" w:ascii="宋体" w:hAnsi="宋体"/>
          <w:b/>
          <w:bCs/>
          <w:color w:val="000000"/>
          <w:szCs w:val="21"/>
          <w:highlight w:val="none"/>
        </w:rPr>
        <w:t>不得存在下列情形之一</w:t>
      </w:r>
      <w:r>
        <w:rPr>
          <w:rFonts w:hint="eastAsia" w:ascii="宋体" w:hAnsi="宋体"/>
          <w:color w:val="000000"/>
          <w:szCs w:val="21"/>
          <w:highlight w:val="none"/>
        </w:rPr>
        <w:t>：</w:t>
      </w:r>
    </w:p>
    <w:p w14:paraId="525F751E">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（1）为</w:t>
      </w:r>
      <w:r>
        <w:rPr>
          <w:rFonts w:hint="eastAsia" w:ascii="宋体" w:hAnsi="宋体" w:cs="宋体"/>
          <w:color w:val="000000"/>
          <w:szCs w:val="21"/>
          <w:highlight w:val="none"/>
          <w:lang w:eastAsia="zh-CN" w:bidi="ar"/>
        </w:rPr>
        <w:t>采购人</w:t>
      </w:r>
      <w:r>
        <w:rPr>
          <w:rFonts w:hint="eastAsia" w:ascii="宋体" w:hAnsi="宋体" w:cs="宋体"/>
          <w:color w:val="000000"/>
          <w:szCs w:val="21"/>
          <w:highlight w:val="none"/>
          <w:lang w:bidi="ar"/>
        </w:rPr>
        <w:t>不具有独立法人资格的附属机构（单位）；</w:t>
      </w:r>
    </w:p>
    <w:p w14:paraId="70DF1298">
      <w:pPr>
        <w:adjustRightInd w:val="0"/>
        <w:snapToGri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w:t>
      </w:r>
      <w:r>
        <w:rPr>
          <w:rFonts w:hint="eastAsia" w:ascii="宋体" w:hAnsi="宋体"/>
          <w:color w:val="000000"/>
          <w:szCs w:val="21"/>
          <w:highlight w:val="none"/>
          <w:lang w:bidi="ar"/>
        </w:rPr>
        <w:t>被依法暂停或取消投标/</w:t>
      </w:r>
      <w:r>
        <w:rPr>
          <w:rFonts w:hint="eastAsia" w:ascii="宋体" w:hAnsi="宋体"/>
          <w:color w:val="000000"/>
          <w:szCs w:val="21"/>
          <w:highlight w:val="none"/>
          <w:lang w:eastAsia="zh-CN" w:bidi="ar"/>
        </w:rPr>
        <w:t>响应</w:t>
      </w:r>
      <w:r>
        <w:rPr>
          <w:rFonts w:hint="eastAsia" w:ascii="宋体" w:hAnsi="宋体"/>
          <w:color w:val="000000"/>
          <w:szCs w:val="21"/>
          <w:highlight w:val="none"/>
          <w:lang w:bidi="ar"/>
        </w:rPr>
        <w:t>资格的</w:t>
      </w:r>
      <w:r>
        <w:rPr>
          <w:rFonts w:hint="eastAsia" w:ascii="宋体" w:hAnsi="宋体"/>
          <w:color w:val="000000"/>
          <w:szCs w:val="21"/>
          <w:highlight w:val="none"/>
        </w:rPr>
        <w:t>；</w:t>
      </w:r>
    </w:p>
    <w:p w14:paraId="3A32387A">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 xml:space="preserve">（3）被责令停产停业、暂扣或者吊销许可证、暂扣或者吊销执照； </w:t>
      </w:r>
    </w:p>
    <w:p w14:paraId="580F8BBB">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 xml:space="preserve">（4）进入清算程序，或被宣告破产，或其他丧失履约能力的情形； </w:t>
      </w:r>
    </w:p>
    <w:p w14:paraId="0B05710B">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（5）在最近三年内（自202</w:t>
      </w:r>
      <w:r>
        <w:rPr>
          <w:rFonts w:hint="eastAsia" w:ascii="宋体" w:hAnsi="宋体" w:cs="宋体"/>
          <w:color w:val="000000"/>
          <w:szCs w:val="21"/>
          <w:highlight w:val="none"/>
          <w:lang w:val="en-US" w:eastAsia="zh-CN" w:bidi="ar"/>
        </w:rPr>
        <w:t>2</w:t>
      </w:r>
      <w:r>
        <w:rPr>
          <w:rFonts w:hint="eastAsia" w:ascii="宋体" w:hAnsi="宋体" w:cs="宋体"/>
          <w:color w:val="000000"/>
          <w:szCs w:val="21"/>
          <w:highlight w:val="none"/>
          <w:lang w:bidi="ar"/>
        </w:rPr>
        <w:t>年起，月日以</w:t>
      </w:r>
      <w:r>
        <w:rPr>
          <w:rFonts w:hint="eastAsia" w:ascii="宋体" w:hAnsi="宋体" w:cs="宋体"/>
          <w:color w:val="000000"/>
          <w:szCs w:val="21"/>
          <w:highlight w:val="none"/>
          <w:lang w:eastAsia="zh-CN" w:bidi="ar"/>
        </w:rPr>
        <w:t>响应</w:t>
      </w:r>
      <w:r>
        <w:rPr>
          <w:rFonts w:hint="eastAsia" w:ascii="宋体" w:hAnsi="宋体" w:cs="宋体"/>
          <w:color w:val="000000"/>
          <w:szCs w:val="21"/>
          <w:highlight w:val="none"/>
          <w:lang w:bidi="ar"/>
        </w:rPr>
        <w:t>截止时间的月日为准）被相关行业主管部门或司法机关认定有骗取中标/</w:t>
      </w:r>
      <w:r>
        <w:rPr>
          <w:rFonts w:hint="eastAsia" w:ascii="宋体" w:hAnsi="宋体" w:cs="宋体"/>
          <w:color w:val="000000"/>
          <w:szCs w:val="21"/>
          <w:highlight w:val="none"/>
          <w:lang w:eastAsia="zh-CN" w:bidi="ar"/>
        </w:rPr>
        <w:t>成交</w:t>
      </w:r>
      <w:r>
        <w:rPr>
          <w:rFonts w:hint="eastAsia" w:ascii="宋体" w:hAnsi="宋体" w:cs="宋体"/>
          <w:color w:val="000000"/>
          <w:szCs w:val="21"/>
          <w:highlight w:val="none"/>
          <w:lang w:bidi="ar"/>
        </w:rPr>
        <w:t>、严重违约、重大工程质量或者安全问题的；</w:t>
      </w:r>
    </w:p>
    <w:p w14:paraId="001BF25A">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（6）在最近五年内（自20</w:t>
      </w:r>
      <w:r>
        <w:rPr>
          <w:rFonts w:hint="eastAsia" w:ascii="宋体" w:hAnsi="宋体" w:cs="宋体"/>
          <w:color w:val="000000"/>
          <w:szCs w:val="21"/>
          <w:highlight w:val="none"/>
          <w:lang w:val="en-US" w:eastAsia="zh-CN" w:bidi="ar"/>
        </w:rPr>
        <w:t>20</w:t>
      </w:r>
      <w:r>
        <w:rPr>
          <w:rFonts w:hint="eastAsia" w:ascii="宋体" w:hAnsi="宋体" w:cs="宋体"/>
          <w:color w:val="000000"/>
          <w:szCs w:val="21"/>
          <w:highlight w:val="none"/>
          <w:lang w:bidi="ar"/>
        </w:rPr>
        <w:t>年起，月日以</w:t>
      </w:r>
      <w:r>
        <w:rPr>
          <w:rFonts w:hint="eastAsia" w:ascii="宋体" w:hAnsi="宋体" w:cs="宋体"/>
          <w:color w:val="000000"/>
          <w:szCs w:val="21"/>
          <w:highlight w:val="none"/>
          <w:lang w:eastAsia="zh-CN" w:bidi="ar"/>
        </w:rPr>
        <w:t>响应</w:t>
      </w:r>
      <w:r>
        <w:rPr>
          <w:rFonts w:hint="eastAsia" w:ascii="宋体" w:hAnsi="宋体" w:cs="宋体"/>
          <w:color w:val="000000"/>
          <w:szCs w:val="21"/>
          <w:highlight w:val="none"/>
          <w:lang w:bidi="ar"/>
        </w:rPr>
        <w:t>截止时间的月日为准）被判处单位行贿罪，且行贿行为与采购活动相关的（以“中国裁判文书网”的生效判决为准）；</w:t>
      </w:r>
    </w:p>
    <w:p w14:paraId="39CD6AE1">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（7）在最近五年内（自20</w:t>
      </w:r>
      <w:r>
        <w:rPr>
          <w:rFonts w:hint="eastAsia" w:ascii="宋体" w:hAnsi="宋体" w:cs="宋体"/>
          <w:color w:val="000000"/>
          <w:szCs w:val="21"/>
          <w:highlight w:val="none"/>
          <w:lang w:val="en-US" w:eastAsia="zh-CN" w:bidi="ar"/>
        </w:rPr>
        <w:t>20</w:t>
      </w:r>
      <w:r>
        <w:rPr>
          <w:rFonts w:hint="eastAsia" w:ascii="宋体" w:hAnsi="宋体" w:cs="宋体"/>
          <w:color w:val="000000"/>
          <w:szCs w:val="21"/>
          <w:highlight w:val="none"/>
          <w:lang w:bidi="ar"/>
        </w:rPr>
        <w:t>年起，月日以</w:t>
      </w:r>
      <w:r>
        <w:rPr>
          <w:rFonts w:hint="eastAsia" w:ascii="宋体" w:hAnsi="宋体" w:cs="宋体"/>
          <w:color w:val="000000"/>
          <w:szCs w:val="21"/>
          <w:highlight w:val="none"/>
          <w:lang w:eastAsia="zh-CN" w:bidi="ar"/>
        </w:rPr>
        <w:t>响应</w:t>
      </w:r>
      <w:r>
        <w:rPr>
          <w:rFonts w:hint="eastAsia" w:ascii="宋体" w:hAnsi="宋体" w:cs="宋体"/>
          <w:color w:val="000000"/>
          <w:szCs w:val="21"/>
          <w:highlight w:val="none"/>
          <w:lang w:bidi="ar"/>
        </w:rPr>
        <w:t>截止时间的月日为准）被判处合同诈骗罪的（以“中国裁判文书网”的生效判决为准）；</w:t>
      </w:r>
    </w:p>
    <w:p w14:paraId="607DA6ED">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（8）被最高人民法院在“信用中国”网站（www.creditchina.gov.cn）或各级信用信息共享平台中列入失信被执行人名单，已执行完毕或不再执行的除外；</w:t>
      </w:r>
    </w:p>
    <w:p w14:paraId="5DA3844A">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（9）为本</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项目提供过设计、编制技术规范和其他文件的咨询服务；</w:t>
      </w:r>
    </w:p>
    <w:p w14:paraId="0658F3C8">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（10）为本工程项目的相关监理人，或者与本工程项目的相关监理人存在隶属关系或者其他利害关系；</w:t>
      </w:r>
    </w:p>
    <w:p w14:paraId="2E633E55">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（11）为本</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项目的代建人；</w:t>
      </w:r>
    </w:p>
    <w:p w14:paraId="456BCDDD">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（12）为本</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项目的</w:t>
      </w:r>
      <w:r>
        <w:rPr>
          <w:rFonts w:hint="eastAsia" w:ascii="宋体" w:hAnsi="宋体" w:cs="宋体"/>
          <w:color w:val="000000"/>
          <w:szCs w:val="21"/>
          <w:highlight w:val="none"/>
          <w:lang w:eastAsia="zh-CN" w:bidi="ar"/>
        </w:rPr>
        <w:t>采购代理机构</w:t>
      </w:r>
      <w:r>
        <w:rPr>
          <w:rFonts w:hint="eastAsia" w:ascii="宋体" w:hAnsi="宋体" w:cs="宋体"/>
          <w:color w:val="000000"/>
          <w:szCs w:val="21"/>
          <w:highlight w:val="none"/>
          <w:lang w:bidi="ar"/>
        </w:rPr>
        <w:t>；</w:t>
      </w:r>
    </w:p>
    <w:p w14:paraId="1490AA1F">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（13）与本</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项目的监理人或代建人或</w:t>
      </w:r>
      <w:r>
        <w:rPr>
          <w:rFonts w:hint="eastAsia" w:ascii="宋体" w:hAnsi="宋体" w:cs="宋体"/>
          <w:color w:val="000000"/>
          <w:szCs w:val="21"/>
          <w:highlight w:val="none"/>
          <w:lang w:eastAsia="zh-CN" w:bidi="ar"/>
        </w:rPr>
        <w:t>采购代理机构</w:t>
      </w:r>
      <w:r>
        <w:rPr>
          <w:rFonts w:hint="eastAsia" w:ascii="宋体" w:hAnsi="宋体" w:cs="宋体"/>
          <w:color w:val="000000"/>
          <w:szCs w:val="21"/>
          <w:highlight w:val="none"/>
          <w:lang w:bidi="ar"/>
        </w:rPr>
        <w:t>同为一个法定代表人；</w:t>
      </w:r>
    </w:p>
    <w:p w14:paraId="028C976C">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（14）与本</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项目的监理人或代建人或</w:t>
      </w:r>
      <w:r>
        <w:rPr>
          <w:rFonts w:hint="eastAsia" w:ascii="宋体" w:hAnsi="宋体" w:cs="宋体"/>
          <w:color w:val="000000"/>
          <w:szCs w:val="21"/>
          <w:highlight w:val="none"/>
          <w:lang w:eastAsia="zh-CN" w:bidi="ar"/>
        </w:rPr>
        <w:t>采购代理机构</w:t>
      </w:r>
      <w:r>
        <w:rPr>
          <w:rFonts w:hint="eastAsia" w:ascii="宋体" w:hAnsi="宋体" w:cs="宋体"/>
          <w:color w:val="000000"/>
          <w:szCs w:val="21"/>
          <w:highlight w:val="none"/>
          <w:lang w:bidi="ar"/>
        </w:rPr>
        <w:t>存在控股或参股关系；</w:t>
      </w:r>
    </w:p>
    <w:p w14:paraId="204FA1D1">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（15）被工商行政管理机关在国家企业信用信息公示系统中列入严重违法失信企业名单的；</w:t>
      </w:r>
    </w:p>
    <w:p w14:paraId="0CAB6B2F">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（16）</w:t>
      </w:r>
      <w:r>
        <w:rPr>
          <w:rFonts w:hint="eastAsia" w:ascii="宋体" w:hAnsi="宋体" w:eastAsia="宋体"/>
          <w:color w:val="000000"/>
          <w:szCs w:val="21"/>
          <w:highlight w:val="none"/>
        </w:rPr>
        <w:t>其他按照</w:t>
      </w:r>
      <w:r>
        <w:rPr>
          <w:rFonts w:hint="eastAsia" w:ascii="宋体" w:hAnsi="宋体" w:eastAsia="宋体"/>
          <w:color w:val="000000"/>
          <w:szCs w:val="21"/>
          <w:highlight w:val="none"/>
          <w:lang w:val="en-US" w:eastAsia="zh-CN"/>
        </w:rPr>
        <w:t>中国电信供应商不良行为处理结果及</w:t>
      </w:r>
      <w:r>
        <w:rPr>
          <w:rFonts w:hint="eastAsia" w:ascii="宋体" w:hAnsi="宋体" w:eastAsia="宋体"/>
          <w:color w:val="000000"/>
          <w:szCs w:val="21"/>
          <w:highlight w:val="none"/>
        </w:rPr>
        <w:t>《中国电信供应商不良行为管理规则》</w:t>
      </w:r>
      <w:r>
        <w:rPr>
          <w:rFonts w:hint="eastAsia" w:ascii="宋体" w:hAnsi="宋体" w:eastAsia="宋体"/>
          <w:color w:val="000000"/>
          <w:szCs w:val="21"/>
          <w:highlight w:val="none"/>
          <w:lang w:val="en-US" w:eastAsia="zh-CN"/>
        </w:rPr>
        <w:t>的结果执行规则</w:t>
      </w:r>
      <w:r>
        <w:rPr>
          <w:rFonts w:ascii="宋体" w:hAnsi="宋体" w:eastAsia="宋体"/>
          <w:color w:val="000000"/>
          <w:szCs w:val="21"/>
          <w:highlight w:val="none"/>
        </w:rPr>
        <w:t>，应</w:t>
      </w:r>
      <w:r>
        <w:rPr>
          <w:rFonts w:hint="eastAsia" w:ascii="宋体" w:hAnsi="宋体" w:eastAsia="宋体"/>
          <w:color w:val="000000"/>
          <w:szCs w:val="21"/>
          <w:highlight w:val="none"/>
        </w:rPr>
        <w:t>对</w:t>
      </w:r>
      <w:r>
        <w:rPr>
          <w:rFonts w:hint="eastAsia" w:ascii="宋体" w:hAnsi="宋体" w:eastAsia="宋体"/>
          <w:color w:val="000000"/>
          <w:szCs w:val="21"/>
          <w:highlight w:val="none"/>
          <w:lang w:eastAsia="zh-CN"/>
        </w:rPr>
        <w:t>供应商</w:t>
      </w:r>
      <w:r>
        <w:rPr>
          <w:rFonts w:ascii="宋体" w:hAnsi="宋体" w:eastAsia="宋体"/>
          <w:color w:val="000000"/>
          <w:szCs w:val="21"/>
          <w:highlight w:val="none"/>
        </w:rPr>
        <w:t>及</w:t>
      </w:r>
      <w:r>
        <w:rPr>
          <w:rFonts w:hint="eastAsia" w:ascii="宋体" w:hAnsi="宋体" w:eastAsia="宋体"/>
          <w:color w:val="000000"/>
          <w:szCs w:val="21"/>
          <w:highlight w:val="none"/>
        </w:rPr>
        <w:t>其</w:t>
      </w:r>
      <w:r>
        <w:rPr>
          <w:rFonts w:hint="eastAsia" w:ascii="宋体" w:hAnsi="宋体" w:eastAsia="宋体"/>
          <w:color w:val="000000"/>
          <w:szCs w:val="21"/>
          <w:highlight w:val="none"/>
          <w:lang w:eastAsia="zh-CN"/>
        </w:rPr>
        <w:t>响应</w:t>
      </w:r>
      <w:r>
        <w:rPr>
          <w:rFonts w:ascii="宋体" w:hAnsi="宋体" w:eastAsia="宋体"/>
          <w:color w:val="000000"/>
          <w:szCs w:val="21"/>
          <w:highlight w:val="none"/>
        </w:rPr>
        <w:t>产品品类在本项目中</w:t>
      </w:r>
      <w:r>
        <w:rPr>
          <w:rFonts w:hint="eastAsia" w:ascii="宋体" w:hAnsi="宋体" w:eastAsia="宋体"/>
          <w:color w:val="000000"/>
          <w:szCs w:val="21"/>
          <w:highlight w:val="none"/>
        </w:rPr>
        <w:t>执行禁止采购处理</w:t>
      </w:r>
      <w:r>
        <w:rPr>
          <w:rFonts w:ascii="宋体" w:hAnsi="宋体" w:eastAsia="宋体"/>
          <w:color w:val="000000"/>
          <w:szCs w:val="21"/>
          <w:highlight w:val="none"/>
        </w:rPr>
        <w:t>措施的</w:t>
      </w:r>
      <w:r>
        <w:rPr>
          <w:rFonts w:hint="eastAsia" w:ascii="宋体" w:hAnsi="宋体" w:eastAsia="宋体"/>
          <w:color w:val="000000"/>
          <w:szCs w:val="21"/>
          <w:highlight w:val="none"/>
          <w:lang w:eastAsia="zh-CN"/>
        </w:rPr>
        <w:t>；</w:t>
      </w:r>
    </w:p>
    <w:p w14:paraId="7EBC27FF">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（17）法律法规、</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文件限定的其他情形。</w:t>
      </w:r>
    </w:p>
    <w:p w14:paraId="0FFE1AFE">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（18）被列入司法拍卖尚未被移出的（以通过“中国电信MSS智慧法务子系统-合同管理”模块中“信用管理”查询数据为准）；</w:t>
      </w:r>
    </w:p>
    <w:p w14:paraId="1F80B992">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（19）被列入严重违法尚未被移出的，且严重违法行为符合上述18条情形的（以通过“中国电信MSS智慧法务子系统-合同管理”模块中“信用管理”查询数据为准）。</w:t>
      </w:r>
    </w:p>
    <w:p w14:paraId="7899062C">
      <w:pPr>
        <w:adjustRightInd w:val="0"/>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lang w:eastAsia="zh-CN"/>
        </w:rPr>
        <w:t>供应商</w:t>
      </w:r>
      <w:r>
        <w:rPr>
          <w:rFonts w:hint="eastAsia" w:ascii="宋体" w:hAnsi="宋体"/>
          <w:color w:val="000000"/>
          <w:szCs w:val="21"/>
          <w:highlight w:val="none"/>
        </w:rPr>
        <w:t>是代理商的，本条所指的</w:t>
      </w:r>
      <w:r>
        <w:rPr>
          <w:rFonts w:hint="eastAsia" w:ascii="宋体" w:hAnsi="宋体"/>
          <w:color w:val="000000"/>
          <w:szCs w:val="21"/>
          <w:highlight w:val="none"/>
          <w:lang w:eastAsia="zh-CN"/>
        </w:rPr>
        <w:t>供应商</w:t>
      </w:r>
      <w:r>
        <w:rPr>
          <w:rFonts w:hint="eastAsia" w:ascii="宋体" w:hAnsi="宋体"/>
          <w:color w:val="000000"/>
          <w:szCs w:val="21"/>
          <w:highlight w:val="none"/>
        </w:rPr>
        <w:t>也包括其所代理的制造商。</w:t>
      </w:r>
    </w:p>
    <w:p w14:paraId="746511AC">
      <w:pPr>
        <w:adjustRightInd w:val="0"/>
        <w:snapToGrid w:val="0"/>
        <w:spacing w:line="360" w:lineRule="auto"/>
        <w:rPr>
          <w:rFonts w:hint="eastAsia" w:ascii="宋体" w:hAnsi="宋体" w:eastAsia="宋体" w:cs="宋体"/>
          <w:b/>
          <w:bCs/>
          <w:color w:val="000000"/>
          <w:szCs w:val="21"/>
          <w:highlight w:val="none"/>
          <w:lang w:eastAsia="zh-CN" w:bidi="ar"/>
        </w:rPr>
      </w:pPr>
      <w:r>
        <w:rPr>
          <w:rFonts w:hint="eastAsia" w:ascii="宋体" w:hAnsi="宋体" w:cs="宋体"/>
          <w:b/>
          <w:bCs/>
          <w:color w:val="000000"/>
          <w:szCs w:val="21"/>
          <w:highlight w:val="none"/>
          <w:lang w:bidi="ar"/>
        </w:rPr>
        <w:t>2.3 产品资格要求</w:t>
      </w:r>
      <w:r>
        <w:rPr>
          <w:rFonts w:hint="eastAsia" w:ascii="宋体" w:hAnsi="宋体" w:cs="宋体"/>
          <w:b/>
          <w:bCs/>
          <w:color w:val="000000"/>
          <w:szCs w:val="21"/>
          <w:highlight w:val="none"/>
          <w:lang w:eastAsia="zh-CN" w:bidi="ar"/>
        </w:rPr>
        <w:t>：</w:t>
      </w:r>
    </w:p>
    <w:p w14:paraId="478D616C">
      <w:pPr>
        <w:adjustRightInd w:val="0"/>
        <w:snapToGrid w:val="0"/>
        <w:spacing w:line="360" w:lineRule="auto"/>
        <w:ind w:firstLine="420" w:firstLineChars="200"/>
        <w:rPr>
          <w:rFonts w:hint="eastAsia" w:ascii="宋体" w:hAnsi="宋体" w:cs="宋体"/>
          <w:color w:val="000000"/>
          <w:szCs w:val="21"/>
          <w:highlight w:val="none"/>
          <w:lang w:bidi="ar"/>
        </w:rPr>
      </w:pPr>
      <w:r>
        <w:rPr>
          <w:rFonts w:hint="eastAsia" w:ascii="宋体" w:hAnsi="宋体" w:cs="宋体"/>
          <w:color w:val="000000"/>
          <w:szCs w:val="21"/>
          <w:highlight w:val="none"/>
          <w:lang w:bidi="ar"/>
        </w:rPr>
        <w:t>2.3.1 产品应是来自中华人民共和国的成熟稳定的产品。</w:t>
      </w:r>
    </w:p>
    <w:p w14:paraId="460B5C41">
      <w:pPr>
        <w:adjustRightInd w:val="0"/>
        <w:snapToGrid w:val="0"/>
        <w:spacing w:line="360" w:lineRule="auto"/>
        <w:rPr>
          <w:rFonts w:hint="eastAsia" w:ascii="宋体" w:hAnsi="宋体" w:cs="宋体"/>
          <w:b/>
          <w:bCs/>
          <w:color w:val="000000"/>
          <w:szCs w:val="21"/>
          <w:highlight w:val="none"/>
          <w:lang w:bidi="ar"/>
        </w:rPr>
      </w:pPr>
      <w:r>
        <w:rPr>
          <w:rFonts w:hint="eastAsia" w:ascii="宋体" w:hAnsi="宋体" w:cs="宋体"/>
          <w:b/>
          <w:bCs/>
          <w:color w:val="000000"/>
          <w:szCs w:val="21"/>
          <w:highlight w:val="none"/>
          <w:lang w:bidi="ar"/>
        </w:rPr>
        <w:t>2.4产品制造商资格要求</w:t>
      </w:r>
    </w:p>
    <w:p w14:paraId="2364C3EB">
      <w:pPr>
        <w:adjustRightInd w:val="0"/>
        <w:snapToGrid w:val="0"/>
        <w:spacing w:line="360" w:lineRule="auto"/>
        <w:ind w:firstLine="420" w:firstLineChars="200"/>
        <w:rPr>
          <w:rFonts w:hint="eastAsia" w:ascii="宋体" w:hAnsi="宋体" w:cs="宋体"/>
          <w:color w:val="000000"/>
          <w:szCs w:val="21"/>
          <w:highlight w:val="none"/>
          <w:lang w:bidi="ar"/>
        </w:rPr>
      </w:pPr>
      <w:r>
        <w:rPr>
          <w:rFonts w:hint="eastAsia" w:ascii="宋体" w:hAnsi="宋体" w:cs="宋体"/>
          <w:color w:val="000000"/>
          <w:szCs w:val="21"/>
          <w:highlight w:val="none"/>
          <w:lang w:bidi="ar"/>
        </w:rPr>
        <w:t xml:space="preserve">2.4.1 </w:t>
      </w:r>
      <w:r>
        <w:rPr>
          <w:rFonts w:hint="eastAsia" w:ascii="宋体" w:hAnsi="宋体" w:cs="宋体"/>
          <w:color w:val="000000"/>
          <w:szCs w:val="21"/>
          <w:highlight w:val="none"/>
          <w:lang w:val="en-US" w:eastAsia="zh-CN" w:bidi="ar"/>
        </w:rPr>
        <w:t>/</w:t>
      </w:r>
      <w:r>
        <w:rPr>
          <w:rFonts w:hint="eastAsia" w:ascii="宋体" w:hAnsi="宋体" w:cs="宋体"/>
          <w:color w:val="000000"/>
          <w:szCs w:val="21"/>
          <w:highlight w:val="none"/>
          <w:lang w:bidi="ar"/>
        </w:rPr>
        <w:t>。</w:t>
      </w:r>
    </w:p>
    <w:p w14:paraId="2BBCA326">
      <w:pPr>
        <w:adjustRightInd w:val="0"/>
        <w:snapToGrid w:val="0"/>
        <w:spacing w:line="360" w:lineRule="auto"/>
        <w:rPr>
          <w:rFonts w:hint="eastAsia" w:ascii="宋体" w:hAnsi="宋体"/>
          <w:color w:val="000000"/>
          <w:szCs w:val="21"/>
          <w:highlight w:val="none"/>
        </w:rPr>
      </w:pPr>
      <w:r>
        <w:rPr>
          <w:rFonts w:hint="eastAsia" w:ascii="宋体" w:hAnsi="宋体" w:cs="宋体"/>
          <w:b/>
          <w:bCs/>
          <w:color w:val="000000"/>
          <w:szCs w:val="21"/>
          <w:highlight w:val="none"/>
          <w:lang w:bidi="ar"/>
        </w:rPr>
        <w:t>2.</w:t>
      </w:r>
      <w:r>
        <w:rPr>
          <w:rFonts w:hint="eastAsia" w:ascii="宋体" w:hAnsi="宋体" w:cs="宋体"/>
          <w:b/>
          <w:bCs/>
          <w:color w:val="000000"/>
          <w:szCs w:val="21"/>
          <w:highlight w:val="none"/>
          <w:lang w:val="en-US" w:eastAsia="zh-CN" w:bidi="ar"/>
        </w:rPr>
        <w:t>5</w:t>
      </w:r>
      <w:r>
        <w:rPr>
          <w:rFonts w:hint="eastAsia" w:ascii="宋体" w:hAnsi="宋体" w:cs="宋体"/>
          <w:b/>
          <w:bCs/>
          <w:color w:val="000000"/>
          <w:szCs w:val="21"/>
          <w:highlight w:val="none"/>
          <w:lang w:bidi="ar"/>
        </w:rPr>
        <w:t xml:space="preserve"> 法律法规规定的其他要求。</w:t>
      </w:r>
    </w:p>
    <w:p w14:paraId="26FB82B6">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3.资格审查方法</w:t>
      </w:r>
      <w:bookmarkEnd w:id="31"/>
      <w:bookmarkEnd w:id="32"/>
      <w:bookmarkEnd w:id="33"/>
    </w:p>
    <w:p w14:paraId="1511122E">
      <w:pPr>
        <w:widowControl w:val="0"/>
        <w:adjustRightInd w:val="0"/>
        <w:snapToGrid w:val="0"/>
        <w:spacing w:line="440" w:lineRule="exact"/>
        <w:ind w:firstLine="420"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本项目将进行资格后审，资格审查标准和内容见询比文件第三章“评审办法”，凡未通过资格后审的供应商，其响应将被否决。</w:t>
      </w:r>
    </w:p>
    <w:p w14:paraId="7462E194">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4.询比文件获取</w:t>
      </w:r>
    </w:p>
    <w:p w14:paraId="09867515">
      <w:pPr>
        <w:widowControl w:val="0"/>
        <w:adjustRightInd w:val="0"/>
        <w:snapToGrid w:val="0"/>
        <w:spacing w:line="440" w:lineRule="exact"/>
        <w:ind w:firstLine="428" w:firstLineChars="200"/>
        <w:jc w:val="both"/>
        <w:rPr>
          <w:rFonts w:ascii="宋体" w:hAnsi="宋体" w:eastAsia="宋体" w:cs="Times New Roman"/>
          <w:color w:val="000000"/>
          <w:spacing w:val="2"/>
          <w:kern w:val="2"/>
          <w:sz w:val="21"/>
          <w:szCs w:val="21"/>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4.1询比文件获取时间：</w:t>
      </w:r>
      <w:r>
        <w:rPr>
          <w:rFonts w:hint="eastAsia" w:ascii="宋体" w:hAnsi="宋体" w:eastAsia="宋体" w:cs="Times New Roman"/>
          <w:color w:val="000000"/>
          <w:kern w:val="2"/>
          <w:sz w:val="21"/>
          <w:szCs w:val="21"/>
          <w:highlight w:val="none"/>
          <w:lang w:val="en-US" w:eastAsia="zh-CN" w:bidi="ar-SA"/>
        </w:rPr>
        <w:t>【2025年03月05日17时00分至2025年03月10日17时30分】。</w:t>
      </w:r>
    </w:p>
    <w:p w14:paraId="1501E25B">
      <w:pPr>
        <w:widowControl w:val="0"/>
        <w:wordWrap w:val="0"/>
        <w:adjustRightInd w:val="0"/>
        <w:snapToGrid w:val="0"/>
        <w:spacing w:line="440" w:lineRule="exact"/>
        <w:ind w:firstLine="428"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4.2询比文件获取方式：</w:t>
      </w:r>
      <w:r>
        <w:rPr>
          <w:rFonts w:hint="eastAsia" w:ascii="宋体" w:hAnsi="宋体" w:eastAsia="宋体" w:cs="Times New Roman"/>
          <w:color w:val="000000"/>
          <w:kern w:val="2"/>
          <w:sz w:val="21"/>
          <w:szCs w:val="24"/>
          <w:highlight w:val="none"/>
          <w:lang w:val="en-US" w:eastAsia="zh-CN" w:bidi="ar-SA"/>
        </w:rPr>
        <w:t>登录“</w:t>
      </w:r>
      <w:r>
        <w:rPr>
          <w:rFonts w:ascii="Times New Roman" w:hAnsi="Times New Roman" w:eastAsia="宋体" w:cs="Times New Roman"/>
          <w:color w:val="000000"/>
          <w:kern w:val="2"/>
          <w:sz w:val="21"/>
          <w:szCs w:val="24"/>
          <w:highlight w:val="none"/>
          <w:lang w:val="en-US" w:eastAsia="zh-CN" w:bidi="ar-SA"/>
        </w:rPr>
        <w:t>中国电信阳光采购网</w:t>
      </w:r>
      <w:r>
        <w:rPr>
          <w:rFonts w:hint="eastAsia" w:ascii="Times New Roman" w:hAnsi="Times New Roman" w:eastAsia="宋体" w:cs="Times New Roman"/>
          <w:color w:val="000000"/>
          <w:kern w:val="2"/>
          <w:sz w:val="21"/>
          <w:szCs w:val="24"/>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https://caigou.chinatelecom.com.cn</w:t>
      </w:r>
      <w:r>
        <w:rPr>
          <w:rFonts w:hint="eastAsia" w:ascii="Times New Roman" w:hAnsi="Times New Roman" w:eastAsia="宋体" w:cs="Times New Roman"/>
          <w:color w:val="000000"/>
          <w:kern w:val="2"/>
          <w:sz w:val="21"/>
          <w:szCs w:val="24"/>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w:t>
      </w:r>
      <w:r>
        <w:rPr>
          <w:rFonts w:hint="eastAsia" w:ascii="Times New Roman" w:hAnsi="Times New Roman" w:eastAsia="宋体" w:cs="Times New Roman"/>
          <w:color w:val="000000"/>
          <w:kern w:val="2"/>
          <w:sz w:val="21"/>
          <w:szCs w:val="24"/>
          <w:highlight w:val="none"/>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color w:val="000000"/>
          <w:kern w:val="2"/>
          <w:sz w:val="21"/>
          <w:szCs w:val="24"/>
          <w:highlight w:val="none"/>
          <w:lang w:val="en-US" w:eastAsia="zh-CN" w:bidi="ar-SA"/>
        </w:rPr>
        <w:t>，未在系统注册的供应商须先进行注册，注册方法详见本公告“7供应商注册”。</w:t>
      </w:r>
    </w:p>
    <w:p w14:paraId="7EA54CE1">
      <w:pPr>
        <w:spacing w:line="440" w:lineRule="exact"/>
        <w:ind w:firstLine="422" w:firstLineChars="200"/>
        <w:rPr>
          <w:rFonts w:ascii="宋体" w:hAnsi="宋体"/>
          <w:color w:val="000000"/>
          <w:szCs w:val="21"/>
          <w:highlight w:val="none"/>
        </w:rPr>
      </w:pPr>
      <w:r>
        <w:rPr>
          <w:rFonts w:hint="eastAsia" w:ascii="宋体" w:hAnsi="宋体" w:cs="宋体"/>
          <w:b/>
          <w:bCs/>
          <w:color w:val="000000"/>
          <w:kern w:val="0"/>
          <w:szCs w:val="21"/>
          <w:highlight w:val="none"/>
        </w:rPr>
        <w:t>注意：</w:t>
      </w:r>
      <w:r>
        <w:rPr>
          <w:rFonts w:hint="eastAsia" w:ascii="宋体" w:hAnsi="宋体" w:cs="宋体"/>
          <w:b/>
          <w:bCs/>
          <w:color w:val="000000"/>
          <w:kern w:val="0"/>
          <w:szCs w:val="21"/>
          <w:highlight w:val="none"/>
          <w:lang w:eastAsia="zh-CN"/>
        </w:rPr>
        <w:t>询比</w:t>
      </w:r>
      <w:r>
        <w:rPr>
          <w:rFonts w:hint="eastAsia" w:ascii="宋体" w:hAnsi="宋体" w:cs="宋体"/>
          <w:b/>
          <w:bCs/>
          <w:color w:val="000000"/>
          <w:kern w:val="0"/>
          <w:szCs w:val="21"/>
          <w:highlight w:val="none"/>
        </w:rPr>
        <w:t>文件以“中国电信电子采购系统”登记申领下载的为准，如无法登记申领的，请及时与</w:t>
      </w:r>
      <w:r>
        <w:rPr>
          <w:rFonts w:hint="eastAsia" w:ascii="宋体" w:hAnsi="宋体" w:cs="宋体"/>
          <w:b/>
          <w:bCs/>
          <w:color w:val="000000"/>
          <w:kern w:val="0"/>
          <w:szCs w:val="21"/>
          <w:highlight w:val="none"/>
          <w:lang w:eastAsia="zh-CN"/>
        </w:rPr>
        <w:t>采购代理机构</w:t>
      </w:r>
      <w:r>
        <w:rPr>
          <w:rFonts w:hint="eastAsia" w:ascii="宋体" w:hAnsi="宋体" w:cs="宋体"/>
          <w:b/>
          <w:bCs/>
          <w:color w:val="000000"/>
          <w:kern w:val="0"/>
          <w:szCs w:val="21"/>
          <w:highlight w:val="none"/>
        </w:rPr>
        <w:t>的项目联系人联系。</w:t>
      </w:r>
    </w:p>
    <w:p w14:paraId="0D907F41">
      <w:pPr>
        <w:spacing w:line="440" w:lineRule="exact"/>
        <w:ind w:firstLine="428" w:firstLineChars="200"/>
        <w:rPr>
          <w:rFonts w:ascii="宋体" w:hAnsi="宋体"/>
          <w:color w:val="000000"/>
          <w:spacing w:val="2"/>
          <w:szCs w:val="21"/>
          <w:highlight w:val="none"/>
        </w:rPr>
      </w:pPr>
      <w:r>
        <w:rPr>
          <w:rFonts w:hint="eastAsia" w:ascii="宋体" w:hAnsi="宋体"/>
          <w:color w:val="000000"/>
          <w:spacing w:val="2"/>
          <w:szCs w:val="21"/>
          <w:highlight w:val="none"/>
        </w:rPr>
        <w:t>4.</w:t>
      </w:r>
      <w:r>
        <w:rPr>
          <w:rFonts w:hint="eastAsia" w:ascii="宋体" w:hAnsi="宋体"/>
          <w:color w:val="000000"/>
          <w:spacing w:val="2"/>
          <w:szCs w:val="21"/>
          <w:highlight w:val="none"/>
          <w:lang w:val="en-US" w:eastAsia="zh-CN"/>
        </w:rPr>
        <w:t>3</w:t>
      </w:r>
      <w:r>
        <w:rPr>
          <w:rFonts w:hint="eastAsia" w:ascii="宋体" w:hAnsi="宋体" w:eastAsia="宋体"/>
          <w:color w:val="000000"/>
          <w:spacing w:val="2"/>
          <w:szCs w:val="21"/>
          <w:highlight w:val="none"/>
          <w:lang w:val="en-US" w:eastAsia="zh-CN"/>
        </w:rPr>
        <w:t>获取本</w:t>
      </w:r>
      <w:r>
        <w:rPr>
          <w:rFonts w:hint="eastAsia" w:ascii="宋体" w:hAnsi="宋体" w:eastAsia="宋体"/>
          <w:color w:val="000000"/>
          <w:spacing w:val="2"/>
          <w:szCs w:val="21"/>
          <w:highlight w:val="none"/>
          <w:lang w:eastAsia="zh-CN"/>
        </w:rPr>
        <w:t>询比文件</w:t>
      </w:r>
      <w:r>
        <w:rPr>
          <w:rFonts w:hint="eastAsia" w:ascii="宋体" w:hAnsi="宋体" w:eastAsia="宋体"/>
          <w:color w:val="000000"/>
          <w:spacing w:val="2"/>
          <w:szCs w:val="21"/>
          <w:highlight w:val="none"/>
          <w:lang w:val="en-US" w:eastAsia="zh-CN"/>
        </w:rPr>
        <w:t>不收取费用</w:t>
      </w:r>
      <w:r>
        <w:rPr>
          <w:rFonts w:hint="eastAsia" w:ascii="宋体" w:hAnsi="宋体"/>
          <w:color w:val="000000"/>
          <w:spacing w:val="2"/>
          <w:szCs w:val="21"/>
          <w:highlight w:val="none"/>
        </w:rPr>
        <w:t>。</w:t>
      </w:r>
    </w:p>
    <w:p w14:paraId="2093BE17">
      <w:pPr>
        <w:widowControl w:val="0"/>
        <w:adjustRightInd w:val="0"/>
        <w:snapToGrid w:val="0"/>
        <w:spacing w:line="440" w:lineRule="exact"/>
        <w:ind w:firstLine="0" w:firstLineChars="0"/>
        <w:jc w:val="both"/>
        <w:rPr>
          <w:rFonts w:hint="eastAsia"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5.响应文件的提交</w:t>
      </w:r>
    </w:p>
    <w:p w14:paraId="0257BBFF">
      <w:pPr>
        <w:widowControl w:val="0"/>
        <w:adjustRightInd w:val="0"/>
        <w:snapToGrid w:val="0"/>
        <w:spacing w:line="440" w:lineRule="exact"/>
        <w:ind w:firstLine="420"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5.1响应文件提交截止时间（即响应截止时间）：【2025年03月13日09时00分】。</w:t>
      </w:r>
    </w:p>
    <w:p w14:paraId="122AF7C0">
      <w:pPr>
        <w:widowControl w:val="0"/>
        <w:wordWrap w:val="0"/>
        <w:adjustRightInd w:val="0"/>
        <w:snapToGrid w:val="0"/>
        <w:spacing w:line="440" w:lineRule="exact"/>
        <w:ind w:firstLine="420"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02121BD0">
      <w:pPr>
        <w:widowControl w:val="0"/>
        <w:wordWrap w:val="0"/>
        <w:adjustRightInd w:val="0"/>
        <w:snapToGrid w:val="0"/>
        <w:spacing w:line="440" w:lineRule="exact"/>
        <w:ind w:firstLine="420"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5.3本项目将于响应文件提交截止同一时间通过中国电信电子采购系统开启响应文件，【采购人/采购代理机构】邀请响应供应商的法定代表人/负责人或者其委托代理人准时参加。</w:t>
      </w:r>
    </w:p>
    <w:p w14:paraId="4D20EB0E">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6.样品的递交</w:t>
      </w:r>
    </w:p>
    <w:p w14:paraId="5AE23CBF">
      <w:pPr>
        <w:adjustRightInd w:val="0"/>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6.1样品递交的时间、地点：【</w:t>
      </w:r>
      <w:r>
        <w:rPr>
          <w:rFonts w:hint="eastAsia" w:ascii="宋体" w:hAnsi="宋体"/>
          <w:color w:val="000000"/>
          <w:szCs w:val="21"/>
          <w:highlight w:val="none"/>
          <w:u w:val="single"/>
        </w:rPr>
        <w:t>不适用</w:t>
      </w:r>
      <w:r>
        <w:rPr>
          <w:rFonts w:hint="eastAsia" w:ascii="宋体" w:hAnsi="宋体"/>
          <w:color w:val="000000"/>
          <w:szCs w:val="21"/>
          <w:highlight w:val="none"/>
        </w:rPr>
        <w:t>】。</w:t>
      </w:r>
    </w:p>
    <w:p w14:paraId="0BE251CC">
      <w:pPr>
        <w:adjustRightInd w:val="0"/>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6.2检测相关费用：【</w:t>
      </w:r>
      <w:r>
        <w:rPr>
          <w:rFonts w:hint="eastAsia" w:ascii="宋体" w:hAnsi="宋体"/>
          <w:color w:val="000000"/>
          <w:szCs w:val="21"/>
          <w:highlight w:val="none"/>
          <w:u w:val="single"/>
        </w:rPr>
        <w:t>不适用</w:t>
      </w:r>
      <w:r>
        <w:rPr>
          <w:rFonts w:hint="eastAsia" w:ascii="宋体" w:hAnsi="宋体"/>
          <w:color w:val="000000"/>
          <w:szCs w:val="21"/>
          <w:highlight w:val="none"/>
        </w:rPr>
        <w:t xml:space="preserve">】。 </w:t>
      </w:r>
    </w:p>
    <w:p w14:paraId="2E637CB7">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7.供应商注册</w:t>
      </w:r>
    </w:p>
    <w:p w14:paraId="044102A2">
      <w:pPr>
        <w:widowControl w:val="0"/>
        <w:adjustRightInd w:val="0"/>
        <w:snapToGrid w:val="0"/>
        <w:spacing w:line="440" w:lineRule="exact"/>
        <w:ind w:left="425" w:firstLine="0" w:firstLineChars="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4"/>
          <w:highlight w:val="none"/>
          <w:lang w:val="en-US" w:eastAsia="zh-CN" w:bidi="ar-SA"/>
        </w:rPr>
        <w:t>7.1</w:t>
      </w:r>
      <w:r>
        <w:rPr>
          <w:rFonts w:ascii="Times New Roman" w:hAnsi="Times New Roman" w:eastAsia="宋体" w:cs="Times New Roman"/>
          <w:color w:val="000000"/>
          <w:kern w:val="2"/>
          <w:sz w:val="21"/>
          <w:szCs w:val="24"/>
          <w:highlight w:val="none"/>
          <w:lang w:val="en-US" w:eastAsia="zh-CN" w:bidi="ar-SA"/>
        </w:rPr>
        <w:t>中国电信阳光采购网</w:t>
      </w:r>
      <w:r>
        <w:rPr>
          <w:rFonts w:hint="eastAsia" w:ascii="宋体" w:hAnsi="宋体" w:eastAsia="宋体" w:cs="Times New Roman"/>
          <w:color w:val="000000"/>
          <w:kern w:val="2"/>
          <w:sz w:val="21"/>
          <w:szCs w:val="24"/>
          <w:highlight w:val="none"/>
          <w:lang w:val="en-US" w:eastAsia="zh-CN" w:bidi="ar-SA"/>
        </w:rPr>
        <w:t>注册</w:t>
      </w:r>
      <w:r>
        <w:rPr>
          <w:rFonts w:hint="eastAsia" w:ascii="宋体" w:hAnsi="宋体" w:eastAsia="宋体" w:cs="Times New Roman"/>
          <w:color w:val="000000"/>
          <w:kern w:val="2"/>
          <w:sz w:val="21"/>
          <w:szCs w:val="21"/>
          <w:highlight w:val="none"/>
          <w:lang w:val="en-US" w:eastAsia="zh-CN" w:bidi="ar-SA"/>
        </w:rPr>
        <w:t>。</w:t>
      </w:r>
    </w:p>
    <w:p w14:paraId="219E8468">
      <w:pPr>
        <w:wordWrap w:val="0"/>
        <w:adjustRightInd w:val="0"/>
        <w:snapToGrid w:val="0"/>
        <w:spacing w:line="440" w:lineRule="exact"/>
        <w:ind w:firstLine="420" w:firstLineChars="200"/>
        <w:rPr>
          <w:rFonts w:ascii="宋体" w:hAnsi="宋体"/>
          <w:color w:val="000000"/>
          <w:szCs w:val="21"/>
          <w:highlight w:val="none"/>
        </w:rPr>
      </w:pPr>
      <w:r>
        <w:rPr>
          <w:rFonts w:hint="eastAsia" w:ascii="宋体" w:hAnsi="宋体" w:eastAsia="宋体"/>
          <w:color w:val="000000"/>
          <w:highlight w:val="none"/>
        </w:rPr>
        <w:t>未注册过的潜在</w:t>
      </w:r>
      <w:r>
        <w:rPr>
          <w:rFonts w:hint="eastAsia" w:ascii="宋体" w:hAnsi="宋体" w:eastAsia="宋体"/>
          <w:color w:val="000000"/>
          <w:highlight w:val="none"/>
          <w:lang w:eastAsia="zh-CN"/>
        </w:rPr>
        <w:t>供应商</w:t>
      </w:r>
      <w:r>
        <w:rPr>
          <w:rFonts w:hint="eastAsia" w:ascii="宋体" w:hAnsi="宋体" w:eastAsia="宋体"/>
          <w:color w:val="000000"/>
          <w:highlight w:val="none"/>
        </w:rPr>
        <w:t>，</w:t>
      </w:r>
      <w:r>
        <w:rPr>
          <w:rFonts w:hint="eastAsia" w:ascii="宋体" w:hAnsi="宋体"/>
          <w:color w:val="000000"/>
          <w:highlight w:val="none"/>
        </w:rPr>
        <w:t>须</w:t>
      </w:r>
      <w:r>
        <w:rPr>
          <w:rFonts w:hint="eastAsia" w:ascii="宋体" w:hAnsi="宋体" w:eastAsia="宋体"/>
          <w:color w:val="000000"/>
          <w:highlight w:val="none"/>
        </w:rPr>
        <w:t>通过</w:t>
      </w:r>
      <w:r>
        <w:rPr>
          <w:rFonts w:hint="eastAsia" w:ascii="宋体" w:hAnsi="宋体" w:eastAsia="宋体"/>
          <w:color w:val="000000"/>
          <w:highlight w:val="none"/>
          <w:lang w:eastAsia="zh-CN"/>
        </w:rPr>
        <w:t>“</w:t>
      </w:r>
      <w:r>
        <w:rPr>
          <w:color w:val="000000"/>
          <w:highlight w:val="none"/>
        </w:rPr>
        <w:t>中国电信阳光采购网</w:t>
      </w:r>
      <w:r>
        <w:rPr>
          <w:rFonts w:hint="eastAsia"/>
          <w:color w:val="000000"/>
          <w:highlight w:val="none"/>
        </w:rPr>
        <w:t>（</w:t>
      </w:r>
      <w:r>
        <w:rPr>
          <w:rFonts w:hint="eastAsia" w:ascii="宋体" w:hAnsi="宋体" w:eastAsia="宋体"/>
          <w:color w:val="000000"/>
          <w:highlight w:val="none"/>
        </w:rPr>
        <w:t>https://caigou.chinatelecom.com.cn</w:t>
      </w:r>
      <w:r>
        <w:rPr>
          <w:rFonts w:hint="eastAsia"/>
          <w:color w:val="000000"/>
          <w:highlight w:val="none"/>
        </w:rPr>
        <w:t>）</w:t>
      </w:r>
      <w:r>
        <w:rPr>
          <w:rFonts w:hint="eastAsia" w:eastAsia="宋体"/>
          <w:color w:val="000000"/>
          <w:highlight w:val="none"/>
          <w:lang w:eastAsia="zh-CN"/>
        </w:rPr>
        <w:t>”</w:t>
      </w:r>
      <w:r>
        <w:rPr>
          <w:rFonts w:hint="eastAsia" w:ascii="宋体" w:hAnsi="宋体"/>
          <w:color w:val="000000"/>
          <w:highlight w:val="none"/>
        </w:rPr>
        <w:t>首页“立即注册”模块</w:t>
      </w:r>
      <w:r>
        <w:rPr>
          <w:rFonts w:hint="eastAsia" w:ascii="宋体" w:hAnsi="宋体" w:eastAsia="宋体"/>
          <w:color w:val="000000"/>
          <w:highlight w:val="none"/>
        </w:rPr>
        <w:t>完成注册后，方可申领本项目</w:t>
      </w:r>
      <w:r>
        <w:rPr>
          <w:rFonts w:hint="eastAsia" w:ascii="宋体" w:hAnsi="宋体" w:eastAsia="宋体"/>
          <w:color w:val="000000"/>
          <w:highlight w:val="none"/>
          <w:lang w:eastAsia="zh-CN"/>
        </w:rPr>
        <w:t>询比</w:t>
      </w:r>
      <w:r>
        <w:rPr>
          <w:rFonts w:hint="eastAsia" w:ascii="宋体" w:hAnsi="宋体" w:eastAsia="宋体"/>
          <w:color w:val="000000"/>
          <w:highlight w:val="none"/>
        </w:rPr>
        <w:t>文件。</w:t>
      </w:r>
    </w:p>
    <w:p w14:paraId="4D4539BD">
      <w:pPr>
        <w:tabs>
          <w:tab w:val="left" w:pos="993"/>
        </w:tabs>
        <w:wordWrap w:val="0"/>
        <w:adjustRightInd w:val="0"/>
        <w:snapToGrid w:val="0"/>
        <w:spacing w:line="440" w:lineRule="exact"/>
        <w:ind w:firstLine="424" w:firstLineChars="202"/>
        <w:rPr>
          <w:rFonts w:ascii="宋体" w:hAnsi="宋体" w:eastAsia="宋体"/>
          <w:color w:val="000000"/>
          <w:highlight w:val="none"/>
        </w:rPr>
      </w:pPr>
      <w:r>
        <w:rPr>
          <w:rFonts w:hint="eastAsia" w:ascii="宋体" w:hAnsi="宋体" w:eastAsia="宋体"/>
          <w:color w:val="000000"/>
          <w:highlight w:val="none"/>
        </w:rPr>
        <w:t>7.2 CA证书办理</w:t>
      </w:r>
    </w:p>
    <w:p w14:paraId="691969C2">
      <w:pPr>
        <w:widowControl w:val="0"/>
        <w:wordWrap w:val="0"/>
        <w:adjustRightInd w:val="0"/>
        <w:snapToGrid w:val="0"/>
        <w:spacing w:line="440" w:lineRule="exact"/>
        <w:ind w:firstLine="432" w:firstLineChars="202"/>
        <w:jc w:val="both"/>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参与询比响应的潜在供应商须提前办理CA证书，并确保CA证书在使用时有效。CA证书办理流程</w:t>
      </w:r>
      <w:r>
        <w:rPr>
          <w:rFonts w:hint="eastAsia" w:ascii="宋体" w:hAnsi="宋体" w:eastAsia="宋体" w:cs="Times New Roman"/>
          <w:color w:val="000000"/>
          <w:kern w:val="2"/>
          <w:sz w:val="21"/>
          <w:szCs w:val="21"/>
          <w:highlight w:val="none"/>
          <w:lang w:val="en-US" w:eastAsia="zh-CN" w:bidi="ar-SA"/>
        </w:rPr>
        <w:t>详见</w:t>
      </w:r>
      <w:r>
        <w:rPr>
          <w:rFonts w:hint="eastAsia" w:ascii="Times New Roman" w:hAnsi="Times New Roman" w:eastAsia="宋体" w:cs="Times New Roman"/>
          <w:color w:val="000000"/>
          <w:kern w:val="2"/>
          <w:sz w:val="21"/>
          <w:szCs w:val="24"/>
          <w:highlight w:val="none"/>
          <w:lang w:val="en-US" w:eastAsia="zh-CN" w:bidi="ar-SA"/>
        </w:rPr>
        <w:t>中国电信阳光采购网首页</w:t>
      </w:r>
      <w:r>
        <w:rPr>
          <w:rFonts w:hint="eastAsia" w:ascii="宋体" w:hAnsi="宋体" w:eastAsia="宋体" w:cs="Times New Roman"/>
          <w:color w:val="000000"/>
          <w:kern w:val="2"/>
          <w:sz w:val="21"/>
          <w:szCs w:val="24"/>
          <w:highlight w:val="none"/>
          <w:lang w:val="en-US" w:eastAsia="zh-CN" w:bidi="ar-SA"/>
        </w:rPr>
        <w:t>“操作指引</w:t>
      </w:r>
      <w:r>
        <w:rPr>
          <w:rFonts w:ascii="宋体" w:hAnsi="宋体" w:eastAsia="宋体" w:cs="Times New Roman"/>
          <w:color w:val="000000"/>
          <w:kern w:val="2"/>
          <w:sz w:val="21"/>
          <w:szCs w:val="24"/>
          <w:highlight w:val="none"/>
          <w:lang w:val="en-US" w:eastAsia="zh-CN" w:bidi="ar-SA"/>
        </w:rPr>
        <w:t>-CA办理</w:t>
      </w:r>
      <w:r>
        <w:rPr>
          <w:rFonts w:hint="eastAsia" w:ascii="宋体" w:hAnsi="宋体" w:eastAsia="宋体" w:cs="Times New Roman"/>
          <w:color w:val="000000"/>
          <w:kern w:val="2"/>
          <w:sz w:val="21"/>
          <w:szCs w:val="24"/>
          <w:highlight w:val="none"/>
          <w:lang w:val="en-US" w:eastAsia="zh-CN" w:bidi="ar-SA"/>
        </w:rPr>
        <w:t>”。</w:t>
      </w:r>
    </w:p>
    <w:p w14:paraId="115C1A5D">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color w:val="000000"/>
          <w:spacing w:val="2"/>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7.3</w:t>
      </w:r>
      <w:r>
        <w:rPr>
          <w:rFonts w:ascii="宋体" w:hAnsi="宋体" w:eastAsia="宋体" w:cs="宋体"/>
          <w:color w:val="000000"/>
          <w:kern w:val="0"/>
          <w:sz w:val="21"/>
          <w:szCs w:val="21"/>
          <w:highlight w:val="none"/>
          <w:lang w:val="en-US" w:eastAsia="zh-CN" w:bidi="ar-SA"/>
        </w:rPr>
        <w:t>技术支撑联系方式</w:t>
      </w:r>
    </w:p>
    <w:p w14:paraId="3D22D516">
      <w:pPr>
        <w:widowControl w:val="0"/>
        <w:wordWrap w:val="0"/>
        <w:adjustRightInd w:val="0"/>
        <w:snapToGrid w:val="0"/>
        <w:spacing w:line="440" w:lineRule="exact"/>
        <w:ind w:left="2" w:firstLine="424" w:firstLineChars="202"/>
        <w:jc w:val="both"/>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服务热线：</w:t>
      </w:r>
      <w:r>
        <w:rPr>
          <w:rFonts w:ascii="宋体" w:hAnsi="宋体" w:eastAsia="宋体" w:cs="宋体"/>
          <w:color w:val="000000"/>
          <w:kern w:val="0"/>
          <w:sz w:val="21"/>
          <w:szCs w:val="21"/>
          <w:highlight w:val="none"/>
          <w:lang w:val="en-US" w:eastAsia="zh-CN" w:bidi="ar-SA"/>
        </w:rPr>
        <w:t>010-56107929 /010-5610788</w:t>
      </w:r>
      <w:r>
        <w:rPr>
          <w:rFonts w:hint="eastAsia" w:ascii="宋体" w:hAnsi="宋体" w:eastAsia="宋体" w:cs="宋体"/>
          <w:color w:val="000000"/>
          <w:kern w:val="0"/>
          <w:sz w:val="21"/>
          <w:szCs w:val="21"/>
          <w:highlight w:val="none"/>
          <w:lang w:val="en-US" w:eastAsia="zh-CN" w:bidi="ar-SA"/>
        </w:rPr>
        <w:t>0</w:t>
      </w:r>
    </w:p>
    <w:p w14:paraId="226F34D6">
      <w:pPr>
        <w:widowControl w:val="0"/>
        <w:adjustRightInd w:val="0"/>
        <w:snapToGrid w:val="0"/>
        <w:spacing w:line="440" w:lineRule="exact"/>
        <w:ind w:left="422" w:firstLine="0" w:firstLineChars="0"/>
        <w:jc w:val="both"/>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服务邮箱：</w:t>
      </w:r>
      <w:r>
        <w:rPr>
          <w:rFonts w:ascii="宋体" w:hAnsi="宋体" w:eastAsia="宋体" w:cs="宋体"/>
          <w:color w:val="000000"/>
          <w:kern w:val="0"/>
          <w:sz w:val="21"/>
          <w:szCs w:val="21"/>
          <w:highlight w:val="none"/>
          <w:lang w:val="en-US" w:eastAsia="zh-CN" w:bidi="ar-SA"/>
        </w:rPr>
        <w:t>zb_support@chinatelecom.cn</w:t>
      </w:r>
      <w:r>
        <w:rPr>
          <w:rFonts w:hint="eastAsia" w:ascii="宋体" w:hAnsi="宋体" w:eastAsia="宋体" w:cs="宋体"/>
          <w:color w:val="000000"/>
          <w:kern w:val="0"/>
          <w:sz w:val="21"/>
          <w:szCs w:val="21"/>
          <w:highlight w:val="none"/>
          <w:lang w:val="en-US" w:eastAsia="zh-CN" w:bidi="ar-SA"/>
        </w:rPr>
        <w:t>（电子采购系统技术支撑）</w:t>
      </w:r>
    </w:p>
    <w:p w14:paraId="37D1F912">
      <w:pPr>
        <w:widowControl w:val="0"/>
        <w:wordWrap w:val="0"/>
        <w:adjustRightInd w:val="0"/>
        <w:snapToGrid w:val="0"/>
        <w:spacing w:line="440" w:lineRule="exact"/>
        <w:ind w:firstLine="1470" w:firstLineChars="700"/>
        <w:jc w:val="both"/>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ctsc@chinatelecom.cn（CA证书办理技术支撑）</w:t>
      </w:r>
    </w:p>
    <w:p w14:paraId="63310090">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8.发布公告的媒介</w:t>
      </w:r>
    </w:p>
    <w:p w14:paraId="60BE7E56">
      <w:pPr>
        <w:widowControl w:val="0"/>
        <w:wordWrap w:val="0"/>
        <w:adjustRightInd w:val="0"/>
        <w:snapToGrid w:val="0"/>
        <w:spacing w:line="440" w:lineRule="exact"/>
        <w:ind w:left="2" w:firstLine="424" w:firstLineChars="202"/>
        <w:jc w:val="both"/>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本询比公告在中国电信阳光采购网（https://caigou.chinatelecom.com.cn）、中国招标投标公共服务平台（http://www.cebpubservice.com/）上发布，其他媒介转载无效。</w:t>
      </w:r>
    </w:p>
    <w:p w14:paraId="375A2E84">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9.联系及异议接收方式</w:t>
      </w:r>
    </w:p>
    <w:p w14:paraId="2E7DECD2">
      <w:pPr>
        <w:spacing w:line="360" w:lineRule="auto"/>
        <w:rPr>
          <w:rFonts w:ascii="宋体" w:hAnsi="宋体"/>
          <w:color w:val="000000"/>
          <w:highlight w:val="none"/>
        </w:rPr>
      </w:pPr>
      <w:r>
        <w:rPr>
          <w:rFonts w:ascii="宋体" w:hAnsi="宋体" w:eastAsia="宋体"/>
          <w:color w:val="000000"/>
          <w:highlight w:val="none"/>
        </w:rPr>
        <w:t>9.1</w:t>
      </w:r>
      <w:r>
        <w:rPr>
          <w:rFonts w:hint="eastAsia" w:ascii="宋体" w:hAnsi="宋体" w:eastAsia="宋体"/>
          <w:color w:val="000000"/>
          <w:highlight w:val="none"/>
        </w:rPr>
        <w:t>联系方式</w:t>
      </w:r>
    </w:p>
    <w:p w14:paraId="50F0ADB8">
      <w:pPr>
        <w:spacing w:line="360" w:lineRule="auto"/>
        <w:rPr>
          <w:rFonts w:hint="eastAsia" w:ascii="宋体" w:hAnsi="宋体" w:eastAsia="宋体"/>
          <w:color w:val="000000"/>
          <w:highlight w:val="none"/>
          <w:lang w:eastAsia="zh-CN"/>
        </w:rPr>
      </w:pPr>
      <w:r>
        <w:rPr>
          <w:rFonts w:hint="eastAsia" w:ascii="Times New Roman" w:eastAsia="宋体"/>
          <w:color w:val="000000"/>
          <w:highlight w:val="none"/>
          <w:lang w:val="en-US" w:eastAsia="zh-CN"/>
        </w:rPr>
        <w:t>采</w:t>
      </w:r>
      <w:r>
        <w:rPr>
          <w:rFonts w:hint="eastAsia" w:ascii="宋体" w:hAnsi="宋体"/>
          <w:color w:val="000000"/>
          <w:highlight w:val="none"/>
        </w:rPr>
        <w:t xml:space="preserve"> </w:t>
      </w:r>
      <w:r>
        <w:rPr>
          <w:rFonts w:hint="eastAsia" w:ascii="宋体" w:hAnsi="宋体"/>
          <w:color w:val="000000"/>
          <w:highlight w:val="none"/>
          <w:lang w:val="en-US" w:eastAsia="zh-CN"/>
        </w:rPr>
        <w:t>购</w:t>
      </w:r>
      <w:r>
        <w:rPr>
          <w:rFonts w:hint="eastAsia" w:ascii="宋体" w:hAnsi="宋体"/>
          <w:color w:val="000000"/>
          <w:highlight w:val="none"/>
        </w:rPr>
        <w:t xml:space="preserve"> 人：</w:t>
      </w:r>
      <w:r>
        <w:rPr>
          <w:rFonts w:hint="eastAsia" w:ascii="宋体" w:hAnsi="宋体" w:cs="宋体"/>
          <w:color w:val="000000"/>
          <w:highlight w:val="none"/>
          <w:lang w:eastAsia="zh-CN"/>
        </w:rPr>
        <w:t>中国电信股份有限公司泉州分公司</w:t>
      </w:r>
    </w:p>
    <w:p w14:paraId="5CD656A7">
      <w:pPr>
        <w:spacing w:line="360" w:lineRule="auto"/>
        <w:rPr>
          <w:rFonts w:ascii="宋体" w:hAnsi="宋体"/>
          <w:color w:val="000000"/>
          <w:highlight w:val="none"/>
        </w:rPr>
      </w:pPr>
      <w:r>
        <w:rPr>
          <w:rFonts w:hint="eastAsia" w:ascii="宋体" w:hAnsi="宋体"/>
          <w:color w:val="000000"/>
          <w:highlight w:val="none"/>
        </w:rPr>
        <w:t>地    址：</w:t>
      </w:r>
      <w:r>
        <w:rPr>
          <w:rFonts w:hint="eastAsia" w:ascii="宋体" w:hAnsi="宋体" w:cs="宋体"/>
          <w:color w:val="000000"/>
          <w:highlight w:val="none"/>
        </w:rPr>
        <w:t>【</w:t>
      </w:r>
      <w:r>
        <w:rPr>
          <w:rFonts w:hint="eastAsia" w:ascii="宋体" w:hAnsi="宋体"/>
          <w:color w:val="000000"/>
          <w:kern w:val="0"/>
          <w:szCs w:val="21"/>
          <w:highlight w:val="none"/>
          <w:lang w:val="zh-CN"/>
        </w:rPr>
        <w:t>福建省泉州市丰泽区刺桐南路西侧电信大楼</w:t>
      </w:r>
      <w:r>
        <w:rPr>
          <w:rFonts w:hint="eastAsia" w:ascii="宋体" w:hAnsi="宋体" w:cs="宋体"/>
          <w:color w:val="000000"/>
          <w:highlight w:val="none"/>
        </w:rPr>
        <w:t>】</w:t>
      </w:r>
    </w:p>
    <w:p w14:paraId="7E6B1A7C">
      <w:pPr>
        <w:spacing w:line="360" w:lineRule="auto"/>
        <w:rPr>
          <w:rFonts w:ascii="宋体" w:hAnsi="宋体"/>
          <w:color w:val="000000"/>
          <w:highlight w:val="none"/>
        </w:rPr>
      </w:pPr>
      <w:r>
        <w:rPr>
          <w:rFonts w:hint="eastAsia" w:ascii="宋体" w:hAnsi="宋体"/>
          <w:color w:val="000000"/>
          <w:highlight w:val="none"/>
        </w:rPr>
        <w:t>邮    编：</w:t>
      </w:r>
      <w:r>
        <w:rPr>
          <w:rFonts w:hint="eastAsia" w:ascii="宋体" w:hAnsi="宋体" w:cs="宋体"/>
          <w:color w:val="000000"/>
          <w:highlight w:val="none"/>
        </w:rPr>
        <w:t>【</w:t>
      </w:r>
      <w:r>
        <w:rPr>
          <w:rFonts w:hint="eastAsia" w:ascii="宋体" w:hAnsi="宋体"/>
          <w:color w:val="000000"/>
          <w:highlight w:val="none"/>
        </w:rPr>
        <w:t>3</w:t>
      </w:r>
      <w:r>
        <w:rPr>
          <w:rFonts w:ascii="宋体" w:hAnsi="宋体"/>
          <w:color w:val="000000"/>
          <w:highlight w:val="none"/>
        </w:rPr>
        <w:t>62000</w:t>
      </w:r>
      <w:r>
        <w:rPr>
          <w:rFonts w:hint="eastAsia" w:ascii="宋体" w:hAnsi="宋体" w:cs="宋体"/>
          <w:color w:val="000000"/>
          <w:highlight w:val="none"/>
        </w:rPr>
        <w:t>】</w:t>
      </w:r>
    </w:p>
    <w:p w14:paraId="50CA4F0E">
      <w:pPr>
        <w:spacing w:line="360" w:lineRule="auto"/>
        <w:rPr>
          <w:rFonts w:hint="eastAsia" w:ascii="宋体" w:hAnsi="宋体"/>
          <w:color w:val="000000"/>
          <w:highlight w:val="none"/>
        </w:rPr>
      </w:pPr>
      <w:r>
        <w:rPr>
          <w:rFonts w:hint="eastAsia" w:ascii="宋体" w:hAnsi="宋体"/>
          <w:color w:val="000000"/>
          <w:highlight w:val="none"/>
        </w:rPr>
        <w:t>联 系 人：</w:t>
      </w:r>
      <w:r>
        <w:rPr>
          <w:rFonts w:hint="eastAsia" w:ascii="宋体" w:hAnsi="宋体" w:cs="宋体"/>
          <w:color w:val="000000"/>
          <w:highlight w:val="none"/>
        </w:rPr>
        <w:t>【陈先生】</w:t>
      </w:r>
    </w:p>
    <w:p w14:paraId="0CB3641B">
      <w:pPr>
        <w:spacing w:line="360" w:lineRule="auto"/>
        <w:rPr>
          <w:rFonts w:ascii="宋体" w:hAnsi="宋体"/>
          <w:color w:val="000000"/>
          <w:highlight w:val="none"/>
          <w:u w:val="single"/>
        </w:rPr>
      </w:pPr>
      <w:r>
        <w:rPr>
          <w:rFonts w:hint="eastAsia" w:ascii="宋体" w:hAnsi="宋体"/>
          <w:color w:val="000000"/>
          <w:highlight w:val="none"/>
        </w:rPr>
        <w:t>电    话：</w:t>
      </w:r>
      <w:r>
        <w:rPr>
          <w:rFonts w:hint="eastAsia" w:ascii="宋体" w:hAnsi="宋体" w:cs="宋体"/>
          <w:color w:val="000000"/>
          <w:highlight w:val="none"/>
        </w:rPr>
        <w:t>【18906996520】</w:t>
      </w:r>
    </w:p>
    <w:p w14:paraId="458F9F5B">
      <w:pPr>
        <w:spacing w:line="360" w:lineRule="auto"/>
        <w:rPr>
          <w:rFonts w:hint="eastAsia" w:ascii="宋体" w:hAnsi="宋体" w:eastAsia="宋体"/>
          <w:color w:val="000000"/>
          <w:highlight w:val="none"/>
          <w:lang w:eastAsia="zh-CN"/>
        </w:rPr>
      </w:pPr>
      <w:r>
        <w:rPr>
          <w:rFonts w:hint="eastAsia" w:ascii="宋体" w:hAnsi="宋体"/>
          <w:color w:val="000000"/>
          <w:highlight w:val="none"/>
          <w:lang w:eastAsia="zh-CN"/>
        </w:rPr>
        <w:t>采购代理机构</w:t>
      </w:r>
      <w:r>
        <w:rPr>
          <w:rFonts w:hint="eastAsia" w:ascii="宋体" w:hAnsi="宋体"/>
          <w:color w:val="000000"/>
          <w:highlight w:val="none"/>
        </w:rPr>
        <w:t>：</w:t>
      </w:r>
      <w:r>
        <w:rPr>
          <w:rFonts w:hint="eastAsia" w:ascii="宋体" w:hAnsi="宋体"/>
          <w:color w:val="000000"/>
          <w:szCs w:val="21"/>
          <w:highlight w:val="none"/>
          <w:lang w:eastAsia="zh-CN"/>
        </w:rPr>
        <w:t>福建省中通通信有限公司</w:t>
      </w:r>
    </w:p>
    <w:p w14:paraId="42476DCD">
      <w:pPr>
        <w:spacing w:line="360" w:lineRule="auto"/>
        <w:rPr>
          <w:rFonts w:ascii="宋体" w:hAnsi="宋体"/>
          <w:color w:val="000000"/>
          <w:highlight w:val="none"/>
        </w:rPr>
      </w:pPr>
      <w:r>
        <w:rPr>
          <w:rFonts w:hint="eastAsia" w:ascii="宋体" w:hAnsi="宋体"/>
          <w:color w:val="000000"/>
          <w:highlight w:val="none"/>
        </w:rPr>
        <w:t>地    址：</w:t>
      </w:r>
      <w:r>
        <w:rPr>
          <w:rFonts w:hint="eastAsia" w:ascii="宋体" w:hAnsi="宋体"/>
          <w:color w:val="000000"/>
          <w:szCs w:val="21"/>
          <w:highlight w:val="none"/>
        </w:rPr>
        <w:t>福州市仓山区信平路10号</w:t>
      </w:r>
    </w:p>
    <w:p w14:paraId="25878D5A">
      <w:pPr>
        <w:spacing w:line="360" w:lineRule="auto"/>
        <w:rPr>
          <w:rFonts w:ascii="宋体" w:hAnsi="宋体" w:cs="宋体"/>
          <w:color w:val="000000"/>
          <w:highlight w:val="none"/>
        </w:rPr>
      </w:pPr>
      <w:r>
        <w:rPr>
          <w:rFonts w:hint="eastAsia" w:ascii="宋体" w:hAnsi="宋体"/>
          <w:color w:val="000000"/>
          <w:highlight w:val="none"/>
        </w:rPr>
        <w:t>邮    编：350007</w:t>
      </w:r>
    </w:p>
    <w:p w14:paraId="75381DE6">
      <w:pPr>
        <w:adjustRightInd w:val="0"/>
        <w:snapToGrid w:val="0"/>
        <w:spacing w:line="360" w:lineRule="auto"/>
        <w:rPr>
          <w:rFonts w:hint="eastAsia" w:ascii="宋体" w:hAnsi="宋体" w:cs="宋体"/>
          <w:color w:val="000000"/>
          <w:highlight w:val="none"/>
          <w:lang w:bidi="ar"/>
        </w:rPr>
      </w:pPr>
      <w:r>
        <w:rPr>
          <w:rFonts w:hint="eastAsia" w:ascii="宋体" w:hAnsi="宋体" w:cs="宋体"/>
          <w:color w:val="000000"/>
          <w:highlight w:val="none"/>
          <w:lang w:bidi="ar"/>
        </w:rPr>
        <w:t>项目负责人</w:t>
      </w:r>
      <w:r>
        <w:rPr>
          <w:rFonts w:hint="eastAsia" w:ascii="宋体" w:hAnsi="宋体" w:cs="宋体"/>
          <w:color w:val="000000"/>
          <w:highlight w:val="none"/>
          <w:lang w:val="en-US" w:eastAsia="zh-CN" w:bidi="ar"/>
        </w:rPr>
        <w:t>1</w:t>
      </w:r>
      <w:r>
        <w:rPr>
          <w:rFonts w:hint="eastAsia" w:ascii="宋体" w:hAnsi="宋体" w:cs="宋体"/>
          <w:color w:val="000000"/>
          <w:highlight w:val="none"/>
          <w:lang w:bidi="ar"/>
        </w:rPr>
        <w:t>：【蒋恭楷】 电话：【</w:t>
      </w:r>
      <w:r>
        <w:rPr>
          <w:rFonts w:hint="eastAsia" w:ascii="宋体" w:hAnsi="宋体" w:cs="宋体"/>
          <w:color w:val="000000"/>
          <w:highlight w:val="none"/>
          <w:lang w:val="en-US" w:eastAsia="zh-CN" w:bidi="ar"/>
        </w:rPr>
        <w:t>19905958001</w:t>
      </w:r>
      <w:bookmarkStart w:id="34" w:name="_GoBack"/>
      <w:bookmarkEnd w:id="34"/>
      <w:r>
        <w:rPr>
          <w:rFonts w:hint="eastAsia" w:ascii="宋体" w:hAnsi="宋体" w:cs="宋体"/>
          <w:color w:val="000000"/>
          <w:highlight w:val="none"/>
          <w:lang w:bidi="ar"/>
        </w:rPr>
        <w:t>】电子邮箱：【</w:t>
      </w:r>
      <w:r>
        <w:rPr>
          <w:color w:val="000000"/>
          <w:highlight w:val="none"/>
        </w:rPr>
        <w:fldChar w:fldCharType="begin"/>
      </w:r>
      <w:r>
        <w:rPr>
          <w:color w:val="000000"/>
          <w:highlight w:val="none"/>
        </w:rPr>
        <w:instrText xml:space="preserve"> HYPERLINK "mailto:jianggongkai@chinaccs.cn】" </w:instrText>
      </w:r>
      <w:r>
        <w:rPr>
          <w:color w:val="000000"/>
          <w:highlight w:val="none"/>
        </w:rPr>
        <w:fldChar w:fldCharType="separate"/>
      </w:r>
      <w:r>
        <w:rPr>
          <w:rFonts w:hint="eastAsia" w:ascii="宋体" w:hAnsi="宋体" w:cs="宋体"/>
          <w:color w:val="000000"/>
          <w:highlight w:val="none"/>
          <w:lang w:bidi="ar"/>
        </w:rPr>
        <w:t>jianggongkai@chinaccs.cn】</w:t>
      </w:r>
      <w:r>
        <w:rPr>
          <w:rFonts w:hint="eastAsia" w:ascii="宋体" w:hAnsi="宋体" w:cs="宋体"/>
          <w:color w:val="000000"/>
          <w:highlight w:val="none"/>
          <w:lang w:bidi="ar"/>
        </w:rPr>
        <w:fldChar w:fldCharType="end"/>
      </w:r>
    </w:p>
    <w:p w14:paraId="5153B54B">
      <w:pPr>
        <w:adjustRightInd w:val="0"/>
        <w:snapToGrid w:val="0"/>
        <w:spacing w:line="360" w:lineRule="auto"/>
        <w:rPr>
          <w:rFonts w:hint="default" w:ascii="宋体" w:hAnsi="宋体" w:eastAsia="宋体" w:cs="宋体"/>
          <w:color w:val="000000"/>
          <w:highlight w:val="none"/>
          <w:lang w:val="en-US" w:eastAsia="zh-CN" w:bidi="ar"/>
        </w:rPr>
      </w:pPr>
      <w:r>
        <w:rPr>
          <w:rFonts w:hint="eastAsia" w:ascii="宋体" w:hAnsi="宋体" w:cs="宋体"/>
          <w:color w:val="000000"/>
          <w:highlight w:val="none"/>
          <w:lang w:val="en-US" w:eastAsia="zh-CN" w:bidi="ar"/>
        </w:rPr>
        <w:t>项目负责人2：【庄灿扬】 电话：【15392275666】</w:t>
      </w:r>
    </w:p>
    <w:p w14:paraId="7C51D256">
      <w:pPr>
        <w:spacing w:line="360" w:lineRule="auto"/>
        <w:rPr>
          <w:rFonts w:ascii="宋体" w:hAnsi="宋体" w:eastAsia="宋体"/>
          <w:color w:val="000000"/>
          <w:highlight w:val="none"/>
        </w:rPr>
      </w:pPr>
      <w:r>
        <w:rPr>
          <w:rFonts w:hint="eastAsia" w:ascii="宋体" w:hAnsi="宋体" w:eastAsia="宋体"/>
          <w:color w:val="000000"/>
          <w:highlight w:val="none"/>
        </w:rPr>
        <w:t>9.2异议接收方式</w:t>
      </w:r>
    </w:p>
    <w:p w14:paraId="549AB961">
      <w:pPr>
        <w:widowControl w:val="0"/>
        <w:wordWrap w:val="0"/>
        <w:spacing w:line="360" w:lineRule="auto"/>
        <w:ind w:firstLine="424" w:firstLineChars="202"/>
        <w:jc w:val="both"/>
        <w:rPr>
          <w:rFonts w:ascii="宋体" w:hAnsi="宋体" w:eastAsia="宋体" w:cs="Times New Roman"/>
          <w:color w:val="000000"/>
          <w:kern w:val="2"/>
          <w:sz w:val="21"/>
          <w:szCs w:val="20"/>
          <w:highlight w:val="none"/>
          <w:lang w:val="en-US" w:eastAsia="zh-CN" w:bidi="ar-SA"/>
        </w:rPr>
      </w:pPr>
      <w:r>
        <w:rPr>
          <w:rFonts w:hint="eastAsia" w:ascii="宋体" w:hAnsi="宋体" w:eastAsia="宋体" w:cs="Times New Roman"/>
          <w:color w:val="000000"/>
          <w:kern w:val="2"/>
          <w:sz w:val="21"/>
          <w:szCs w:val="20"/>
          <w:highlight w:val="none"/>
          <w:lang w:val="en-US" w:eastAsia="zh-CN" w:bidi="ar-SA"/>
        </w:rPr>
        <w:t>登录</w:t>
      </w:r>
      <w:r>
        <w:rPr>
          <w:rFonts w:ascii="Times New Roman" w:hAnsi="Times New Roman" w:eastAsia="宋体" w:cs="Times New Roman"/>
          <w:color w:val="000000"/>
          <w:kern w:val="2"/>
          <w:sz w:val="21"/>
          <w:szCs w:val="20"/>
          <w:highlight w:val="none"/>
          <w:lang w:val="en-US" w:eastAsia="zh-CN" w:bidi="ar-SA"/>
        </w:rPr>
        <w:t>中国电信阳光采购网</w:t>
      </w:r>
      <w:r>
        <w:rPr>
          <w:rFonts w:hint="eastAsia" w:ascii="Times New Roman" w:hAnsi="Times New Roman" w:eastAsia="宋体" w:cs="Times New Roman"/>
          <w:color w:val="000000"/>
          <w:kern w:val="2"/>
          <w:sz w:val="21"/>
          <w:szCs w:val="20"/>
          <w:highlight w:val="none"/>
          <w:lang w:val="en-US" w:eastAsia="zh-CN" w:bidi="ar-SA"/>
        </w:rPr>
        <w:t>（</w:t>
      </w:r>
      <w:r>
        <w:rPr>
          <w:rFonts w:hint="eastAsia" w:ascii="宋体" w:hAnsi="宋体" w:eastAsia="宋体" w:cs="Times New Roman"/>
          <w:color w:val="000000"/>
          <w:kern w:val="2"/>
          <w:sz w:val="21"/>
          <w:szCs w:val="20"/>
          <w:highlight w:val="none"/>
          <w:lang w:val="en-US" w:eastAsia="zh-CN" w:bidi="ar-SA"/>
        </w:rPr>
        <w:t>https://caigou.chinatelecom.com.cn</w:t>
      </w:r>
      <w:r>
        <w:rPr>
          <w:rFonts w:hint="eastAsia" w:ascii="Times New Roman" w:hAnsi="Times New Roman" w:eastAsia="宋体" w:cs="Times New Roman"/>
          <w:color w:val="000000"/>
          <w:kern w:val="2"/>
          <w:sz w:val="21"/>
          <w:szCs w:val="20"/>
          <w:highlight w:val="none"/>
          <w:lang w:val="en-US" w:eastAsia="zh-CN" w:bidi="ar-SA"/>
        </w:rPr>
        <w:t>）</w:t>
      </w:r>
      <w:r>
        <w:rPr>
          <w:rFonts w:hint="eastAsia" w:ascii="宋体" w:hAnsi="宋体" w:eastAsia="宋体" w:cs="Times New Roman"/>
          <w:color w:val="000000"/>
          <w:kern w:val="2"/>
          <w:sz w:val="21"/>
          <w:szCs w:val="20"/>
          <w:highlight w:val="none"/>
          <w:lang w:val="en-US" w:eastAsia="zh-CN" w:bidi="ar-SA"/>
        </w:rPr>
        <w:t>后，通过“招投标-采购异议-提出异议”模块提出。</w:t>
      </w:r>
    </w:p>
    <w:p w14:paraId="0DEB7CAD">
      <w:pPr>
        <w:adjustRightInd w:val="0"/>
        <w:snapToGrid w:val="0"/>
        <w:spacing w:line="360" w:lineRule="auto"/>
        <w:rPr>
          <w:rFonts w:ascii="宋体" w:hAnsi="宋体" w:eastAsia="宋体"/>
          <w:color w:val="000000"/>
          <w:highlight w:val="none"/>
        </w:rPr>
      </w:pPr>
      <w:r>
        <w:rPr>
          <w:rFonts w:hint="eastAsia" w:ascii="宋体" w:hAnsi="宋体"/>
          <w:b/>
          <w:color w:val="000000"/>
          <w:szCs w:val="21"/>
          <w:highlight w:val="none"/>
        </w:rPr>
        <w:t>10.纸质保函、保险递交地点（如有）</w:t>
      </w:r>
    </w:p>
    <w:p w14:paraId="2C339CA2">
      <w:pPr>
        <w:widowControl w:val="0"/>
        <w:wordWrap w:val="0"/>
        <w:spacing w:line="360" w:lineRule="auto"/>
        <w:ind w:firstLine="420" w:firstLineChars="200"/>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纸质保函、保险原件应作为响应文件在响应截止时间前</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color w:val="000000"/>
          <w:kern w:val="2"/>
          <w:sz w:val="21"/>
          <w:szCs w:val="21"/>
          <w:highlight w:val="none"/>
          <w:lang w:val="en-US" w:eastAsia="zh-CN" w:bidi="ar-SA"/>
        </w:rPr>
        <w:t>提交到指定地点：【</w:t>
      </w:r>
      <w:r>
        <w:rPr>
          <w:rFonts w:hint="eastAsia" w:ascii="宋体" w:hAnsi="宋体" w:eastAsia="宋体" w:cs="宋体"/>
          <w:b/>
          <w:bCs/>
          <w:color w:val="000000"/>
          <w:kern w:val="2"/>
          <w:sz w:val="21"/>
          <w:szCs w:val="21"/>
          <w:highlight w:val="none"/>
          <w:lang w:val="en-US" w:eastAsia="zh-CN" w:bidi="ar"/>
        </w:rPr>
        <w:t>福建省泉州市丰泽区宝洲街399号富翔上城2号楼2楼207室</w:t>
      </w:r>
      <w:r>
        <w:rPr>
          <w:rFonts w:hint="eastAsia" w:ascii="宋体" w:hAnsi="宋体" w:eastAsia="宋体" w:cs="宋体"/>
          <w:color w:val="000000"/>
          <w:kern w:val="2"/>
          <w:sz w:val="21"/>
          <w:szCs w:val="21"/>
          <w:highlight w:val="none"/>
          <w:lang w:val="en-US" w:eastAsia="zh-CN" w:bidi="ar-SA"/>
        </w:rPr>
        <w:t>】（采用线上开具的情况除外，如：电子保险）。</w:t>
      </w:r>
    </w:p>
    <w:p w14:paraId="3E206E61">
      <w:pPr>
        <w:widowControl w:val="0"/>
        <w:wordWrap w:val="0"/>
        <w:spacing w:line="360" w:lineRule="auto"/>
        <w:ind w:firstLine="0" w:firstLineChars="0"/>
        <w:jc w:val="both"/>
        <w:rPr>
          <w:rFonts w:ascii="宋体" w:hAnsi="宋体" w:eastAsia="宋体" w:cs="Times New Roman"/>
          <w:color w:val="000000"/>
          <w:kern w:val="2"/>
          <w:sz w:val="21"/>
          <w:szCs w:val="20"/>
          <w:highlight w:val="none"/>
          <w:lang w:val="en-US" w:eastAsia="zh-CN" w:bidi="ar-SA"/>
        </w:rPr>
      </w:pPr>
    </w:p>
    <w:p w14:paraId="725620B1">
      <w:pPr>
        <w:spacing w:line="360" w:lineRule="auto"/>
        <w:ind w:right="489"/>
        <w:jc w:val="right"/>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采购代理机构</w:t>
      </w:r>
      <w:r>
        <w:rPr>
          <w:rFonts w:hint="eastAsia" w:ascii="宋体" w:hAnsi="宋体"/>
          <w:color w:val="000000"/>
          <w:szCs w:val="21"/>
          <w:highlight w:val="none"/>
        </w:rPr>
        <w:t>：</w:t>
      </w:r>
      <w:r>
        <w:rPr>
          <w:rFonts w:hint="eastAsia" w:ascii="宋体" w:hAnsi="宋体"/>
          <w:color w:val="000000"/>
          <w:szCs w:val="21"/>
          <w:highlight w:val="none"/>
          <w:lang w:eastAsia="zh-CN"/>
        </w:rPr>
        <w:t>福建省中通通信有限公司</w:t>
      </w:r>
    </w:p>
    <w:p w14:paraId="02A2FB3E">
      <w:pPr>
        <w:widowControl w:val="0"/>
        <w:spacing w:line="360" w:lineRule="auto"/>
        <w:ind w:left="425" w:firstLine="0" w:firstLineChars="0"/>
        <w:jc w:val="center"/>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 xml:space="preserve">                         2025年03月05日</w:t>
      </w:r>
    </w:p>
    <w:p w14:paraId="55401663">
      <w:pPr>
        <w:pStyle w:val="53"/>
        <w:spacing w:line="400" w:lineRule="exact"/>
        <w:ind w:left="4620" w:leftChars="2200" w:firstLine="665" w:firstLineChars="317"/>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6624721"/>
    <w:rsid w:val="08B66FA6"/>
    <w:rsid w:val="08EE7CFD"/>
    <w:rsid w:val="0E176D8C"/>
    <w:rsid w:val="12BA3F92"/>
    <w:rsid w:val="166E0EC0"/>
    <w:rsid w:val="17AA3537"/>
    <w:rsid w:val="196B68F5"/>
    <w:rsid w:val="1A7D3EF9"/>
    <w:rsid w:val="1D140FD3"/>
    <w:rsid w:val="238E37F6"/>
    <w:rsid w:val="23FA1FE5"/>
    <w:rsid w:val="25272725"/>
    <w:rsid w:val="27A323E5"/>
    <w:rsid w:val="2A663C58"/>
    <w:rsid w:val="2B2240C9"/>
    <w:rsid w:val="2DD96EB3"/>
    <w:rsid w:val="2DEB5014"/>
    <w:rsid w:val="2F713394"/>
    <w:rsid w:val="314D32EE"/>
    <w:rsid w:val="31EF391B"/>
    <w:rsid w:val="37BB6ADF"/>
    <w:rsid w:val="41D56D7E"/>
    <w:rsid w:val="469B6C08"/>
    <w:rsid w:val="49C259A4"/>
    <w:rsid w:val="545700BE"/>
    <w:rsid w:val="56332705"/>
    <w:rsid w:val="57697197"/>
    <w:rsid w:val="592A7413"/>
    <w:rsid w:val="5A9721A8"/>
    <w:rsid w:val="5C5B2BF7"/>
    <w:rsid w:val="5D3B5446"/>
    <w:rsid w:val="616856F6"/>
    <w:rsid w:val="66A96147"/>
    <w:rsid w:val="6BDB3A77"/>
    <w:rsid w:val="6D162E36"/>
    <w:rsid w:val="6FF75861"/>
    <w:rsid w:val="71770A5A"/>
    <w:rsid w:val="74656964"/>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3125</Words>
  <Characters>3685</Characters>
  <Lines>82</Lines>
  <Paragraphs>92</Paragraphs>
  <TotalTime>6</TotalTime>
  <ScaleCrop>false</ScaleCrop>
  <LinksUpToDate>false</LinksUpToDate>
  <CharactersWithSpaces>3747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2025-03-05T06:45:12Z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C6CDDC2A42914A7EB01A8968CB3357E7</vt:lpwstr>
  </property>
  <property fmtid="{D5CDD505-2E9C-101B-9397-08002B2CF9AE}" pid="4" name="KSOTemplateDocerSaveRecord">
    <vt:lpwstr>eyJoZGlkIjoiZWUyZjJlMDM2N2ExMDhjYWY4NWM0ZTRlMWUxZjMyYWIiLCJ1c2VySWQiOiIxNTEwNTczNjUxIn0=</vt:lpwstr>
  </property>
</Properties>
</file>