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20865">
      <w:pPr>
        <w:pStyle w:val="55"/>
        <w:spacing w:before="240" w:after="120"/>
        <w:rPr>
          <w:rFonts w:hint="eastAsia" w:ascii="宋体" w:hAnsi="宋体" w:cs="宋体"/>
          <w:b/>
          <w:kern w:val="0"/>
          <w:sz w:val="28"/>
          <w:szCs w:val="28"/>
          <w:lang w:val="en-US" w:eastAsia="zh-CN"/>
        </w:rPr>
      </w:pPr>
      <w:bookmarkStart w:id="35" w:name="_GoBack"/>
      <w:bookmarkStart w:id="0" w:name="OLE_LINK26"/>
      <w:bookmarkStart w:id="1" w:name="OLE_LINK3"/>
      <w:bookmarkStart w:id="2" w:name="OLE_LINK15"/>
      <w:bookmarkStart w:id="3" w:name="OLE_LINK8"/>
      <w:bookmarkStart w:id="4" w:name="OLE_LINK28"/>
      <w:bookmarkStart w:id="5" w:name="OLE_LINK12"/>
      <w:bookmarkStart w:id="6" w:name="OLE_LINK18"/>
      <w:bookmarkStart w:id="7" w:name="OLE_LINK14"/>
      <w:bookmarkStart w:id="8" w:name="OLE_LINK7"/>
      <w:bookmarkStart w:id="9" w:name="OLE_LINK21"/>
      <w:bookmarkStart w:id="10" w:name="OLE_LINK4"/>
      <w:bookmarkStart w:id="11" w:name="OLE_LINK24"/>
      <w:bookmarkStart w:id="12" w:name="OLE_LINK23"/>
      <w:bookmarkStart w:id="13" w:name="OLE_LINK27"/>
      <w:bookmarkStart w:id="14" w:name="OLE_LINK2"/>
      <w:bookmarkStart w:id="15" w:name="OLE_LINK9"/>
      <w:bookmarkStart w:id="16" w:name="OLE_LINK25"/>
      <w:bookmarkStart w:id="17" w:name="OLE_LINK1"/>
      <w:bookmarkStart w:id="18" w:name="OLE_LINK10"/>
      <w:bookmarkStart w:id="19" w:name="OLE_LINK20"/>
      <w:bookmarkStart w:id="20" w:name="OLE_LINK11"/>
      <w:bookmarkStart w:id="21" w:name="OLE_LINK16"/>
      <w:bookmarkStart w:id="22" w:name="OLE_LINK19"/>
      <w:bookmarkStart w:id="23" w:name="OLE_LINK13"/>
      <w:bookmarkStart w:id="24" w:name="OLE_LINK17"/>
      <w:bookmarkStart w:id="25" w:name="OLE_LINK22"/>
      <w:bookmarkStart w:id="26" w:name="OLE_LINK5"/>
      <w:bookmarkStart w:id="27" w:name="OLE_LINK6"/>
      <w:r>
        <w:rPr>
          <w:rFonts w:hint="eastAsia" w:ascii="宋体" w:hAnsi="宋体" w:cs="宋体"/>
          <w:b/>
          <w:kern w:val="0"/>
          <w:sz w:val="28"/>
          <w:szCs w:val="28"/>
          <w:lang w:val="en-US" w:eastAsia="zh-CN"/>
        </w:rPr>
        <w:t>2025年中电福富信息科技有限公司洛江某院数字化硬件底座集成服务项目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0A638CE9">
      <w:pPr>
        <w:adjustRightInd w:val="0"/>
        <w:snapToGrid w:val="0"/>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本</w:t>
      </w:r>
      <w:r>
        <w:rPr>
          <w:rFonts w:hint="eastAsia" w:ascii="宋体" w:hAnsi="宋体" w:eastAsia="宋体"/>
          <w:szCs w:val="21"/>
          <w:highlight w:val="none"/>
          <w:lang w:eastAsia="zh-CN"/>
        </w:rPr>
        <w:t>询比</w:t>
      </w:r>
      <w:r>
        <w:rPr>
          <w:rFonts w:hint="eastAsia" w:ascii="宋体" w:hAnsi="宋体" w:eastAsia="宋体"/>
          <w:szCs w:val="21"/>
          <w:highlight w:val="none"/>
        </w:rPr>
        <w:t>项目为</w:t>
      </w:r>
      <w:r>
        <w:rPr>
          <w:rFonts w:hint="eastAsia" w:ascii="宋体" w:hAnsi="宋体" w:eastAsia="宋体"/>
          <w:szCs w:val="21"/>
          <w:highlight w:val="none"/>
          <w:u w:val="single"/>
          <w:lang w:eastAsia="zh-CN"/>
        </w:rPr>
        <w:t>2025年中电福富信息科技有限公司洛江某院数字化硬件底座集成服务项目</w:t>
      </w:r>
      <w:r>
        <w:rPr>
          <w:rFonts w:hint="eastAsia" w:ascii="宋体" w:hAnsi="宋体" w:eastAsia="宋体"/>
          <w:szCs w:val="21"/>
          <w:highlight w:val="none"/>
        </w:rPr>
        <w:t>（项目编号：</w:t>
      </w:r>
      <w:r>
        <w:rPr>
          <w:rFonts w:hint="eastAsia" w:ascii="宋体" w:hAnsi="宋体" w:eastAsia="宋体"/>
          <w:szCs w:val="21"/>
          <w:highlight w:val="none"/>
          <w:u w:val="single"/>
          <w:lang w:eastAsia="zh-CN"/>
        </w:rPr>
        <w:t>FJZT-2025-10279</w:t>
      </w:r>
      <w:r>
        <w:rPr>
          <w:rFonts w:hint="eastAsia" w:ascii="宋体" w:hAnsi="宋体" w:eastAsia="宋体"/>
          <w:szCs w:val="21"/>
          <w:highlight w:val="none"/>
        </w:rPr>
        <w:t>），</w:t>
      </w:r>
      <w:r>
        <w:rPr>
          <w:rFonts w:hint="eastAsia" w:ascii="宋体" w:hAnsi="宋体" w:eastAsia="宋体"/>
          <w:szCs w:val="21"/>
          <w:highlight w:val="none"/>
          <w:lang w:eastAsia="zh-CN"/>
        </w:rPr>
        <w:t>采购人</w:t>
      </w:r>
      <w:r>
        <w:rPr>
          <w:rFonts w:hint="eastAsia" w:ascii="宋体" w:hAnsi="宋体" w:eastAsia="宋体"/>
          <w:szCs w:val="21"/>
          <w:highlight w:val="none"/>
        </w:rPr>
        <w:t>为</w:t>
      </w:r>
      <w:r>
        <w:rPr>
          <w:rFonts w:hint="eastAsia" w:ascii="宋体" w:hAnsi="宋体" w:eastAsia="宋体" w:cs="宋体"/>
          <w:color w:val="000000"/>
          <w:szCs w:val="21"/>
          <w:highlight w:val="none"/>
          <w:lang w:eastAsia="zh-CN"/>
        </w:rPr>
        <w:t>中电福富信息科技有限公司</w:t>
      </w:r>
      <w:r>
        <w:rPr>
          <w:rFonts w:hint="eastAsia" w:ascii="宋体" w:hAnsi="宋体" w:eastAsia="宋体"/>
          <w:szCs w:val="21"/>
          <w:highlight w:val="none"/>
        </w:rPr>
        <w:t>，</w:t>
      </w:r>
      <w:r>
        <w:rPr>
          <w:rFonts w:hint="eastAsia" w:ascii="宋体" w:hAnsi="宋体" w:eastAsia="宋体"/>
          <w:szCs w:val="21"/>
          <w:highlight w:val="none"/>
          <w:lang w:eastAsia="zh-CN"/>
        </w:rPr>
        <w:t>采购代理机构</w:t>
      </w:r>
      <w:r>
        <w:rPr>
          <w:rFonts w:hint="eastAsia" w:ascii="宋体" w:hAnsi="宋体" w:eastAsia="宋体"/>
          <w:szCs w:val="21"/>
          <w:highlight w:val="none"/>
        </w:rPr>
        <w:t>为</w:t>
      </w:r>
      <w:r>
        <w:rPr>
          <w:rFonts w:hint="eastAsia" w:ascii="宋体" w:hAnsi="宋体" w:eastAsia="宋体" w:cs="宋体"/>
          <w:color w:val="000000"/>
          <w:szCs w:val="21"/>
          <w:highlight w:val="none"/>
          <w:lang w:eastAsia="zh-CN"/>
        </w:rPr>
        <w:t>福建省中通通信有限公司</w:t>
      </w:r>
      <w:r>
        <w:rPr>
          <w:rFonts w:hint="eastAsia" w:ascii="宋体" w:hAnsi="宋体" w:eastAsia="宋体"/>
          <w:szCs w:val="21"/>
          <w:highlight w:val="none"/>
        </w:rPr>
        <w:t>。项目资金已落实，具备</w:t>
      </w:r>
      <w:r>
        <w:rPr>
          <w:rFonts w:hint="eastAsia" w:ascii="宋体" w:hAnsi="宋体" w:eastAsia="宋体"/>
          <w:szCs w:val="21"/>
          <w:highlight w:val="none"/>
          <w:lang w:val="en-US" w:eastAsia="zh-CN"/>
        </w:rPr>
        <w:t>采购</w:t>
      </w:r>
      <w:r>
        <w:rPr>
          <w:rFonts w:hint="eastAsia" w:ascii="宋体" w:hAnsi="宋体" w:eastAsia="宋体"/>
          <w:szCs w:val="21"/>
          <w:highlight w:val="none"/>
        </w:rPr>
        <w:t>条件，现进行公开</w:t>
      </w:r>
      <w:r>
        <w:rPr>
          <w:rFonts w:hint="eastAsia" w:ascii="宋体" w:hAnsi="宋体" w:eastAsia="宋体"/>
          <w:szCs w:val="21"/>
          <w:highlight w:val="none"/>
          <w:lang w:eastAsia="zh-CN"/>
        </w:rPr>
        <w:t>询比</w:t>
      </w:r>
      <w:r>
        <w:rPr>
          <w:rFonts w:hint="eastAsia" w:ascii="宋体" w:hAnsi="宋体" w:eastAsia="宋体"/>
          <w:szCs w:val="21"/>
          <w:highlight w:val="none"/>
        </w:rPr>
        <w:t>，特邀请有意向的且具有提供标的物能力的潜在</w:t>
      </w:r>
      <w:r>
        <w:rPr>
          <w:rFonts w:hint="eastAsia" w:ascii="宋体" w:hAnsi="宋体" w:eastAsia="宋体"/>
          <w:szCs w:val="21"/>
          <w:highlight w:val="none"/>
          <w:lang w:eastAsia="zh-CN"/>
        </w:rPr>
        <w:t>供应商</w:t>
      </w:r>
      <w:r>
        <w:rPr>
          <w:rFonts w:hint="eastAsia" w:ascii="宋体" w:hAnsi="宋体" w:eastAsia="宋体"/>
          <w:szCs w:val="21"/>
          <w:highlight w:val="none"/>
        </w:rPr>
        <w:t>（以下简称</w:t>
      </w:r>
      <w:r>
        <w:rPr>
          <w:rFonts w:hint="eastAsia" w:ascii="宋体" w:hAnsi="宋体" w:eastAsia="宋体"/>
          <w:szCs w:val="21"/>
          <w:highlight w:val="none"/>
          <w:lang w:eastAsia="zh-CN"/>
        </w:rPr>
        <w:t>供应商</w:t>
      </w:r>
      <w:r>
        <w:rPr>
          <w:rFonts w:hint="eastAsia" w:ascii="宋体" w:hAnsi="宋体" w:eastAsia="宋体"/>
          <w:szCs w:val="21"/>
          <w:highlight w:val="none"/>
        </w:rPr>
        <w:t>）</w:t>
      </w:r>
      <w:r>
        <w:rPr>
          <w:rFonts w:hint="eastAsia" w:ascii="宋体" w:hAnsi="宋体" w:eastAsia="宋体"/>
          <w:szCs w:val="21"/>
          <w:highlight w:val="none"/>
          <w:lang w:val="en-US" w:eastAsia="zh-CN"/>
        </w:rPr>
        <w:t>参加询比响应</w:t>
      </w:r>
      <w:r>
        <w:rPr>
          <w:rFonts w:hint="eastAsia" w:ascii="宋体" w:hAnsi="宋体" w:eastAsia="宋体"/>
          <w:szCs w:val="21"/>
          <w:highlight w:val="none"/>
        </w:rPr>
        <w:t>。</w:t>
      </w:r>
    </w:p>
    <w:p w14:paraId="5E31F2FE">
      <w:pPr>
        <w:widowControl w:val="0"/>
        <w:adjustRightInd w:val="0"/>
        <w:snapToGrid w:val="0"/>
        <w:spacing w:line="360" w:lineRule="auto"/>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1.项目概况与采购内容</w:t>
      </w:r>
    </w:p>
    <w:p w14:paraId="7ABCA42C">
      <w:pPr>
        <w:wordWrap w:val="0"/>
        <w:adjustRightInd w:val="0"/>
        <w:snapToGrid w:val="0"/>
        <w:spacing w:line="360" w:lineRule="auto"/>
        <w:ind w:firstLine="420" w:firstLineChars="200"/>
        <w:jc w:val="left"/>
        <w:rPr>
          <w:rFonts w:hint="eastAsia" w:ascii="宋体" w:hAnsi="宋体" w:eastAsia="宋体" w:cs="宋体"/>
          <w:szCs w:val="21"/>
          <w:highlight w:val="none"/>
        </w:rPr>
      </w:pPr>
      <w:bookmarkStart w:id="28" w:name="_Toc184704555"/>
      <w:bookmarkStart w:id="29" w:name="_Toc319769473"/>
      <w:bookmarkStart w:id="30" w:name="_Toc319394714"/>
      <w:r>
        <w:rPr>
          <w:rFonts w:hint="eastAsia" w:ascii="宋体" w:hAnsi="宋体" w:eastAsia="宋体" w:cs="宋体"/>
          <w:szCs w:val="21"/>
          <w:highlight w:val="none"/>
        </w:rPr>
        <w:t>1.1项目概况</w:t>
      </w:r>
    </w:p>
    <w:p w14:paraId="05B4817C">
      <w:pPr>
        <w:wordWrap w:val="0"/>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szCs w:val="21"/>
          <w:highlight w:val="none"/>
          <w:u w:val="single"/>
          <w:lang w:eastAsia="zh-CN"/>
        </w:rPr>
        <w:t>2025年中电福富信息科技有限公司洛江某院数字化硬件底座集成服务项目</w:t>
      </w:r>
      <w:r>
        <w:rPr>
          <w:rFonts w:hint="eastAsia" w:ascii="宋体" w:hAnsi="宋体" w:eastAsia="宋体" w:cs="宋体"/>
          <w:szCs w:val="21"/>
          <w:highlight w:val="none"/>
        </w:rPr>
        <w:t>，</w:t>
      </w:r>
      <w:r>
        <w:rPr>
          <w:rFonts w:hint="eastAsia" w:ascii="宋体" w:hAnsi="宋体" w:eastAsia="宋体"/>
          <w:spacing w:val="2"/>
          <w:szCs w:val="21"/>
          <w:highlight w:val="none"/>
        </w:rPr>
        <w:t>本项目为包干项目，供应商报价应包含项目一切可预见及不可预见的费用。</w:t>
      </w:r>
    </w:p>
    <w:p w14:paraId="69CFBA31">
      <w:pPr>
        <w:wordWrap w:val="0"/>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1.2询比内容</w:t>
      </w:r>
    </w:p>
    <w:p w14:paraId="23BBB065">
      <w:pPr>
        <w:wordWrap w:val="0"/>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本次询比要求具体如下：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2846"/>
        <w:gridCol w:w="2364"/>
        <w:gridCol w:w="2365"/>
      </w:tblGrid>
      <w:tr w14:paraId="104F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554" w:type="pct"/>
            <w:shd w:val="clear" w:color="000000" w:fill="F2F2F2"/>
            <w:vAlign w:val="center"/>
          </w:tcPr>
          <w:p w14:paraId="2A35CE6C">
            <w:pPr>
              <w:keepNext w:val="0"/>
              <w:keepLines w:val="0"/>
              <w:suppressLineNumbers w:val="0"/>
              <w:adjustRightInd w:val="0"/>
              <w:snapToGrid w:val="0"/>
              <w:spacing w:before="0" w:beforeAutospacing="0" w:after="0" w:afterAutospacing="0" w:line="440" w:lineRule="exact"/>
              <w:ind w:left="0" w:right="0" w:firstLine="210" w:firstLineChars="100"/>
              <w:rPr>
                <w:rFonts w:ascii="宋体" w:hAnsi="宋体" w:eastAsia="宋体"/>
                <w:bCs/>
                <w:szCs w:val="21"/>
                <w:highlight w:val="none"/>
              </w:rPr>
            </w:pPr>
            <w:r>
              <w:rPr>
                <w:rFonts w:hint="eastAsia" w:ascii="宋体" w:hAnsi="宋体" w:eastAsia="宋体"/>
                <w:bCs/>
                <w:szCs w:val="21"/>
                <w:highlight w:val="none"/>
              </w:rPr>
              <w:t>序号</w:t>
            </w:r>
          </w:p>
        </w:tc>
        <w:tc>
          <w:tcPr>
            <w:tcW w:w="1670" w:type="pct"/>
            <w:shd w:val="clear" w:color="000000" w:fill="F2F2F2"/>
            <w:vAlign w:val="center"/>
          </w:tcPr>
          <w:p w14:paraId="10177E64">
            <w:pPr>
              <w:keepNext w:val="0"/>
              <w:keepLines w:val="0"/>
              <w:suppressLineNumbers w:val="0"/>
              <w:adjustRightInd w:val="0"/>
              <w:snapToGrid w:val="0"/>
              <w:spacing w:before="0" w:beforeAutospacing="0" w:after="0" w:afterAutospacing="0" w:line="440" w:lineRule="exact"/>
              <w:ind w:left="0" w:right="0" w:firstLine="420" w:firstLineChars="200"/>
              <w:rPr>
                <w:rFonts w:ascii="宋体" w:hAnsi="宋体" w:eastAsia="宋体"/>
                <w:bCs/>
                <w:szCs w:val="21"/>
                <w:highlight w:val="none"/>
              </w:rPr>
            </w:pPr>
            <w:r>
              <w:rPr>
                <w:rFonts w:hint="eastAsia" w:ascii="宋体" w:hAnsi="宋体" w:eastAsia="宋体"/>
                <w:bCs/>
                <w:szCs w:val="21"/>
                <w:highlight w:val="none"/>
              </w:rPr>
              <w:t>产品名称</w:t>
            </w:r>
          </w:p>
        </w:tc>
        <w:tc>
          <w:tcPr>
            <w:tcW w:w="1387" w:type="pct"/>
            <w:shd w:val="clear" w:color="000000" w:fill="F2F2F2"/>
          </w:tcPr>
          <w:p w14:paraId="3B2F0606">
            <w:pPr>
              <w:keepNext w:val="0"/>
              <w:keepLines w:val="0"/>
              <w:suppressLineNumbers w:val="0"/>
              <w:adjustRightInd w:val="0"/>
              <w:snapToGrid w:val="0"/>
              <w:spacing w:before="0" w:beforeAutospacing="0" w:after="0" w:afterAutospacing="0" w:line="440" w:lineRule="exact"/>
              <w:ind w:left="0" w:right="0"/>
              <w:rPr>
                <w:rFonts w:ascii="宋体" w:hAnsi="宋体" w:eastAsia="宋体"/>
                <w:bCs/>
                <w:szCs w:val="21"/>
                <w:highlight w:val="none"/>
              </w:rPr>
            </w:pPr>
            <w:r>
              <w:rPr>
                <w:rFonts w:hint="eastAsia" w:ascii="宋体" w:hAnsi="宋体" w:eastAsia="宋体"/>
                <w:bCs/>
                <w:szCs w:val="21"/>
                <w:highlight w:val="none"/>
              </w:rPr>
              <w:t>最高限价（不含税总价合计，元）</w:t>
            </w:r>
          </w:p>
        </w:tc>
        <w:tc>
          <w:tcPr>
            <w:tcW w:w="1387" w:type="pct"/>
            <w:shd w:val="clear" w:color="000000" w:fill="F2F2F2"/>
          </w:tcPr>
          <w:p w14:paraId="1173F7F0">
            <w:pPr>
              <w:keepNext w:val="0"/>
              <w:keepLines w:val="0"/>
              <w:suppressLineNumbers w:val="0"/>
              <w:adjustRightInd w:val="0"/>
              <w:snapToGrid w:val="0"/>
              <w:spacing w:before="0" w:beforeAutospacing="0" w:after="0" w:afterAutospacing="0" w:line="440" w:lineRule="exact"/>
              <w:ind w:left="0" w:right="0"/>
              <w:rPr>
                <w:rFonts w:ascii="宋体" w:hAnsi="宋体" w:eastAsia="宋体"/>
                <w:bCs/>
                <w:szCs w:val="21"/>
                <w:highlight w:val="none"/>
              </w:rPr>
            </w:pPr>
            <w:r>
              <w:rPr>
                <w:rFonts w:hint="eastAsia" w:ascii="宋体" w:hAnsi="宋体" w:eastAsia="宋体"/>
                <w:bCs/>
                <w:szCs w:val="21"/>
                <w:highlight w:val="none"/>
              </w:rPr>
              <w:t>最高限价（含税总价合计，元）</w:t>
            </w:r>
          </w:p>
        </w:tc>
      </w:tr>
      <w:tr w14:paraId="2297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4" w:type="pct"/>
            <w:shd w:val="clear" w:color="auto" w:fill="auto"/>
            <w:vAlign w:val="center"/>
          </w:tcPr>
          <w:p w14:paraId="79320020">
            <w:pPr>
              <w:keepNext w:val="0"/>
              <w:keepLines w:val="0"/>
              <w:suppressLineNumbers w:val="0"/>
              <w:adjustRightInd w:val="0"/>
              <w:snapToGrid w:val="0"/>
              <w:spacing w:before="0" w:beforeAutospacing="0" w:after="0" w:afterAutospacing="0" w:line="440" w:lineRule="exact"/>
              <w:ind w:left="0" w:right="0" w:firstLine="420" w:firstLineChars="200"/>
              <w:rPr>
                <w:rFonts w:ascii="宋体" w:hAnsi="宋体" w:eastAsia="宋体"/>
                <w:bCs/>
                <w:szCs w:val="21"/>
                <w:highlight w:val="none"/>
              </w:rPr>
            </w:pPr>
            <w:r>
              <w:rPr>
                <w:rFonts w:hint="eastAsia" w:ascii="宋体" w:hAnsi="宋体" w:eastAsia="宋体"/>
                <w:bCs/>
                <w:szCs w:val="21"/>
                <w:highlight w:val="none"/>
              </w:rPr>
              <w:t>1</w:t>
            </w:r>
          </w:p>
        </w:tc>
        <w:tc>
          <w:tcPr>
            <w:tcW w:w="1670" w:type="pct"/>
            <w:shd w:val="clear" w:color="auto" w:fill="auto"/>
            <w:vAlign w:val="center"/>
          </w:tcPr>
          <w:p w14:paraId="45B2D688">
            <w:pPr>
              <w:keepNext w:val="0"/>
              <w:keepLines w:val="0"/>
              <w:suppressLineNumbers w:val="0"/>
              <w:adjustRightInd w:val="0"/>
              <w:snapToGrid w:val="0"/>
              <w:spacing w:before="0" w:beforeAutospacing="0" w:after="0" w:afterAutospacing="0" w:line="440" w:lineRule="exact"/>
              <w:ind w:left="0" w:right="0"/>
              <w:jc w:val="center"/>
              <w:rPr>
                <w:rFonts w:ascii="宋体" w:hAnsi="宋体" w:eastAsia="宋体"/>
                <w:bCs/>
                <w:szCs w:val="21"/>
                <w:highlight w:val="none"/>
              </w:rPr>
            </w:pPr>
            <w:r>
              <w:rPr>
                <w:rFonts w:hint="eastAsia" w:ascii="宋体" w:hAnsi="宋体" w:eastAsia="宋体" w:cs="宋体"/>
                <w:color w:val="333333"/>
                <w:szCs w:val="21"/>
                <w:highlight w:val="none"/>
                <w:lang w:eastAsia="zh-CN"/>
              </w:rPr>
              <w:t>某院数字化硬件底座集成施工服务项目</w:t>
            </w:r>
            <w:r>
              <w:rPr>
                <w:rFonts w:hint="eastAsia" w:ascii="宋体" w:hAnsi="宋体" w:eastAsia="宋体" w:cs="宋体"/>
                <w:color w:val="333333"/>
                <w:szCs w:val="21"/>
                <w:highlight w:val="none"/>
              </w:rPr>
              <w:t>服务</w:t>
            </w:r>
            <w:r>
              <w:rPr>
                <w:rFonts w:hint="eastAsia" w:ascii="宋体" w:hAnsi="宋体" w:eastAsia="宋体"/>
                <w:bCs/>
                <w:szCs w:val="21"/>
                <w:highlight w:val="none"/>
              </w:rPr>
              <w:t>部分</w:t>
            </w:r>
          </w:p>
        </w:tc>
        <w:tc>
          <w:tcPr>
            <w:tcW w:w="1387" w:type="pct"/>
            <w:vAlign w:val="center"/>
          </w:tcPr>
          <w:p w14:paraId="4F543333">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bCs/>
                <w:szCs w:val="21"/>
                <w:highlight w:val="none"/>
                <w:lang w:eastAsia="zh-CN"/>
              </w:rPr>
            </w:pPr>
            <w:r>
              <w:rPr>
                <w:rFonts w:hint="eastAsia" w:ascii="宋体" w:hAnsi="宋体" w:eastAsia="宋体" w:cs="宋体"/>
                <w:szCs w:val="21"/>
                <w:highlight w:val="none"/>
                <w:lang w:eastAsia="zh-CN"/>
              </w:rPr>
              <w:t>397027.36</w:t>
            </w:r>
          </w:p>
        </w:tc>
        <w:tc>
          <w:tcPr>
            <w:tcW w:w="1387" w:type="pct"/>
            <w:vAlign w:val="center"/>
          </w:tcPr>
          <w:p w14:paraId="2AC3CAD8">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bCs/>
                <w:szCs w:val="21"/>
                <w:highlight w:val="none"/>
                <w:lang w:eastAsia="zh-CN"/>
              </w:rPr>
            </w:pPr>
            <w:r>
              <w:rPr>
                <w:rFonts w:hint="eastAsia" w:ascii="宋体" w:hAnsi="宋体" w:eastAsia="宋体"/>
                <w:bCs/>
                <w:szCs w:val="21"/>
                <w:highlight w:val="none"/>
                <w:lang w:eastAsia="zh-CN"/>
              </w:rPr>
              <w:t>420849.00</w:t>
            </w:r>
          </w:p>
        </w:tc>
      </w:tr>
      <w:tr w14:paraId="695D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4" w:type="pct"/>
            <w:shd w:val="clear" w:color="auto" w:fill="auto"/>
            <w:vAlign w:val="center"/>
          </w:tcPr>
          <w:p w14:paraId="6F517A9D">
            <w:pPr>
              <w:keepNext w:val="0"/>
              <w:keepLines w:val="0"/>
              <w:suppressLineNumbers w:val="0"/>
              <w:adjustRightInd w:val="0"/>
              <w:snapToGrid w:val="0"/>
              <w:spacing w:before="0" w:beforeAutospacing="0" w:after="0" w:afterAutospacing="0" w:line="440" w:lineRule="exact"/>
              <w:ind w:left="0" w:right="0" w:firstLine="420" w:firstLineChars="200"/>
              <w:rPr>
                <w:rFonts w:ascii="宋体" w:hAnsi="宋体" w:eastAsia="宋体"/>
                <w:bCs/>
                <w:szCs w:val="21"/>
                <w:highlight w:val="none"/>
              </w:rPr>
            </w:pPr>
            <w:r>
              <w:rPr>
                <w:rFonts w:hint="eastAsia" w:ascii="宋体" w:hAnsi="宋体" w:eastAsia="宋体"/>
                <w:bCs/>
                <w:szCs w:val="21"/>
                <w:highlight w:val="none"/>
              </w:rPr>
              <w:t>2</w:t>
            </w:r>
          </w:p>
        </w:tc>
        <w:tc>
          <w:tcPr>
            <w:tcW w:w="1670" w:type="pct"/>
            <w:shd w:val="clear" w:color="auto" w:fill="auto"/>
            <w:vAlign w:val="center"/>
          </w:tcPr>
          <w:p w14:paraId="2D6D62EA">
            <w:pPr>
              <w:keepNext w:val="0"/>
              <w:keepLines w:val="0"/>
              <w:suppressLineNumbers w:val="0"/>
              <w:adjustRightInd w:val="0"/>
              <w:snapToGrid w:val="0"/>
              <w:spacing w:before="0" w:beforeAutospacing="0" w:after="0" w:afterAutospacing="0" w:line="440" w:lineRule="exact"/>
              <w:ind w:left="0" w:right="0"/>
              <w:jc w:val="center"/>
              <w:rPr>
                <w:rFonts w:ascii="宋体" w:hAnsi="宋体" w:eastAsia="宋体"/>
                <w:bCs/>
                <w:szCs w:val="21"/>
                <w:highlight w:val="none"/>
              </w:rPr>
            </w:pPr>
            <w:r>
              <w:rPr>
                <w:rFonts w:hint="eastAsia" w:ascii="宋体" w:hAnsi="宋体" w:eastAsia="宋体" w:cs="宋体"/>
                <w:color w:val="333333"/>
                <w:szCs w:val="21"/>
                <w:highlight w:val="none"/>
                <w:lang w:eastAsia="zh-CN"/>
              </w:rPr>
              <w:t>某院数字化硬件底座集成施工服务项目</w:t>
            </w:r>
            <w:r>
              <w:rPr>
                <w:rFonts w:hint="eastAsia" w:ascii="宋体" w:hAnsi="宋体" w:eastAsia="宋体" w:cs="宋体"/>
                <w:color w:val="333333"/>
                <w:szCs w:val="21"/>
                <w:highlight w:val="none"/>
              </w:rPr>
              <w:t>设备</w:t>
            </w:r>
            <w:r>
              <w:rPr>
                <w:rFonts w:hint="eastAsia" w:ascii="宋体" w:hAnsi="宋体" w:eastAsia="宋体"/>
                <w:bCs/>
                <w:szCs w:val="21"/>
                <w:highlight w:val="none"/>
              </w:rPr>
              <w:t>部分</w:t>
            </w:r>
          </w:p>
        </w:tc>
        <w:tc>
          <w:tcPr>
            <w:tcW w:w="1387" w:type="pct"/>
            <w:vAlign w:val="center"/>
          </w:tcPr>
          <w:p w14:paraId="7C215B3E">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bCs/>
                <w:szCs w:val="21"/>
                <w:highlight w:val="none"/>
                <w:lang w:eastAsia="zh-CN"/>
              </w:rPr>
            </w:pPr>
            <w:r>
              <w:rPr>
                <w:rFonts w:hint="eastAsia" w:ascii="宋体" w:hAnsi="宋体" w:eastAsia="宋体" w:cs="宋体"/>
                <w:szCs w:val="21"/>
                <w:highlight w:val="none"/>
                <w:lang w:eastAsia="zh-CN"/>
              </w:rPr>
              <w:t>2876106.19</w:t>
            </w:r>
          </w:p>
        </w:tc>
        <w:tc>
          <w:tcPr>
            <w:tcW w:w="1387" w:type="pct"/>
            <w:vAlign w:val="center"/>
          </w:tcPr>
          <w:p w14:paraId="07F32DD2">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bCs/>
                <w:szCs w:val="21"/>
                <w:highlight w:val="none"/>
                <w:lang w:eastAsia="zh-CN"/>
              </w:rPr>
            </w:pPr>
            <w:r>
              <w:rPr>
                <w:rFonts w:hint="eastAsia" w:ascii="宋体" w:hAnsi="宋体" w:eastAsia="宋体"/>
                <w:bCs/>
                <w:szCs w:val="21"/>
                <w:highlight w:val="none"/>
                <w:lang w:eastAsia="zh-CN"/>
              </w:rPr>
              <w:t>3249999.99</w:t>
            </w:r>
          </w:p>
        </w:tc>
      </w:tr>
    </w:tbl>
    <w:p w14:paraId="1A730343">
      <w:pPr>
        <w:wordWrap w:val="0"/>
        <w:adjustRightInd w:val="0"/>
        <w:snapToGrid w:val="0"/>
        <w:spacing w:line="360" w:lineRule="auto"/>
        <w:ind w:firstLine="420" w:firstLineChars="200"/>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r>
        <w:rPr>
          <w:rFonts w:hint="eastAsia" w:ascii="宋体" w:hAnsi="宋体" w:eastAsia="宋体" w:cs="宋体"/>
          <w:szCs w:val="21"/>
          <w:highlight w:val="none"/>
          <w:lang w:bidi="ar"/>
        </w:rPr>
        <w:t>》。</w:t>
      </w:r>
    </w:p>
    <w:p w14:paraId="78B4E44C">
      <w:pPr>
        <w:wordWrap w:val="0"/>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bidi="ar"/>
        </w:rPr>
        <w:t>（1）预估</w:t>
      </w:r>
      <w:r>
        <w:rPr>
          <w:rFonts w:hint="eastAsia" w:ascii="宋体" w:hAnsi="宋体" w:eastAsia="宋体" w:cs="宋体"/>
          <w:szCs w:val="21"/>
          <w:highlight w:val="none"/>
        </w:rPr>
        <w:t>金额</w:t>
      </w:r>
      <w:r>
        <w:rPr>
          <w:rFonts w:hint="eastAsia" w:ascii="宋体" w:hAnsi="宋体" w:eastAsia="宋体" w:cs="宋体"/>
          <w:szCs w:val="21"/>
          <w:highlight w:val="none"/>
          <w:lang w:bidi="ar"/>
        </w:rPr>
        <w:t>：【</w:t>
      </w:r>
      <w:r>
        <w:rPr>
          <w:rFonts w:hint="eastAsia" w:ascii="宋体" w:hAnsi="宋体" w:eastAsia="宋体"/>
          <w:szCs w:val="21"/>
          <w:highlight w:val="none"/>
          <w:lang w:eastAsia="zh-CN"/>
        </w:rPr>
        <w:t>3273133.55</w:t>
      </w:r>
      <w:r>
        <w:rPr>
          <w:rFonts w:hint="eastAsia" w:ascii="宋体" w:hAnsi="宋体" w:eastAsia="宋体" w:cs="宋体"/>
          <w:szCs w:val="21"/>
          <w:highlight w:val="none"/>
          <w:lang w:bidi="ar"/>
        </w:rPr>
        <w:t>】元（不含税）；</w:t>
      </w:r>
    </w:p>
    <w:p w14:paraId="166E47E5">
      <w:pPr>
        <w:wordWrap w:val="0"/>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bidi="ar"/>
        </w:rPr>
        <w:t>（2）</w:t>
      </w:r>
      <w:r>
        <w:rPr>
          <w:rFonts w:hint="eastAsia" w:ascii="宋体" w:hAnsi="宋体" w:eastAsia="宋体" w:cs="宋体"/>
          <w:szCs w:val="21"/>
          <w:highlight w:val="none"/>
        </w:rPr>
        <w:t>技术要求</w:t>
      </w:r>
      <w:r>
        <w:rPr>
          <w:rFonts w:hint="eastAsia" w:ascii="宋体" w:hAnsi="宋体" w:eastAsia="宋体" w:cs="宋体"/>
          <w:szCs w:val="21"/>
          <w:highlight w:val="none"/>
          <w:lang w:bidi="ar"/>
        </w:rPr>
        <w:t>：以询比文件第五章技术规范书要求为准；</w:t>
      </w:r>
    </w:p>
    <w:p w14:paraId="61004439">
      <w:pPr>
        <w:wordWrap w:val="0"/>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bidi="ar"/>
        </w:rPr>
        <w:t>（3）</w:t>
      </w:r>
      <w:r>
        <w:rPr>
          <w:rFonts w:hint="eastAsia" w:ascii="宋体" w:hAnsi="宋体" w:eastAsia="宋体"/>
          <w:szCs w:val="21"/>
          <w:highlight w:val="none"/>
        </w:rPr>
        <w:t>★</w:t>
      </w:r>
      <w:r>
        <w:rPr>
          <w:rFonts w:hint="eastAsia" w:ascii="宋体" w:hAnsi="宋体" w:eastAsia="宋体"/>
          <w:kern w:val="0"/>
          <w:szCs w:val="21"/>
          <w:highlight w:val="none"/>
        </w:rPr>
        <w:t>安装完成期：</w:t>
      </w:r>
      <w:r>
        <w:rPr>
          <w:rFonts w:hint="eastAsia" w:eastAsia="宋体"/>
          <w:highlight w:val="none"/>
        </w:rPr>
        <w:t>自合同签订之日起45个日历日完成</w:t>
      </w:r>
      <w:r>
        <w:rPr>
          <w:rFonts w:hint="eastAsia" w:ascii="宋体" w:hAnsi="宋体" w:eastAsia="宋体"/>
          <w:szCs w:val="21"/>
          <w:highlight w:val="none"/>
        </w:rPr>
        <w:t>。</w:t>
      </w:r>
      <w:r>
        <w:rPr>
          <w:rFonts w:hint="eastAsia" w:ascii="宋体" w:hAnsi="宋体" w:eastAsia="宋体" w:cs="宋体"/>
          <w:szCs w:val="21"/>
          <w:highlight w:val="none"/>
          <w:lang w:bidi="ar"/>
        </w:rPr>
        <w:t xml:space="preserve"> </w:t>
      </w:r>
    </w:p>
    <w:p w14:paraId="0089D988">
      <w:pPr>
        <w:wordWrap w:val="0"/>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bidi="ar"/>
        </w:rPr>
        <w:t>（4）</w:t>
      </w:r>
      <w:r>
        <w:rPr>
          <w:rFonts w:hint="eastAsia" w:ascii="宋体" w:hAnsi="宋体" w:eastAsia="宋体"/>
          <w:szCs w:val="21"/>
          <w:highlight w:val="none"/>
        </w:rPr>
        <w:t>★</w:t>
      </w:r>
      <w:r>
        <w:rPr>
          <w:rFonts w:hint="eastAsia" w:eastAsia="宋体"/>
          <w:highlight w:val="none"/>
        </w:rPr>
        <w:t>免费保修期：自最终验收合格之日起</w:t>
      </w:r>
      <w:r>
        <w:rPr>
          <w:rFonts w:hint="eastAsia" w:eastAsia="宋体"/>
          <w:highlight w:val="none"/>
          <w:lang w:eastAsia="zh-CN"/>
        </w:rPr>
        <w:t>叁年</w:t>
      </w:r>
      <w:r>
        <w:rPr>
          <w:rFonts w:hint="eastAsia" w:ascii="宋体" w:hAnsi="宋体" w:eastAsia="宋体" w:cs="宋体"/>
          <w:szCs w:val="21"/>
          <w:highlight w:val="none"/>
        </w:rPr>
        <w:t>。</w:t>
      </w:r>
    </w:p>
    <w:p w14:paraId="3DEEADD4">
      <w:pPr>
        <w:widowControl w:val="0"/>
        <w:autoSpaceDE w:val="0"/>
        <w:autoSpaceDN w:val="0"/>
        <w:adjustRightInd w:val="0"/>
        <w:spacing w:line="315" w:lineRule="atLeast"/>
        <w:ind w:firstLine="420"/>
        <w:jc w:val="left"/>
        <w:rPr>
          <w:rFonts w:hint="eastAsia" w:ascii="宋体" w:hAnsi="宋体" w:eastAsia="宋体" w:cs="宋体"/>
          <w:kern w:val="0"/>
          <w:sz w:val="28"/>
          <w:szCs w:val="21"/>
          <w:highlight w:val="none"/>
          <w:lang w:val="en-US" w:eastAsia="zh-CN" w:bidi="ar-SA"/>
        </w:rPr>
      </w:pPr>
      <w:r>
        <w:rPr>
          <w:rFonts w:hint="eastAsia" w:ascii="宋体" w:hAnsi="宋体" w:eastAsia="宋体" w:cs="Times New Roman"/>
          <w:kern w:val="2"/>
          <w:sz w:val="21"/>
          <w:szCs w:val="21"/>
          <w:highlight w:val="none"/>
          <w:lang w:val="en-US" w:eastAsia="zh-CN" w:bidi="ar-SA"/>
        </w:rPr>
        <w:t>（5）项目地点：福建省泉州市采购人指定地点。</w:t>
      </w:r>
    </w:p>
    <w:p w14:paraId="4A3A106C">
      <w:pPr>
        <w:wordWrap w:val="0"/>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1.3本项目不划分分包，</w:t>
      </w:r>
      <w:r>
        <w:rPr>
          <w:rFonts w:hint="eastAsia" w:ascii="宋体" w:hAnsi="宋体" w:eastAsia="宋体" w:cs="宋体"/>
          <w:szCs w:val="21"/>
          <w:highlight w:val="none"/>
          <w:lang w:val="en-US" w:eastAsia="zh-CN"/>
        </w:rPr>
        <w:t>成交</w:t>
      </w:r>
      <w:r>
        <w:rPr>
          <w:rFonts w:hint="eastAsia" w:ascii="宋体" w:hAnsi="宋体" w:eastAsia="宋体" w:cs="宋体"/>
          <w:szCs w:val="21"/>
          <w:highlight w:val="none"/>
        </w:rPr>
        <w:t>人数量1个。</w:t>
      </w:r>
    </w:p>
    <w:p w14:paraId="63FE7790">
      <w:pPr>
        <w:adjustRightInd w:val="0"/>
        <w:snapToGrid w:val="0"/>
        <w:spacing w:line="440" w:lineRule="exact"/>
        <w:rPr>
          <w:rFonts w:hint="eastAsia" w:ascii="宋体" w:hAnsi="宋体" w:eastAsia="宋体"/>
          <w:szCs w:val="21"/>
          <w:highlight w:val="none"/>
          <w:lang w:eastAsia="zh-CN"/>
        </w:rPr>
      </w:pPr>
      <w:r>
        <w:rPr>
          <w:rFonts w:hint="eastAsia" w:ascii="宋体" w:hAnsi="宋体" w:eastAsia="宋体" w:cs="宋体"/>
          <w:szCs w:val="21"/>
          <w:highlight w:val="none"/>
          <w:lang w:bidi="ar"/>
        </w:rPr>
        <w:t>1.4本项目设置最高应答限价，最高应答限价</w:t>
      </w:r>
      <w:r>
        <w:rPr>
          <w:rFonts w:hint="eastAsia" w:ascii="宋体" w:hAnsi="宋体" w:eastAsia="宋体" w:cs="宋体"/>
          <w:color w:val="FF0000"/>
          <w:szCs w:val="21"/>
          <w:highlight w:val="none"/>
        </w:rPr>
        <w:t>【</w:t>
      </w:r>
      <w:r>
        <w:rPr>
          <w:rFonts w:hint="eastAsia" w:ascii="宋体" w:hAnsi="宋体" w:eastAsia="宋体"/>
          <w:szCs w:val="21"/>
          <w:highlight w:val="none"/>
        </w:rPr>
        <w:t>详见比选公告1.2</w:t>
      </w:r>
      <w:r>
        <w:rPr>
          <w:rFonts w:hint="eastAsia" w:ascii="宋体" w:hAnsi="宋体" w:eastAsia="宋体" w:cs="宋体"/>
          <w:color w:val="FF0000"/>
          <w:szCs w:val="21"/>
          <w:highlight w:val="none"/>
        </w:rPr>
        <w:t>】</w:t>
      </w:r>
      <w:r>
        <w:rPr>
          <w:rFonts w:hint="eastAsia" w:ascii="宋体" w:hAnsi="宋体" w:eastAsia="宋体" w:cs="宋体"/>
          <w:szCs w:val="21"/>
          <w:highlight w:val="none"/>
        </w:rPr>
        <w:t>，供应商应答报价高于最高应答限价的，其应答将被否决</w:t>
      </w:r>
      <w:r>
        <w:rPr>
          <w:rFonts w:hint="eastAsia" w:ascii="宋体" w:hAnsi="宋体" w:eastAsia="宋体" w:cs="宋体"/>
          <w:szCs w:val="21"/>
          <w:highlight w:val="none"/>
          <w:lang w:eastAsia="zh-CN"/>
        </w:rPr>
        <w:t>。</w:t>
      </w:r>
    </w:p>
    <w:p w14:paraId="240DD5B0">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bookmarkEnd w:id="28"/>
      <w:bookmarkEnd w:id="29"/>
      <w:bookmarkEnd w:id="30"/>
    </w:p>
    <w:p w14:paraId="715EBCE6">
      <w:pPr>
        <w:spacing w:line="440" w:lineRule="exact"/>
        <w:rPr>
          <w:rFonts w:ascii="宋体" w:hAnsi="宋体" w:eastAsia="宋体"/>
          <w:b/>
          <w:bCs/>
          <w:szCs w:val="21"/>
          <w:highlight w:val="none"/>
        </w:rPr>
      </w:pPr>
      <w:bookmarkStart w:id="31" w:name="_Toc319769474"/>
      <w:bookmarkStart w:id="32" w:name="_Toc319394715"/>
      <w:bookmarkStart w:id="33" w:name="_Toc184704556"/>
      <w:r>
        <w:rPr>
          <w:rFonts w:hint="eastAsia" w:ascii="宋体" w:hAnsi="宋体" w:eastAsia="宋体"/>
          <w:b/>
          <w:bCs/>
          <w:szCs w:val="21"/>
          <w:highlight w:val="none"/>
        </w:rPr>
        <w:t>2.1</w:t>
      </w:r>
      <w:r>
        <w:rPr>
          <w:rFonts w:hint="eastAsia" w:ascii="宋体" w:hAnsi="宋体" w:eastAsia="宋体"/>
          <w:b/>
          <w:bCs/>
          <w:szCs w:val="21"/>
          <w:highlight w:val="none"/>
          <w:lang w:eastAsia="zh-CN"/>
        </w:rPr>
        <w:t>供应商</w:t>
      </w:r>
      <w:r>
        <w:rPr>
          <w:rFonts w:hint="eastAsia" w:ascii="宋体" w:hAnsi="宋体" w:eastAsia="宋体"/>
          <w:b/>
          <w:bCs/>
          <w:szCs w:val="21"/>
          <w:highlight w:val="none"/>
        </w:rPr>
        <w:t>基本资格要求</w:t>
      </w:r>
    </w:p>
    <w:p w14:paraId="68DD848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25A9ECE">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highlight w:val="none"/>
          <w:lang w:bidi="ar"/>
        </w:rPr>
        <w:t>单位负责人为同一人或者存在控股、管理关系的不同单位，不得同时参加本项目中同一标包</w:t>
      </w:r>
      <w:r>
        <w:rPr>
          <w:rFonts w:hint="eastAsia" w:ascii="Times New Roman" w:hAnsi="宋体" w:eastAsia="宋体" w:cs="Times New Roman"/>
          <w:szCs w:val="24"/>
          <w:highlight w:val="none"/>
          <w:lang w:bidi="ar"/>
        </w:rPr>
        <w:t>响应</w:t>
      </w:r>
      <w:r>
        <w:rPr>
          <w:rFonts w:hint="eastAsia" w:ascii="宋体" w:hAnsi="宋体" w:eastAsia="宋体" w:cs="宋体"/>
          <w:szCs w:val="21"/>
          <w:highlight w:val="none"/>
          <w:lang w:bidi="ar"/>
        </w:rPr>
        <w:t>或者未划分标包的同一项目</w:t>
      </w:r>
      <w:r>
        <w:rPr>
          <w:rFonts w:hint="eastAsia" w:ascii="Times New Roman" w:hAnsi="宋体" w:eastAsia="宋体" w:cs="Times New Roman"/>
          <w:szCs w:val="24"/>
          <w:highlight w:val="none"/>
          <w:lang w:bidi="ar"/>
        </w:rPr>
        <w:t>响应</w:t>
      </w:r>
      <w:r>
        <w:rPr>
          <w:rFonts w:hint="eastAsia" w:ascii="宋体" w:hAnsi="宋体" w:eastAsia="宋体" w:cs="宋体"/>
          <w:szCs w:val="21"/>
          <w:highlight w:val="none"/>
          <w:lang w:bidi="ar"/>
        </w:rPr>
        <w:t>。</w:t>
      </w:r>
    </w:p>
    <w:p w14:paraId="40847B0C">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5D5078C2">
      <w:pPr>
        <w:wordWrap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4</w:t>
      </w:r>
      <w:r>
        <w:rPr>
          <w:rFonts w:hint="eastAsia" w:ascii="宋体" w:hAnsi="宋体" w:eastAsia="宋体" w:cs="宋体"/>
          <w:szCs w:val="21"/>
          <w:highlight w:val="none"/>
          <w14:ligatures w14:val="none"/>
        </w:rPr>
        <w:t xml:space="preserve"> 本次询比接受代理商响应。代理商响应的，应满足下列要求：</w:t>
      </w:r>
    </w:p>
    <w:p w14:paraId="353F84B8">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（1）【本项目】的核心产品【</w:t>
      </w:r>
      <w:r>
        <w:rPr>
          <w:rFonts w:hint="eastAsia" w:ascii="宋体" w:hAnsi="宋体" w:eastAsia="宋体" w:cs="宋体"/>
          <w:szCs w:val="21"/>
          <w:highlight w:val="none"/>
        </w:rPr>
        <w:t>会议系统主机</w:t>
      </w:r>
      <w:r>
        <w:rPr>
          <w:rFonts w:hint="eastAsia" w:ascii="宋体" w:hAnsi="宋体" w:eastAsia="宋体" w:cs="宋体"/>
          <w:szCs w:val="21"/>
          <w:highlight w:val="none"/>
          <w14:ligatures w14:val="none"/>
        </w:rPr>
        <w:t>】允许代理制造商响应，且该制造商不得再自行响应或对同一品牌同一型号的货物再委托其它供应商响应；</w:t>
      </w:r>
    </w:p>
    <w:p w14:paraId="522DEC9F">
      <w:pPr>
        <w:wordWrap w:val="0"/>
        <w:adjustRightInd w:val="0"/>
        <w:snapToGrid w:val="0"/>
        <w:spacing w:line="360" w:lineRule="auto"/>
        <w:ind w:firstLine="420" w:firstLineChars="200"/>
        <w:jc w:val="left"/>
        <w:rPr>
          <w:rFonts w:hint="eastAsia" w:ascii="宋体" w:hAnsi="宋体" w:eastAsia="宋体" w:cs="宋体"/>
          <w:szCs w:val="21"/>
          <w:highlight w:val="none"/>
          <w:lang w:eastAsia="zh-CN"/>
          <w14:ligatures w14:val="none"/>
        </w:rPr>
      </w:pPr>
      <w:r>
        <w:rPr>
          <w:rFonts w:hint="eastAsia" w:ascii="宋体" w:hAnsi="宋体" w:eastAsia="宋体" w:cs="宋体"/>
          <w:szCs w:val="21"/>
          <w:highlight w:val="none"/>
          <w14:ligatures w14:val="none"/>
        </w:rPr>
        <w:t>（2）供应商应提供【</w:t>
      </w:r>
      <w:r>
        <w:rPr>
          <w:rFonts w:hint="eastAsia" w:ascii="宋体" w:hAnsi="宋体" w:eastAsia="宋体" w:cs="宋体"/>
          <w:szCs w:val="21"/>
          <w:highlight w:val="none"/>
        </w:rPr>
        <w:t>会议系统主机</w:t>
      </w:r>
      <w:r>
        <w:rPr>
          <w:rFonts w:hint="eastAsia" w:ascii="宋体" w:hAnsi="宋体" w:eastAsia="宋体" w:cs="宋体"/>
          <w:szCs w:val="21"/>
          <w:highlight w:val="none"/>
          <w14:ligatures w14:val="none"/>
        </w:rPr>
        <w:t>】产品的制造商产品说明书</w:t>
      </w:r>
      <w:r>
        <w:rPr>
          <w:rFonts w:hint="eastAsia" w:ascii="宋体" w:hAnsi="宋体" w:eastAsia="宋体" w:cs="宋体"/>
          <w:szCs w:val="21"/>
          <w:highlight w:val="none"/>
          <w:lang w:eastAsia="zh-CN"/>
          <w14:ligatures w14:val="none"/>
        </w:rPr>
        <w:t>。</w:t>
      </w:r>
    </w:p>
    <w:p w14:paraId="51A59767">
      <w:pPr>
        <w:spacing w:line="440" w:lineRule="exact"/>
        <w:rPr>
          <w:rFonts w:ascii="宋体" w:hAnsi="宋体" w:eastAsia="宋体"/>
          <w:szCs w:val="21"/>
          <w:highlight w:val="none"/>
        </w:rPr>
      </w:pPr>
      <w:r>
        <w:rPr>
          <w:rFonts w:hint="eastAsia" w:ascii="宋体" w:hAnsi="宋体" w:eastAsia="宋体"/>
          <w:b/>
          <w:bCs/>
          <w:szCs w:val="21"/>
          <w:highlight w:val="none"/>
        </w:rPr>
        <w:t>2.2</w:t>
      </w:r>
      <w:r>
        <w:rPr>
          <w:rFonts w:hint="eastAsia" w:ascii="宋体" w:hAnsi="宋体" w:eastAsia="宋体"/>
          <w:b/>
          <w:bCs/>
          <w:szCs w:val="21"/>
          <w:highlight w:val="none"/>
          <w:lang w:eastAsia="zh-CN"/>
        </w:rPr>
        <w:t>供应商</w:t>
      </w:r>
      <w:r>
        <w:rPr>
          <w:rFonts w:hint="eastAsia" w:ascii="宋体" w:hAnsi="宋体" w:eastAsia="宋体"/>
          <w:b/>
          <w:bCs/>
          <w:szCs w:val="21"/>
          <w:highlight w:val="none"/>
        </w:rPr>
        <w:t>不得存在下列情形之一</w:t>
      </w:r>
      <w:r>
        <w:rPr>
          <w:rFonts w:hint="eastAsia" w:ascii="宋体" w:hAnsi="宋体" w:eastAsia="宋体"/>
          <w:szCs w:val="21"/>
          <w:highlight w:val="none"/>
        </w:rPr>
        <w:t>：</w:t>
      </w:r>
    </w:p>
    <w:p w14:paraId="67173A48">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（1）为</w:t>
      </w:r>
      <w:r>
        <w:rPr>
          <w:rFonts w:hint="eastAsia" w:ascii="宋体" w:hAnsi="宋体" w:eastAsia="宋体" w:cs="宋体"/>
          <w:szCs w:val="21"/>
          <w:highlight w:val="none"/>
          <w:lang w:eastAsia="zh-CN" w:bidi="ar"/>
        </w:rPr>
        <w:t>采购人</w:t>
      </w:r>
      <w:r>
        <w:rPr>
          <w:rFonts w:hint="eastAsia" w:ascii="宋体" w:hAnsi="宋体" w:eastAsia="宋体" w:cs="宋体"/>
          <w:szCs w:val="21"/>
          <w:highlight w:val="none"/>
          <w:lang w:bidi="ar"/>
        </w:rPr>
        <w:t>不具有独立法人资格的附属机构（单位）；</w:t>
      </w:r>
    </w:p>
    <w:p w14:paraId="5EB8816D">
      <w:pPr>
        <w:adjustRightInd w:val="0"/>
        <w:snapToGrid w:val="0"/>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（2）</w:t>
      </w:r>
      <w:r>
        <w:rPr>
          <w:rFonts w:hint="eastAsia" w:ascii="宋体" w:hAnsi="宋体" w:eastAsia="宋体"/>
          <w:szCs w:val="21"/>
          <w:highlight w:val="none"/>
          <w:lang w:bidi="ar"/>
        </w:rPr>
        <w:t>被依法暂停或取消投标/</w:t>
      </w:r>
      <w:r>
        <w:rPr>
          <w:rFonts w:hint="eastAsia" w:ascii="宋体" w:hAnsi="宋体" w:eastAsia="宋体"/>
          <w:szCs w:val="21"/>
          <w:highlight w:val="none"/>
          <w:lang w:eastAsia="zh-CN" w:bidi="ar"/>
        </w:rPr>
        <w:t>响应</w:t>
      </w:r>
      <w:r>
        <w:rPr>
          <w:rFonts w:hint="eastAsia" w:ascii="宋体" w:hAnsi="宋体" w:eastAsia="宋体"/>
          <w:szCs w:val="21"/>
          <w:highlight w:val="none"/>
          <w:lang w:bidi="ar"/>
        </w:rPr>
        <w:t>资格的</w:t>
      </w:r>
      <w:r>
        <w:rPr>
          <w:rFonts w:hint="eastAsia" w:ascii="宋体" w:hAnsi="宋体" w:eastAsia="宋体"/>
          <w:szCs w:val="21"/>
          <w:highlight w:val="none"/>
        </w:rPr>
        <w:t>；</w:t>
      </w:r>
    </w:p>
    <w:p w14:paraId="0B1A482D">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 xml:space="preserve">（3）被责令停产停业、暂扣或者吊销许可证、暂扣或者吊销执照； </w:t>
      </w:r>
    </w:p>
    <w:p w14:paraId="1397F204">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 xml:space="preserve">（4）进入清算程序，或被宣告破产，或其他丧失履约能力的情形； </w:t>
      </w:r>
    </w:p>
    <w:p w14:paraId="7E0E93C5">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（5）在最近三年内（自20</w:t>
      </w:r>
      <w:r>
        <w:rPr>
          <w:rFonts w:hint="eastAsia" w:ascii="宋体" w:hAnsi="宋体" w:eastAsia="宋体" w:cs="宋体"/>
          <w:szCs w:val="21"/>
          <w:highlight w:val="none"/>
          <w:lang w:val="en-US" w:eastAsia="zh-CN" w:bidi="ar"/>
        </w:rPr>
        <w:t>22</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截止时间的月日为准）被相关行业主管部门或司法机关认定有骗取中标/</w:t>
      </w:r>
      <w:r>
        <w:rPr>
          <w:rFonts w:hint="eastAsia" w:ascii="宋体" w:hAnsi="宋体" w:eastAsia="宋体" w:cs="宋体"/>
          <w:szCs w:val="21"/>
          <w:highlight w:val="none"/>
          <w:lang w:eastAsia="zh-CN" w:bidi="ar"/>
        </w:rPr>
        <w:t>成交</w:t>
      </w:r>
      <w:r>
        <w:rPr>
          <w:rFonts w:hint="eastAsia" w:ascii="宋体" w:hAnsi="宋体" w:eastAsia="宋体" w:cs="宋体"/>
          <w:szCs w:val="21"/>
          <w:highlight w:val="none"/>
          <w:lang w:bidi="ar"/>
        </w:rPr>
        <w:t>、严重违约、重大工程质量或者安全问题的；</w:t>
      </w:r>
    </w:p>
    <w:p w14:paraId="6CDED7AA">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（6）在最近五年内（自20</w:t>
      </w:r>
      <w:r>
        <w:rPr>
          <w:rFonts w:hint="eastAsia" w:ascii="宋体" w:hAnsi="宋体" w:eastAsia="宋体" w:cs="宋体"/>
          <w:szCs w:val="21"/>
          <w:highlight w:val="none"/>
          <w:lang w:val="en-US" w:eastAsia="zh-CN" w:bidi="ar"/>
        </w:rPr>
        <w:t>20</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截止时间的月日为准）被判处单位行贿罪，且行贿行为与采购活动相关的（以“中国裁判文书网”的生效判决为准）；</w:t>
      </w:r>
    </w:p>
    <w:p w14:paraId="59989318">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（7）在最近五年内（自20</w:t>
      </w:r>
      <w:r>
        <w:rPr>
          <w:rFonts w:hint="eastAsia" w:ascii="宋体" w:hAnsi="宋体" w:eastAsia="宋体" w:cs="宋体"/>
          <w:szCs w:val="21"/>
          <w:highlight w:val="none"/>
          <w:lang w:val="en-US" w:eastAsia="zh-CN" w:bidi="ar"/>
        </w:rPr>
        <w:t>20</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截止时间的月日为准）被判处合同诈骗罪的（以“中国裁判文书网”的生效判决为准）；</w:t>
      </w:r>
    </w:p>
    <w:p w14:paraId="0D446579">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（8）被最高人民法院在“信用中国”网站（www.creditchina.gov.cn）或各级信用信息共享平台中列入失信被执行人名单，已执行完毕或不再执行的除外；</w:t>
      </w:r>
    </w:p>
    <w:p w14:paraId="74C54E97">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（9）为本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项目提供过设计、编制技术规范和其他文件的咨询服务；</w:t>
      </w:r>
    </w:p>
    <w:p w14:paraId="3F7A96F4">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（10）为本工程项目的相关监理人，或者与本工程项目的相关监理人存在隶属关系或者其他利害关系；</w:t>
      </w:r>
    </w:p>
    <w:p w14:paraId="065A558A">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（11）为本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项目的代建人；</w:t>
      </w:r>
    </w:p>
    <w:p w14:paraId="570B0997">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（12）为本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w:t>
      </w:r>
    </w:p>
    <w:p w14:paraId="746EE10C">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（13）与本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项目的监理人或代建人或</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同为一个法定代表人；</w:t>
      </w:r>
    </w:p>
    <w:p w14:paraId="4290621A">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（14）与本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项目的监理人或代建人或</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存在控股或参股关系；</w:t>
      </w:r>
    </w:p>
    <w:p w14:paraId="5D7602A3">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（15）被工商行政管理机关在国家企业信用信息公示系统中列入严重违法失信企业名单的；</w:t>
      </w:r>
    </w:p>
    <w:p w14:paraId="0ABA92DD">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（16）</w:t>
      </w:r>
      <w:r>
        <w:rPr>
          <w:rFonts w:hint="eastAsia" w:ascii="宋体" w:hAnsi="宋体" w:eastAsia="宋体"/>
          <w:szCs w:val="21"/>
          <w:highlight w:val="none"/>
        </w:rPr>
        <w:t>其他按照</w:t>
      </w:r>
      <w:r>
        <w:rPr>
          <w:rFonts w:hint="eastAsia" w:ascii="宋体" w:hAnsi="宋体" w:eastAsia="宋体"/>
          <w:szCs w:val="21"/>
          <w:highlight w:val="none"/>
          <w:lang w:val="en-US" w:eastAsia="zh-CN"/>
        </w:rPr>
        <w:t>中国电信供应商不良行为处理结果及</w:t>
      </w:r>
      <w:r>
        <w:rPr>
          <w:rFonts w:hint="eastAsia" w:ascii="宋体" w:hAnsi="宋体" w:eastAsia="宋体"/>
          <w:szCs w:val="21"/>
          <w:highlight w:val="none"/>
        </w:rPr>
        <w:t>《中国电信供应商不良行为管理规则》</w:t>
      </w:r>
      <w:r>
        <w:rPr>
          <w:rFonts w:hint="eastAsia" w:ascii="宋体" w:hAnsi="宋体" w:eastAsia="宋体"/>
          <w:szCs w:val="21"/>
          <w:highlight w:val="none"/>
          <w:lang w:val="en-US" w:eastAsia="zh-CN"/>
        </w:rPr>
        <w:t>的结果执行规则</w:t>
      </w:r>
      <w:r>
        <w:rPr>
          <w:rFonts w:ascii="宋体" w:hAnsi="宋体" w:eastAsia="宋体"/>
          <w:szCs w:val="21"/>
          <w:highlight w:val="none"/>
        </w:rPr>
        <w:t>，应</w:t>
      </w:r>
      <w:r>
        <w:rPr>
          <w:rFonts w:hint="eastAsia" w:ascii="宋体" w:hAnsi="宋体" w:eastAsia="宋体"/>
          <w:szCs w:val="21"/>
          <w:highlight w:val="none"/>
        </w:rPr>
        <w:t>对</w:t>
      </w:r>
      <w:r>
        <w:rPr>
          <w:rFonts w:hint="eastAsia" w:ascii="宋体" w:hAnsi="宋体" w:eastAsia="宋体"/>
          <w:szCs w:val="21"/>
          <w:highlight w:val="none"/>
          <w:lang w:eastAsia="zh-CN"/>
        </w:rPr>
        <w:t>供应商</w:t>
      </w:r>
      <w:r>
        <w:rPr>
          <w:rFonts w:ascii="宋体" w:hAnsi="宋体" w:eastAsia="宋体"/>
          <w:szCs w:val="21"/>
          <w:highlight w:val="none"/>
        </w:rPr>
        <w:t>及</w:t>
      </w:r>
      <w:r>
        <w:rPr>
          <w:rFonts w:hint="eastAsia" w:ascii="宋体" w:hAnsi="宋体" w:eastAsia="宋体"/>
          <w:szCs w:val="21"/>
          <w:highlight w:val="none"/>
        </w:rPr>
        <w:t>其</w:t>
      </w:r>
      <w:r>
        <w:rPr>
          <w:rFonts w:hint="eastAsia" w:ascii="宋体" w:hAnsi="宋体" w:eastAsia="宋体"/>
          <w:szCs w:val="21"/>
          <w:highlight w:val="none"/>
          <w:lang w:eastAsia="zh-CN"/>
        </w:rPr>
        <w:t>响应</w:t>
      </w:r>
      <w:r>
        <w:rPr>
          <w:rFonts w:ascii="宋体" w:hAnsi="宋体" w:eastAsia="宋体"/>
          <w:szCs w:val="21"/>
          <w:highlight w:val="none"/>
        </w:rPr>
        <w:t>产品品类在本项目中</w:t>
      </w:r>
      <w:r>
        <w:rPr>
          <w:rFonts w:hint="eastAsia" w:ascii="宋体" w:hAnsi="宋体" w:eastAsia="宋体"/>
          <w:szCs w:val="21"/>
          <w:highlight w:val="none"/>
        </w:rPr>
        <w:t>执行禁止采购处理</w:t>
      </w:r>
      <w:r>
        <w:rPr>
          <w:rFonts w:ascii="宋体" w:hAnsi="宋体" w:eastAsia="宋体"/>
          <w:szCs w:val="21"/>
          <w:highlight w:val="none"/>
        </w:rPr>
        <w:t>措施的</w:t>
      </w:r>
      <w:r>
        <w:rPr>
          <w:rFonts w:hint="eastAsia" w:ascii="宋体" w:hAnsi="宋体" w:eastAsia="宋体"/>
          <w:szCs w:val="21"/>
          <w:highlight w:val="none"/>
          <w:lang w:eastAsia="zh-CN"/>
        </w:rPr>
        <w:t>；</w:t>
      </w:r>
    </w:p>
    <w:p w14:paraId="22A231B2">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（17）法律法规、</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文件限定的其他情形。</w:t>
      </w:r>
    </w:p>
    <w:p w14:paraId="4ACEFADE">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（18）被列入司法拍卖尚未被移出的（以通过“中国电信MSS智慧法务子系统-合同管理”模块中“信用管理”查询数据为准）；</w:t>
      </w:r>
    </w:p>
    <w:p w14:paraId="7E54DF6F">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（19）被列入严重违法尚未被移出的，且严重违法行为符合上述18条情形的（以通过“中国电信MSS智慧法务子系统-合同管理”模块中“信用管理”查询数据为准）。</w:t>
      </w:r>
    </w:p>
    <w:p w14:paraId="7899062C">
      <w:pPr>
        <w:adjustRightInd w:val="0"/>
        <w:snapToGrid w:val="0"/>
        <w:spacing w:line="360" w:lineRule="auto"/>
        <w:ind w:firstLine="420" w:firstLineChars="200"/>
        <w:rPr>
          <w:rFonts w:hint="eastAsia" w:ascii="宋体" w:hAnsi="宋体" w:eastAsia="宋体"/>
          <w:szCs w:val="21"/>
          <w:highlight w:val="none"/>
        </w:rPr>
      </w:pPr>
      <w:r>
        <w:rPr>
          <w:rFonts w:hint="eastAsia" w:ascii="宋体" w:hAnsi="宋体" w:eastAsia="宋体"/>
          <w:szCs w:val="21"/>
          <w:highlight w:val="none"/>
          <w:lang w:eastAsia="zh-CN"/>
        </w:rPr>
        <w:t>供应商</w:t>
      </w:r>
      <w:r>
        <w:rPr>
          <w:rFonts w:hint="eastAsia" w:ascii="宋体" w:hAnsi="宋体" w:eastAsia="宋体"/>
          <w:szCs w:val="21"/>
          <w:highlight w:val="none"/>
        </w:rPr>
        <w:t>是代理商的，本条所指的</w:t>
      </w:r>
      <w:r>
        <w:rPr>
          <w:rFonts w:hint="eastAsia" w:ascii="宋体" w:hAnsi="宋体" w:eastAsia="宋体"/>
          <w:szCs w:val="21"/>
          <w:highlight w:val="none"/>
          <w:lang w:eastAsia="zh-CN"/>
        </w:rPr>
        <w:t>供应商</w:t>
      </w:r>
      <w:r>
        <w:rPr>
          <w:rFonts w:hint="eastAsia" w:ascii="宋体" w:hAnsi="宋体" w:eastAsia="宋体"/>
          <w:szCs w:val="21"/>
          <w:highlight w:val="none"/>
        </w:rPr>
        <w:t>也包括其所代理的制造商；联合体</w:t>
      </w:r>
      <w:r>
        <w:rPr>
          <w:rFonts w:hint="eastAsia" w:ascii="宋体" w:hAnsi="宋体" w:eastAsia="宋体"/>
          <w:szCs w:val="21"/>
          <w:highlight w:val="none"/>
          <w:lang w:eastAsia="zh-CN"/>
        </w:rPr>
        <w:t>响应</w:t>
      </w:r>
      <w:r>
        <w:rPr>
          <w:rFonts w:hint="eastAsia" w:ascii="宋体" w:hAnsi="宋体" w:eastAsia="宋体"/>
          <w:szCs w:val="21"/>
          <w:highlight w:val="none"/>
        </w:rPr>
        <w:t>的，联合体成员均不得存在上述任一情形。</w:t>
      </w:r>
    </w:p>
    <w:p w14:paraId="5D0FCF7A">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3.资格审查方法</w:t>
      </w:r>
      <w:bookmarkEnd w:id="31"/>
      <w:bookmarkEnd w:id="32"/>
      <w:bookmarkEnd w:id="33"/>
    </w:p>
    <w:p w14:paraId="5D67479A">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本项目将进行资格后审，资格审查标准和内容见询比文件第三章“评审办法”，凡未通过资格后审的供应商，其响应将被否决。</w:t>
      </w:r>
    </w:p>
    <w:p w14:paraId="31B12F61">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4.询比文件获取</w:t>
      </w:r>
    </w:p>
    <w:p w14:paraId="5EAC248B">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4.1询比文件获取时间：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2025年02月13日16时00分至2025年02月18日17时30分</w:t>
      </w:r>
      <w:r>
        <w:rPr>
          <w:rFonts w:hint="eastAsia" w:ascii="宋体" w:hAnsi="宋体" w:eastAsia="宋体" w:cs="Times New Roman"/>
          <w:kern w:val="2"/>
          <w:sz w:val="21"/>
          <w:szCs w:val="21"/>
          <w:highlight w:val="none"/>
          <w:lang w:val="en-US" w:eastAsia="zh-CN" w:bidi="ar-SA"/>
        </w:rPr>
        <w:t>】。</w:t>
      </w:r>
    </w:p>
    <w:p w14:paraId="3E969CA7">
      <w:pPr>
        <w:widowControl w:val="0"/>
        <w:wordWrap w:val="0"/>
        <w:adjustRightInd w:val="0"/>
        <w:snapToGrid w:val="0"/>
        <w:spacing w:line="440" w:lineRule="exact"/>
        <w:ind w:firstLine="428"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4.2询比文件获取方式：</w:t>
      </w:r>
      <w:r>
        <w:rPr>
          <w:rFonts w:hint="eastAsia" w:ascii="宋体" w:hAnsi="宋体" w:eastAsia="宋体" w:cs="Times New Roman"/>
          <w:kern w:val="2"/>
          <w:sz w:val="21"/>
          <w:szCs w:val="24"/>
          <w:highlight w:val="none"/>
          <w:lang w:val="en-US" w:eastAsia="zh-CN" w:bidi="ar-SA"/>
        </w:rPr>
        <w:t>登录“</w:t>
      </w:r>
      <w:r>
        <w:rPr>
          <w:rFonts w:ascii="Times New Roman" w:hAnsi="Times New Roman" w:eastAsia="宋体" w:cs="Times New Roman"/>
          <w:kern w:val="2"/>
          <w:sz w:val="21"/>
          <w:szCs w:val="24"/>
          <w:highlight w:val="none"/>
          <w:lang w:val="en-US" w:eastAsia="zh-CN" w:bidi="ar-SA"/>
        </w:rPr>
        <w:t>中国电信阳光采购网</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https://caigou.chinatelecom.com.cn</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w:t>
      </w:r>
      <w:r>
        <w:rPr>
          <w:rFonts w:hint="eastAsia" w:ascii="Times New Roman" w:hAnsi="Times New Roman" w:eastAsia="宋体" w:cs="Times New Roman"/>
          <w:kern w:val="2"/>
          <w:sz w:val="21"/>
          <w:szCs w:val="24"/>
          <w:highlight w:val="none"/>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kern w:val="2"/>
          <w:sz w:val="21"/>
          <w:szCs w:val="24"/>
          <w:highlight w:val="none"/>
          <w:lang w:val="en-US" w:eastAsia="zh-CN" w:bidi="ar-SA"/>
        </w:rPr>
        <w:t>，未在系统注册的供应商须先进行注册，注册方法详见本公告“7供应商注册”。</w:t>
      </w:r>
    </w:p>
    <w:p w14:paraId="661C3202">
      <w:pPr>
        <w:spacing w:line="440" w:lineRule="exact"/>
        <w:ind w:firstLine="422" w:firstLineChars="200"/>
        <w:rPr>
          <w:rFonts w:ascii="宋体" w:hAnsi="宋体" w:eastAsia="宋体"/>
          <w:szCs w:val="21"/>
          <w:highlight w:val="none"/>
        </w:rPr>
      </w:pPr>
      <w:r>
        <w:rPr>
          <w:rFonts w:hint="eastAsia" w:ascii="宋体" w:hAnsi="宋体" w:eastAsia="宋体" w:cs="宋体"/>
          <w:b/>
          <w:bCs/>
          <w:color w:val="0000FF"/>
          <w:kern w:val="0"/>
          <w:szCs w:val="21"/>
          <w:highlight w:val="none"/>
        </w:rPr>
        <w:t>注意：</w:t>
      </w:r>
      <w:r>
        <w:rPr>
          <w:rFonts w:hint="eastAsia" w:ascii="宋体" w:hAnsi="宋体" w:eastAsia="宋体" w:cs="宋体"/>
          <w:b/>
          <w:bCs/>
          <w:color w:val="0000FF"/>
          <w:kern w:val="0"/>
          <w:szCs w:val="21"/>
          <w:highlight w:val="none"/>
          <w:lang w:eastAsia="zh-CN"/>
        </w:rPr>
        <w:t>询比</w:t>
      </w:r>
      <w:r>
        <w:rPr>
          <w:rFonts w:hint="eastAsia" w:ascii="宋体" w:hAnsi="宋体" w:eastAsia="宋体" w:cs="宋体"/>
          <w:b/>
          <w:bCs/>
          <w:color w:val="0000FF"/>
          <w:kern w:val="0"/>
          <w:szCs w:val="21"/>
          <w:highlight w:val="none"/>
        </w:rPr>
        <w:t>文件以“中国电信电子采购系统”登记申领下载的为准，如无法登记申领的，请及时与</w:t>
      </w:r>
      <w:r>
        <w:rPr>
          <w:rFonts w:hint="eastAsia" w:ascii="宋体" w:hAnsi="宋体" w:eastAsia="宋体" w:cs="宋体"/>
          <w:b/>
          <w:bCs/>
          <w:color w:val="0000FF"/>
          <w:kern w:val="0"/>
          <w:szCs w:val="21"/>
          <w:highlight w:val="none"/>
          <w:lang w:eastAsia="zh-CN"/>
        </w:rPr>
        <w:t>采购代理机构</w:t>
      </w:r>
      <w:r>
        <w:rPr>
          <w:rFonts w:hint="eastAsia" w:ascii="宋体" w:hAnsi="宋体" w:eastAsia="宋体" w:cs="宋体"/>
          <w:b/>
          <w:bCs/>
          <w:color w:val="0000FF"/>
          <w:kern w:val="0"/>
          <w:szCs w:val="21"/>
          <w:highlight w:val="none"/>
        </w:rPr>
        <w:t>的项目联系人联系。</w:t>
      </w:r>
    </w:p>
    <w:p w14:paraId="2C75F586">
      <w:pPr>
        <w:spacing w:line="440" w:lineRule="exact"/>
        <w:ind w:firstLine="428" w:firstLineChars="200"/>
        <w:rPr>
          <w:rFonts w:ascii="宋体" w:hAnsi="宋体" w:eastAsia="宋体"/>
          <w:spacing w:val="2"/>
          <w:szCs w:val="21"/>
          <w:highlight w:val="none"/>
        </w:rPr>
      </w:pPr>
      <w:r>
        <w:rPr>
          <w:rFonts w:hint="eastAsia" w:ascii="宋体" w:hAnsi="宋体" w:eastAsia="宋体"/>
          <w:spacing w:val="2"/>
          <w:szCs w:val="21"/>
          <w:highlight w:val="none"/>
        </w:rPr>
        <w:t>4.</w:t>
      </w:r>
      <w:r>
        <w:rPr>
          <w:rFonts w:hint="eastAsia" w:ascii="宋体" w:hAnsi="宋体" w:eastAsia="宋体"/>
          <w:spacing w:val="2"/>
          <w:szCs w:val="21"/>
          <w:highlight w:val="none"/>
          <w:lang w:val="en-US" w:eastAsia="zh-CN"/>
        </w:rPr>
        <w:t>3获取本</w:t>
      </w:r>
      <w:r>
        <w:rPr>
          <w:rFonts w:hint="eastAsia" w:ascii="宋体" w:hAnsi="宋体" w:eastAsia="宋体"/>
          <w:spacing w:val="2"/>
          <w:szCs w:val="21"/>
          <w:highlight w:val="none"/>
          <w:lang w:eastAsia="zh-CN"/>
        </w:rPr>
        <w:t>询比文件</w:t>
      </w:r>
      <w:r>
        <w:rPr>
          <w:rFonts w:hint="eastAsia" w:ascii="宋体" w:hAnsi="宋体" w:eastAsia="宋体"/>
          <w:spacing w:val="2"/>
          <w:szCs w:val="21"/>
          <w:highlight w:val="none"/>
          <w:lang w:val="en-US" w:eastAsia="zh-CN"/>
        </w:rPr>
        <w:t>不收取费用</w:t>
      </w:r>
      <w:r>
        <w:rPr>
          <w:rFonts w:hint="eastAsia" w:ascii="宋体" w:hAnsi="宋体" w:eastAsia="宋体"/>
          <w:spacing w:val="2"/>
          <w:szCs w:val="21"/>
          <w:highlight w:val="none"/>
        </w:rPr>
        <w:t>。</w:t>
      </w:r>
    </w:p>
    <w:p w14:paraId="391628BA">
      <w:pPr>
        <w:widowControl w:val="0"/>
        <w:adjustRightInd w:val="0"/>
        <w:snapToGrid w:val="0"/>
        <w:spacing w:line="440" w:lineRule="exact"/>
        <w:ind w:firstLine="0" w:firstLineChars="0"/>
        <w:jc w:val="both"/>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5.响应文件的提交</w:t>
      </w:r>
    </w:p>
    <w:p w14:paraId="7D0E69F7">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5.1响应文件提交截止时间（即响应截止时间）：【</w:t>
      </w:r>
      <w:r>
        <w:rPr>
          <w:rFonts w:hint="eastAsia" w:ascii="宋体" w:hAnsi="宋体" w:eastAsia="宋体" w:cs="Times New Roman"/>
          <w:color w:val="FF0000"/>
          <w:kern w:val="2"/>
          <w:sz w:val="21"/>
          <w:szCs w:val="21"/>
          <w:highlight w:val="none"/>
          <w:lang w:val="en-US" w:eastAsia="zh-CN" w:bidi="ar-SA"/>
        </w:rPr>
        <w:t>2025年02月24日14时30分</w:t>
      </w:r>
      <w:r>
        <w:rPr>
          <w:rFonts w:hint="eastAsia" w:ascii="宋体" w:hAnsi="宋体" w:eastAsia="宋体" w:cs="Times New Roman"/>
          <w:kern w:val="2"/>
          <w:sz w:val="21"/>
          <w:szCs w:val="21"/>
          <w:highlight w:val="none"/>
          <w:lang w:val="en-US" w:eastAsia="zh-CN" w:bidi="ar-SA"/>
        </w:rPr>
        <w:t>】。</w:t>
      </w:r>
    </w:p>
    <w:p w14:paraId="35A9E09F">
      <w:pPr>
        <w:widowControl w:val="0"/>
        <w:wordWrap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5.2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45BDD554">
      <w:pPr>
        <w:widowControl w:val="0"/>
        <w:wordWrap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5.3本项目将于响应文件提交截止同一时间通过中国电信电子采购系统开启响应文件，【采购人/采购代理机构】邀请响应供应商的法定代表人/负责人或者其委托代理人准时参加。</w:t>
      </w:r>
    </w:p>
    <w:p w14:paraId="03AEF1A3">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6.样品的递交</w:t>
      </w:r>
    </w:p>
    <w:p w14:paraId="5AE23CBF">
      <w:pPr>
        <w:adjustRightInd w:val="0"/>
        <w:snapToGrid w:val="0"/>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6.1样品递交的时间、地点：【</w:t>
      </w:r>
      <w:r>
        <w:rPr>
          <w:rFonts w:hint="eastAsia" w:ascii="宋体" w:hAnsi="宋体" w:eastAsia="宋体"/>
          <w:szCs w:val="21"/>
          <w:highlight w:val="none"/>
          <w:u w:val="single"/>
        </w:rPr>
        <w:t>不适用</w:t>
      </w:r>
      <w:r>
        <w:rPr>
          <w:rFonts w:hint="eastAsia" w:ascii="宋体" w:hAnsi="宋体" w:eastAsia="宋体"/>
          <w:szCs w:val="21"/>
          <w:highlight w:val="none"/>
        </w:rPr>
        <w:t xml:space="preserve">】。 </w:t>
      </w:r>
    </w:p>
    <w:p w14:paraId="48D0655F">
      <w:pPr>
        <w:adjustRightInd w:val="0"/>
        <w:snapToGrid w:val="0"/>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6.2检测相关费用：【</w:t>
      </w:r>
      <w:r>
        <w:rPr>
          <w:rFonts w:hint="eastAsia" w:ascii="宋体" w:hAnsi="宋体" w:eastAsia="宋体"/>
          <w:szCs w:val="21"/>
          <w:highlight w:val="none"/>
          <w:u w:val="single"/>
        </w:rPr>
        <w:t>不适用</w:t>
      </w:r>
      <w:r>
        <w:rPr>
          <w:rFonts w:hint="eastAsia" w:ascii="宋体" w:hAnsi="宋体" w:eastAsia="宋体"/>
          <w:szCs w:val="21"/>
          <w:highlight w:val="none"/>
        </w:rPr>
        <w:t xml:space="preserve">】。 </w:t>
      </w:r>
    </w:p>
    <w:p w14:paraId="728F7D20">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7.供应商注册</w:t>
      </w:r>
    </w:p>
    <w:p w14:paraId="27BBC821">
      <w:pPr>
        <w:widowControl w:val="0"/>
        <w:adjustRightInd w:val="0"/>
        <w:snapToGrid w:val="0"/>
        <w:spacing w:line="440" w:lineRule="exact"/>
        <w:ind w:left="425" w:firstLine="0" w:firstLineChars="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4"/>
          <w:highlight w:val="none"/>
          <w:lang w:val="en-US" w:eastAsia="zh-CN" w:bidi="ar-SA"/>
        </w:rPr>
        <w:t>7.1</w:t>
      </w:r>
      <w:r>
        <w:rPr>
          <w:rFonts w:ascii="Times New Roman" w:hAnsi="Times New Roman" w:eastAsia="宋体" w:cs="Times New Roman"/>
          <w:kern w:val="2"/>
          <w:sz w:val="21"/>
          <w:szCs w:val="24"/>
          <w:highlight w:val="none"/>
          <w:lang w:val="en-US" w:eastAsia="zh-CN" w:bidi="ar-SA"/>
        </w:rPr>
        <w:t>中国电信阳光采购网</w:t>
      </w:r>
      <w:r>
        <w:rPr>
          <w:rFonts w:hint="eastAsia" w:ascii="宋体" w:hAnsi="宋体" w:eastAsia="宋体" w:cs="Times New Roman"/>
          <w:kern w:val="2"/>
          <w:sz w:val="21"/>
          <w:szCs w:val="24"/>
          <w:highlight w:val="none"/>
          <w:lang w:val="en-US" w:eastAsia="zh-CN" w:bidi="ar-SA"/>
        </w:rPr>
        <w:t>注册</w:t>
      </w:r>
      <w:r>
        <w:rPr>
          <w:rFonts w:hint="eastAsia" w:ascii="宋体" w:hAnsi="宋体" w:eastAsia="宋体" w:cs="Times New Roman"/>
          <w:kern w:val="2"/>
          <w:sz w:val="21"/>
          <w:szCs w:val="21"/>
          <w:highlight w:val="none"/>
          <w:lang w:val="en-US" w:eastAsia="zh-CN" w:bidi="ar-SA"/>
        </w:rPr>
        <w:t>。</w:t>
      </w:r>
    </w:p>
    <w:p w14:paraId="2387CAE1">
      <w:pPr>
        <w:wordWrap w:val="0"/>
        <w:adjustRightInd w:val="0"/>
        <w:snapToGrid w:val="0"/>
        <w:spacing w:line="440" w:lineRule="exact"/>
        <w:ind w:firstLine="420" w:firstLineChars="200"/>
        <w:rPr>
          <w:rFonts w:ascii="宋体" w:hAnsi="宋体" w:eastAsia="宋体"/>
          <w:szCs w:val="21"/>
          <w:highlight w:val="none"/>
        </w:rPr>
      </w:pPr>
      <w:r>
        <w:rPr>
          <w:rFonts w:hint="eastAsia" w:ascii="宋体" w:hAnsi="宋体" w:eastAsia="宋体"/>
          <w:highlight w:val="none"/>
        </w:rPr>
        <w:t>未注册过的潜在</w:t>
      </w:r>
      <w:r>
        <w:rPr>
          <w:rFonts w:hint="eastAsia" w:ascii="宋体" w:hAnsi="宋体" w:eastAsia="宋体"/>
          <w:highlight w:val="none"/>
          <w:lang w:eastAsia="zh-CN"/>
        </w:rPr>
        <w:t>供应商</w:t>
      </w:r>
      <w:r>
        <w:rPr>
          <w:rFonts w:hint="eastAsia" w:ascii="宋体" w:hAnsi="宋体" w:eastAsia="宋体"/>
          <w:highlight w:val="none"/>
        </w:rPr>
        <w:t>，须通过</w:t>
      </w:r>
      <w:r>
        <w:rPr>
          <w:rFonts w:hint="eastAsia" w:ascii="宋体" w:hAnsi="宋体" w:eastAsia="宋体"/>
          <w:highlight w:val="none"/>
          <w:lang w:eastAsia="zh-CN"/>
        </w:rPr>
        <w:t>“</w:t>
      </w:r>
      <w:r>
        <w:rPr>
          <w:rFonts w:eastAsia="宋体"/>
          <w:highlight w:val="none"/>
        </w:rPr>
        <w:t>中国电信阳光采购网</w:t>
      </w:r>
      <w:r>
        <w:rPr>
          <w:rFonts w:hint="eastAsia" w:eastAsia="宋体"/>
          <w:highlight w:val="none"/>
        </w:rPr>
        <w:t>（</w:t>
      </w:r>
      <w:r>
        <w:rPr>
          <w:rFonts w:hint="eastAsia" w:ascii="宋体" w:hAnsi="宋体" w:eastAsia="宋体"/>
          <w:highlight w:val="none"/>
        </w:rPr>
        <w:t>https://caigou.chinatelecom.com.cn</w:t>
      </w:r>
      <w:r>
        <w:rPr>
          <w:rFonts w:hint="eastAsia" w:eastAsia="宋体"/>
          <w:highlight w:val="none"/>
        </w:rPr>
        <w:t>）</w:t>
      </w:r>
      <w:r>
        <w:rPr>
          <w:rFonts w:hint="eastAsia" w:eastAsia="宋体"/>
          <w:highlight w:val="none"/>
          <w:lang w:eastAsia="zh-CN"/>
        </w:rPr>
        <w:t>”</w:t>
      </w:r>
      <w:r>
        <w:rPr>
          <w:rFonts w:hint="eastAsia" w:ascii="宋体" w:hAnsi="宋体" w:eastAsia="宋体"/>
          <w:highlight w:val="none"/>
        </w:rPr>
        <w:t>首页“立即注册”模块完成注册后，方可申领本项目</w:t>
      </w:r>
      <w:r>
        <w:rPr>
          <w:rFonts w:hint="eastAsia" w:ascii="宋体" w:hAnsi="宋体" w:eastAsia="宋体"/>
          <w:highlight w:val="none"/>
          <w:lang w:eastAsia="zh-CN"/>
        </w:rPr>
        <w:t>询比</w:t>
      </w:r>
      <w:r>
        <w:rPr>
          <w:rFonts w:hint="eastAsia" w:ascii="宋体" w:hAnsi="宋体" w:eastAsia="宋体"/>
          <w:highlight w:val="none"/>
        </w:rPr>
        <w:t>文件。</w:t>
      </w:r>
    </w:p>
    <w:p w14:paraId="3C234FDE">
      <w:pPr>
        <w:tabs>
          <w:tab w:val="left" w:pos="993"/>
        </w:tabs>
        <w:wordWrap w:val="0"/>
        <w:adjustRightInd w:val="0"/>
        <w:snapToGrid w:val="0"/>
        <w:spacing w:line="440" w:lineRule="exact"/>
        <w:ind w:firstLine="424" w:firstLineChars="202"/>
        <w:rPr>
          <w:rFonts w:ascii="宋体" w:hAnsi="宋体" w:eastAsia="宋体"/>
          <w:highlight w:val="none"/>
        </w:rPr>
      </w:pPr>
      <w:r>
        <w:rPr>
          <w:rFonts w:hint="eastAsia" w:ascii="宋体" w:hAnsi="宋体" w:eastAsia="宋体"/>
          <w:highlight w:val="none"/>
        </w:rPr>
        <w:t>7.2 CA证书办理</w:t>
      </w:r>
    </w:p>
    <w:p w14:paraId="6D17C7E5">
      <w:pPr>
        <w:widowControl w:val="0"/>
        <w:wordWrap w:val="0"/>
        <w:adjustRightInd w:val="0"/>
        <w:snapToGrid w:val="0"/>
        <w:spacing w:line="440" w:lineRule="exact"/>
        <w:ind w:firstLine="432"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spacing w:val="2"/>
          <w:kern w:val="2"/>
          <w:sz w:val="21"/>
          <w:szCs w:val="21"/>
          <w:highlight w:val="none"/>
          <w:lang w:val="en-US" w:eastAsia="zh-CN" w:bidi="ar-SA"/>
        </w:rPr>
        <w:t>参与询比响应的潜在供应商须提前办理CA证书，并确保CA证书在使用时有效。CA证书办理流程</w:t>
      </w:r>
      <w:r>
        <w:rPr>
          <w:rFonts w:hint="eastAsia" w:ascii="宋体" w:hAnsi="宋体" w:eastAsia="宋体" w:cs="Times New Roman"/>
          <w:kern w:val="2"/>
          <w:sz w:val="21"/>
          <w:szCs w:val="21"/>
          <w:highlight w:val="none"/>
          <w:lang w:val="en-US" w:eastAsia="zh-CN" w:bidi="ar-SA"/>
        </w:rPr>
        <w:t>详见</w:t>
      </w:r>
      <w:r>
        <w:rPr>
          <w:rFonts w:hint="eastAsia" w:ascii="Times New Roman" w:hAnsi="Times New Roman" w:eastAsia="宋体" w:cs="Times New Roman"/>
          <w:kern w:val="2"/>
          <w:sz w:val="21"/>
          <w:szCs w:val="24"/>
          <w:highlight w:val="none"/>
          <w:lang w:val="en-US" w:eastAsia="zh-CN" w:bidi="ar-SA"/>
        </w:rPr>
        <w:t>中国电信阳光采购网首页</w:t>
      </w:r>
      <w:r>
        <w:rPr>
          <w:rFonts w:hint="eastAsia" w:ascii="宋体" w:hAnsi="宋体" w:eastAsia="宋体" w:cs="Times New Roman"/>
          <w:kern w:val="2"/>
          <w:sz w:val="21"/>
          <w:szCs w:val="24"/>
          <w:highlight w:val="none"/>
          <w:lang w:val="en-US" w:eastAsia="zh-CN" w:bidi="ar-SA"/>
        </w:rPr>
        <w:t>“操作指引</w:t>
      </w:r>
      <w:r>
        <w:rPr>
          <w:rFonts w:ascii="宋体" w:hAnsi="宋体" w:eastAsia="宋体" w:cs="Times New Roman"/>
          <w:kern w:val="2"/>
          <w:sz w:val="21"/>
          <w:szCs w:val="24"/>
          <w:highlight w:val="none"/>
          <w:lang w:val="en-US" w:eastAsia="zh-CN" w:bidi="ar-SA"/>
        </w:rPr>
        <w:t>-CA办理</w:t>
      </w:r>
      <w:r>
        <w:rPr>
          <w:rFonts w:hint="eastAsia" w:ascii="宋体" w:hAnsi="宋体" w:eastAsia="宋体" w:cs="Times New Roman"/>
          <w:kern w:val="2"/>
          <w:sz w:val="21"/>
          <w:szCs w:val="24"/>
          <w:highlight w:val="none"/>
          <w:lang w:val="en-US" w:eastAsia="zh-CN" w:bidi="ar-SA"/>
        </w:rPr>
        <w:t>”。</w:t>
      </w:r>
    </w:p>
    <w:p w14:paraId="7D62ABC3">
      <w:pPr>
        <w:widowControl w:val="0"/>
        <w:tabs>
          <w:tab w:val="left" w:pos="993"/>
        </w:tabs>
        <w:wordWrap w:val="0"/>
        <w:adjustRightInd w:val="0"/>
        <w:snapToGrid w:val="0"/>
        <w:spacing w:line="440" w:lineRule="exact"/>
        <w:ind w:left="426" w:firstLine="0" w:firstLineChars="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7.3</w:t>
      </w:r>
      <w:r>
        <w:rPr>
          <w:rFonts w:ascii="宋体" w:hAnsi="宋体" w:eastAsia="宋体" w:cs="宋体"/>
          <w:kern w:val="0"/>
          <w:sz w:val="21"/>
          <w:szCs w:val="21"/>
          <w:highlight w:val="none"/>
          <w:lang w:val="en-US" w:eastAsia="zh-CN" w:bidi="ar-SA"/>
        </w:rPr>
        <w:t>技术支撑联系方式</w:t>
      </w:r>
    </w:p>
    <w:p w14:paraId="1FC020A5">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服务热线：</w:t>
      </w:r>
      <w:r>
        <w:rPr>
          <w:rFonts w:ascii="宋体" w:hAnsi="宋体" w:eastAsia="宋体" w:cs="宋体"/>
          <w:kern w:val="0"/>
          <w:sz w:val="21"/>
          <w:szCs w:val="21"/>
          <w:highlight w:val="none"/>
          <w:lang w:val="en-US" w:eastAsia="zh-CN" w:bidi="ar-SA"/>
        </w:rPr>
        <w:t>010-56107929 /010-5610788</w:t>
      </w:r>
      <w:r>
        <w:rPr>
          <w:rFonts w:hint="eastAsia" w:ascii="宋体" w:hAnsi="宋体" w:eastAsia="宋体" w:cs="宋体"/>
          <w:kern w:val="0"/>
          <w:sz w:val="21"/>
          <w:szCs w:val="21"/>
          <w:highlight w:val="none"/>
          <w:lang w:val="en-US" w:eastAsia="zh-CN" w:bidi="ar-SA"/>
        </w:rPr>
        <w:t>0</w:t>
      </w:r>
    </w:p>
    <w:p w14:paraId="6A5E197A">
      <w:pPr>
        <w:widowControl w:val="0"/>
        <w:adjustRightInd w:val="0"/>
        <w:snapToGrid w:val="0"/>
        <w:spacing w:line="440" w:lineRule="exact"/>
        <w:ind w:left="422" w:firstLine="0" w:firstLineChars="0"/>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服务邮箱：</w:t>
      </w:r>
      <w:r>
        <w:rPr>
          <w:rFonts w:ascii="宋体" w:hAnsi="宋体" w:eastAsia="宋体" w:cs="宋体"/>
          <w:kern w:val="0"/>
          <w:sz w:val="21"/>
          <w:szCs w:val="21"/>
          <w:highlight w:val="none"/>
          <w:lang w:val="en-US" w:eastAsia="zh-CN" w:bidi="ar-SA"/>
        </w:rPr>
        <w:t>zb_support@chinatelecom.cn</w:t>
      </w:r>
      <w:r>
        <w:rPr>
          <w:rFonts w:hint="eastAsia" w:ascii="宋体" w:hAnsi="宋体" w:eastAsia="宋体" w:cs="宋体"/>
          <w:kern w:val="0"/>
          <w:sz w:val="21"/>
          <w:szCs w:val="21"/>
          <w:highlight w:val="none"/>
          <w:lang w:val="en-US" w:eastAsia="zh-CN" w:bidi="ar-SA"/>
        </w:rPr>
        <w:t>（电子采购系统技术支撑）</w:t>
      </w:r>
    </w:p>
    <w:p w14:paraId="2CAA1972">
      <w:pPr>
        <w:widowControl w:val="0"/>
        <w:wordWrap w:val="0"/>
        <w:adjustRightInd w:val="0"/>
        <w:snapToGrid w:val="0"/>
        <w:spacing w:line="440" w:lineRule="exact"/>
        <w:ind w:firstLine="1470" w:firstLineChars="700"/>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ctsc@chinatelecom.cn（CA证书办理技术支撑）</w:t>
      </w:r>
    </w:p>
    <w:p w14:paraId="073F99F8">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8.发布公告的媒介</w:t>
      </w:r>
    </w:p>
    <w:p w14:paraId="5BBAA1F3">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本询比公告在中国电信阳光采购网（https://caigou.chinatelecom.com.cn）、中国招标投标公共服务平台（http://www.cebpubservice.com/）上发布，其他媒介转载无效。</w:t>
      </w:r>
    </w:p>
    <w:p w14:paraId="7643E0F3">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9.联系及异议接收方式</w:t>
      </w:r>
    </w:p>
    <w:p w14:paraId="46B7E5E8">
      <w:pPr>
        <w:spacing w:line="360" w:lineRule="auto"/>
        <w:rPr>
          <w:rFonts w:ascii="宋体" w:hAnsi="宋体" w:eastAsia="宋体"/>
          <w:highlight w:val="none"/>
        </w:rPr>
      </w:pPr>
      <w:r>
        <w:rPr>
          <w:rFonts w:ascii="宋体" w:hAnsi="宋体" w:eastAsia="宋体"/>
          <w:highlight w:val="none"/>
        </w:rPr>
        <w:t>9.1</w:t>
      </w:r>
      <w:r>
        <w:rPr>
          <w:rFonts w:hint="eastAsia" w:ascii="宋体" w:hAnsi="宋体" w:eastAsia="宋体"/>
          <w:highlight w:val="none"/>
        </w:rPr>
        <w:t>联系方式</w:t>
      </w:r>
    </w:p>
    <w:p w14:paraId="0192E673">
      <w:pPr>
        <w:spacing w:line="360" w:lineRule="auto"/>
        <w:rPr>
          <w:rFonts w:hint="eastAsia" w:ascii="宋体" w:hAnsi="宋体" w:eastAsia="宋体" w:cs="宋体"/>
          <w:highlight w:val="none"/>
        </w:rPr>
      </w:pPr>
      <w:r>
        <w:rPr>
          <w:rFonts w:hint="eastAsia" w:eastAsia="宋体"/>
          <w:highlight w:val="none"/>
          <w:lang w:val="en-US" w:eastAsia="zh-CN"/>
        </w:rPr>
        <w:t>采</w:t>
      </w:r>
      <w:r>
        <w:rPr>
          <w:rFonts w:hint="eastAsia" w:ascii="宋体" w:hAnsi="宋体" w:eastAsia="宋体"/>
          <w:highlight w:val="none"/>
        </w:rPr>
        <w:t xml:space="preserve"> </w:t>
      </w:r>
      <w:r>
        <w:rPr>
          <w:rFonts w:hint="eastAsia" w:ascii="宋体" w:hAnsi="宋体" w:eastAsia="宋体"/>
          <w:highlight w:val="none"/>
          <w:lang w:val="en-US" w:eastAsia="zh-CN"/>
        </w:rPr>
        <w:t>购</w:t>
      </w:r>
      <w:r>
        <w:rPr>
          <w:rFonts w:hint="eastAsia" w:ascii="宋体" w:hAnsi="宋体" w:eastAsia="宋体"/>
          <w:highlight w:val="none"/>
        </w:rPr>
        <w:t xml:space="preserve"> 人：</w:t>
      </w:r>
      <w:r>
        <w:rPr>
          <w:rFonts w:hint="eastAsia" w:ascii="宋体" w:hAnsi="宋体" w:eastAsia="宋体" w:cs="宋体"/>
          <w:highlight w:val="none"/>
          <w:lang w:eastAsia="zh-CN" w:bidi="ar"/>
        </w:rPr>
        <w:t>中电福富信息科技有限公司</w:t>
      </w:r>
      <w:r>
        <w:rPr>
          <w:rFonts w:hint="eastAsia" w:ascii="宋体" w:hAnsi="宋体" w:eastAsia="宋体" w:cs="宋体"/>
          <w:highlight w:val="none"/>
          <w:lang w:bidi="ar"/>
        </w:rPr>
        <w:t>】</w:t>
      </w:r>
    </w:p>
    <w:p w14:paraId="10BBE0A8">
      <w:pPr>
        <w:spacing w:line="360" w:lineRule="auto"/>
        <w:rPr>
          <w:rFonts w:hint="eastAsia" w:ascii="宋体" w:hAnsi="宋体" w:eastAsia="宋体" w:cs="宋体"/>
          <w:highlight w:val="none"/>
        </w:rPr>
      </w:pPr>
      <w:r>
        <w:rPr>
          <w:rFonts w:hint="eastAsia" w:ascii="宋体" w:hAnsi="宋体" w:eastAsia="宋体" w:cs="宋体"/>
          <w:highlight w:val="none"/>
          <w:lang w:bidi="ar"/>
        </w:rPr>
        <w:t>地    址：</w:t>
      </w:r>
      <w:r>
        <w:rPr>
          <w:rFonts w:hint="eastAsia" w:ascii="宋体" w:hAnsi="宋体" w:eastAsia="宋体" w:cs="宋体"/>
          <w:color w:val="000000"/>
          <w:highlight w:val="none"/>
        </w:rPr>
        <w:t>【</w:t>
      </w:r>
      <w:r>
        <w:rPr>
          <w:rFonts w:hint="eastAsia" w:ascii="宋体" w:hAnsi="宋体" w:eastAsia="宋体"/>
          <w:highlight w:val="none"/>
          <w:u w:val="single"/>
        </w:rPr>
        <w:t>福州市鼓楼区五凤街道软件大道89号12号楼</w:t>
      </w:r>
      <w:r>
        <w:rPr>
          <w:rFonts w:hint="eastAsia" w:ascii="宋体" w:hAnsi="宋体" w:eastAsia="宋体" w:cs="宋体"/>
          <w:color w:val="000000"/>
          <w:highlight w:val="none"/>
        </w:rPr>
        <w:t>】</w:t>
      </w:r>
    </w:p>
    <w:p w14:paraId="55CDAEF9">
      <w:pPr>
        <w:spacing w:line="360" w:lineRule="auto"/>
        <w:rPr>
          <w:rFonts w:hint="eastAsia" w:ascii="宋体" w:hAnsi="宋体" w:eastAsia="宋体"/>
          <w:highlight w:val="none"/>
        </w:rPr>
      </w:pPr>
      <w:r>
        <w:rPr>
          <w:rFonts w:hint="eastAsia" w:ascii="宋体" w:hAnsi="宋体" w:eastAsia="宋体" w:cs="宋体"/>
          <w:highlight w:val="none"/>
          <w:lang w:bidi="ar"/>
        </w:rPr>
        <w:t>邮    编：【</w:t>
      </w:r>
      <w:bookmarkStart w:id="34" w:name="_Hlk136794422"/>
      <w:r>
        <w:rPr>
          <w:rFonts w:hint="eastAsia" w:ascii="宋体" w:hAnsi="宋体" w:eastAsia="宋体"/>
          <w:highlight w:val="none"/>
        </w:rPr>
        <w:t>3</w:t>
      </w:r>
      <w:r>
        <w:rPr>
          <w:rFonts w:ascii="宋体" w:hAnsi="宋体" w:eastAsia="宋体"/>
          <w:highlight w:val="none"/>
        </w:rPr>
        <w:t>62100</w:t>
      </w:r>
      <w:bookmarkEnd w:id="34"/>
      <w:r>
        <w:rPr>
          <w:rFonts w:hint="eastAsia" w:ascii="宋体" w:hAnsi="宋体" w:eastAsia="宋体" w:cs="宋体"/>
          <w:highlight w:val="none"/>
          <w:lang w:bidi="ar"/>
        </w:rPr>
        <w:t>】</w:t>
      </w:r>
    </w:p>
    <w:p w14:paraId="44FAC2F0">
      <w:pPr>
        <w:spacing w:line="360" w:lineRule="auto"/>
        <w:rPr>
          <w:rFonts w:hint="eastAsia" w:ascii="宋体" w:hAnsi="宋体" w:eastAsia="宋体" w:cs="宋体"/>
          <w:highlight w:val="none"/>
          <w:lang w:bidi="ar"/>
        </w:rPr>
      </w:pPr>
      <w:r>
        <w:rPr>
          <w:rFonts w:hint="eastAsia" w:ascii="宋体" w:hAnsi="宋体" w:eastAsia="宋体" w:cs="宋体"/>
          <w:highlight w:val="none"/>
          <w:lang w:bidi="ar"/>
        </w:rPr>
        <w:t>联 系 人：【</w:t>
      </w:r>
      <w:r>
        <w:rPr>
          <w:rFonts w:hint="eastAsia" w:ascii="宋体" w:hAnsi="宋体" w:eastAsia="宋体" w:cs="宋体"/>
          <w:highlight w:val="none"/>
          <w:lang w:val="en-US" w:eastAsia="zh-CN" w:bidi="ar"/>
        </w:rPr>
        <w:t>万经理</w:t>
      </w:r>
      <w:r>
        <w:rPr>
          <w:rFonts w:hint="eastAsia" w:ascii="宋体" w:hAnsi="宋体" w:eastAsia="宋体" w:cs="宋体"/>
          <w:highlight w:val="none"/>
          <w:lang w:bidi="ar"/>
        </w:rPr>
        <w:t xml:space="preserve">】     </w:t>
      </w:r>
    </w:p>
    <w:p w14:paraId="23610652">
      <w:pPr>
        <w:spacing w:line="360" w:lineRule="auto"/>
        <w:rPr>
          <w:rFonts w:ascii="宋体" w:hAnsi="宋体" w:eastAsia="宋体"/>
          <w:highlight w:val="none"/>
          <w:u w:val="single"/>
        </w:rPr>
      </w:pPr>
      <w:r>
        <w:rPr>
          <w:rFonts w:hint="eastAsia" w:ascii="宋体" w:hAnsi="宋体" w:eastAsia="宋体" w:cs="宋体"/>
          <w:highlight w:val="none"/>
          <w:lang w:bidi="ar"/>
        </w:rPr>
        <w:t>电   话：【</w:t>
      </w:r>
      <w:r>
        <w:rPr>
          <w:rFonts w:hint="eastAsia" w:ascii="宋体" w:hAnsi="宋体" w:eastAsia="宋体"/>
          <w:szCs w:val="21"/>
          <w:highlight w:val="none"/>
          <w:lang w:eastAsia="zh-CN"/>
        </w:rPr>
        <w:t>18959978997</w:t>
      </w:r>
      <w:r>
        <w:rPr>
          <w:rFonts w:hint="eastAsia" w:ascii="宋体" w:hAnsi="宋体" w:eastAsia="宋体" w:cs="宋体"/>
          <w:color w:val="000000"/>
          <w:highlight w:val="none"/>
        </w:rPr>
        <w:t>】</w:t>
      </w:r>
    </w:p>
    <w:p w14:paraId="198BFFB6">
      <w:pPr>
        <w:spacing w:line="360" w:lineRule="auto"/>
        <w:rPr>
          <w:rFonts w:hint="eastAsia" w:ascii="宋体" w:hAnsi="宋体" w:eastAsia="宋体"/>
          <w:highlight w:val="none"/>
          <w:lang w:eastAsia="zh-CN"/>
        </w:rPr>
      </w:pPr>
      <w:r>
        <w:rPr>
          <w:rFonts w:hint="eastAsia" w:ascii="宋体" w:hAnsi="宋体" w:eastAsia="宋体"/>
          <w:highlight w:val="none"/>
          <w:lang w:eastAsia="zh-CN"/>
        </w:rPr>
        <w:t>采购代理机构</w:t>
      </w:r>
      <w:r>
        <w:rPr>
          <w:rFonts w:hint="eastAsia" w:ascii="宋体" w:hAnsi="宋体" w:eastAsia="宋体"/>
          <w:highlight w:val="none"/>
        </w:rPr>
        <w:t>：</w:t>
      </w:r>
      <w:r>
        <w:rPr>
          <w:rFonts w:hint="eastAsia" w:ascii="宋体" w:hAnsi="宋体" w:eastAsia="宋体"/>
          <w:szCs w:val="21"/>
          <w:highlight w:val="none"/>
          <w:lang w:eastAsia="zh-CN"/>
        </w:rPr>
        <w:t>福建省中通通信有限公司</w:t>
      </w:r>
    </w:p>
    <w:p w14:paraId="007536D1">
      <w:pPr>
        <w:spacing w:line="360" w:lineRule="auto"/>
        <w:rPr>
          <w:rFonts w:ascii="宋体" w:hAnsi="宋体" w:eastAsia="宋体"/>
          <w:highlight w:val="none"/>
        </w:rPr>
      </w:pPr>
      <w:r>
        <w:rPr>
          <w:rFonts w:hint="eastAsia" w:ascii="宋体" w:hAnsi="宋体" w:eastAsia="宋体"/>
          <w:highlight w:val="none"/>
        </w:rPr>
        <w:t>地    址：</w:t>
      </w:r>
      <w:r>
        <w:rPr>
          <w:rFonts w:hint="eastAsia" w:ascii="宋体" w:hAnsi="宋体" w:eastAsia="宋体"/>
          <w:szCs w:val="21"/>
          <w:highlight w:val="none"/>
        </w:rPr>
        <w:t>福州市仓山区信平路10号</w:t>
      </w:r>
    </w:p>
    <w:p w14:paraId="456D8D7C">
      <w:pPr>
        <w:spacing w:line="360" w:lineRule="auto"/>
        <w:rPr>
          <w:rFonts w:ascii="宋体" w:hAnsi="宋体" w:eastAsia="宋体"/>
          <w:highlight w:val="none"/>
        </w:rPr>
      </w:pPr>
      <w:r>
        <w:rPr>
          <w:rFonts w:hint="eastAsia" w:ascii="宋体" w:hAnsi="宋体" w:eastAsia="宋体"/>
          <w:highlight w:val="none"/>
        </w:rPr>
        <w:t>邮    编：350007</w:t>
      </w:r>
    </w:p>
    <w:p w14:paraId="50EE582B">
      <w:pPr>
        <w:spacing w:line="360" w:lineRule="auto"/>
        <w:rPr>
          <w:rFonts w:hint="eastAsia" w:ascii="宋体" w:hAnsi="宋体" w:eastAsia="宋体"/>
          <w:szCs w:val="21"/>
          <w:highlight w:val="none"/>
        </w:rPr>
      </w:pPr>
      <w:r>
        <w:rPr>
          <w:rFonts w:hint="eastAsia" w:ascii="宋体" w:hAnsi="宋体" w:eastAsia="宋体"/>
          <w:szCs w:val="21"/>
          <w:highlight w:val="none"/>
        </w:rPr>
        <w:t>项目负责人1：【蒋恭楷】 电话：【1</w:t>
      </w:r>
      <w:r>
        <w:rPr>
          <w:rFonts w:hint="eastAsia" w:ascii="宋体" w:hAnsi="宋体" w:eastAsia="宋体"/>
          <w:szCs w:val="21"/>
          <w:highlight w:val="none"/>
          <w:lang w:val="en-US" w:eastAsia="zh-CN"/>
        </w:rPr>
        <w:t>9905958001</w:t>
      </w:r>
      <w:r>
        <w:rPr>
          <w:rFonts w:hint="eastAsia" w:ascii="宋体" w:hAnsi="宋体" w:eastAsia="宋体"/>
          <w:szCs w:val="21"/>
          <w:highlight w:val="none"/>
        </w:rPr>
        <w:t>】</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电子邮箱：【</w:t>
      </w:r>
      <w:r>
        <w:rPr>
          <w:rFonts w:hint="eastAsia" w:eastAsia="宋体"/>
          <w:highlight w:val="none"/>
        </w:rPr>
        <w:fldChar w:fldCharType="begin"/>
      </w:r>
      <w:r>
        <w:rPr>
          <w:rFonts w:eastAsia="宋体"/>
          <w:highlight w:val="none"/>
        </w:rPr>
        <w:instrText xml:space="preserve"> HYPERLINK "mailto:jianggongkai@chinaccs.cn】" </w:instrText>
      </w:r>
      <w:r>
        <w:rPr>
          <w:rFonts w:hint="eastAsia" w:eastAsia="宋体"/>
          <w:highlight w:val="none"/>
        </w:rPr>
        <w:fldChar w:fldCharType="separate"/>
      </w:r>
      <w:r>
        <w:rPr>
          <w:rFonts w:hint="eastAsia" w:ascii="宋体" w:hAnsi="宋体" w:eastAsia="宋体"/>
          <w:szCs w:val="21"/>
          <w:highlight w:val="none"/>
        </w:rPr>
        <w:t>jianggongkai@chinaccs.cn】</w:t>
      </w:r>
      <w:r>
        <w:rPr>
          <w:rFonts w:hint="eastAsia" w:ascii="宋体" w:hAnsi="宋体" w:eastAsia="宋体"/>
          <w:szCs w:val="21"/>
          <w:highlight w:val="none"/>
        </w:rPr>
        <w:fldChar w:fldCharType="end"/>
      </w:r>
    </w:p>
    <w:p w14:paraId="508C70BC">
      <w:pPr>
        <w:spacing w:line="360" w:lineRule="auto"/>
        <w:rPr>
          <w:rFonts w:hint="eastAsia" w:ascii="宋体" w:hAnsi="宋体" w:eastAsia="宋体"/>
          <w:szCs w:val="21"/>
          <w:highlight w:val="none"/>
        </w:rPr>
      </w:pPr>
      <w:r>
        <w:rPr>
          <w:rFonts w:hint="eastAsia" w:ascii="宋体" w:hAnsi="宋体" w:eastAsia="宋体"/>
          <w:szCs w:val="21"/>
          <w:highlight w:val="none"/>
        </w:rPr>
        <w:t>项目负责人2：【庄灿扬】 电话：【15392275666】</w:t>
      </w:r>
    </w:p>
    <w:p w14:paraId="19BF1FBC">
      <w:pPr>
        <w:spacing w:line="360" w:lineRule="auto"/>
        <w:rPr>
          <w:rFonts w:hint="eastAsia" w:ascii="宋体" w:hAnsi="宋体" w:eastAsia="宋体"/>
          <w:szCs w:val="21"/>
          <w:highlight w:val="none"/>
        </w:rPr>
      </w:pPr>
      <w:r>
        <w:rPr>
          <w:rFonts w:hint="eastAsia" w:ascii="宋体" w:hAnsi="宋体" w:eastAsia="宋体"/>
          <w:szCs w:val="21"/>
          <w:highlight w:val="none"/>
        </w:rPr>
        <w:t>项目负责人3：【葛利清】</w:t>
      </w:r>
    </w:p>
    <w:p w14:paraId="6A045E74">
      <w:pPr>
        <w:spacing w:line="360" w:lineRule="auto"/>
        <w:rPr>
          <w:rFonts w:ascii="宋体" w:hAnsi="宋体" w:eastAsia="宋体"/>
          <w:highlight w:val="none"/>
        </w:rPr>
      </w:pPr>
      <w:r>
        <w:rPr>
          <w:rFonts w:hint="eastAsia" w:ascii="宋体" w:hAnsi="宋体" w:eastAsia="宋体"/>
          <w:highlight w:val="none"/>
        </w:rPr>
        <w:t>9.2异议接收方式</w:t>
      </w:r>
    </w:p>
    <w:p w14:paraId="2C0CFB81">
      <w:pPr>
        <w:widowControl w:val="0"/>
        <w:wordWrap w:val="0"/>
        <w:spacing w:line="360" w:lineRule="auto"/>
        <w:ind w:firstLine="424" w:firstLineChars="202"/>
        <w:jc w:val="both"/>
        <w:rPr>
          <w:rFonts w:ascii="宋体" w:hAnsi="宋体" w:eastAsia="宋体" w:cs="Times New Roman"/>
          <w:kern w:val="2"/>
          <w:sz w:val="21"/>
          <w:szCs w:val="20"/>
          <w:highlight w:val="none"/>
          <w:lang w:val="en-US" w:eastAsia="zh-CN" w:bidi="ar-SA"/>
        </w:rPr>
      </w:pPr>
      <w:r>
        <w:rPr>
          <w:rFonts w:hint="eastAsia" w:ascii="宋体" w:hAnsi="宋体" w:eastAsia="宋体" w:cs="Times New Roman"/>
          <w:kern w:val="2"/>
          <w:sz w:val="21"/>
          <w:szCs w:val="20"/>
          <w:highlight w:val="none"/>
          <w:lang w:val="en-US" w:eastAsia="zh-CN" w:bidi="ar-SA"/>
        </w:rPr>
        <w:t>登录</w:t>
      </w:r>
      <w:r>
        <w:rPr>
          <w:rFonts w:ascii="Times New Roman" w:hAnsi="Times New Roman" w:eastAsia="宋体" w:cs="Times New Roman"/>
          <w:kern w:val="2"/>
          <w:sz w:val="21"/>
          <w:szCs w:val="20"/>
          <w:highlight w:val="none"/>
          <w:lang w:val="en-US" w:eastAsia="zh-CN" w:bidi="ar-SA"/>
        </w:rPr>
        <w:t>中国电信阳光采购网</w:t>
      </w:r>
      <w:r>
        <w:rPr>
          <w:rFonts w:hint="eastAsia" w:ascii="Times New Roman" w:hAnsi="Times New Roman" w:eastAsia="宋体" w:cs="Times New Roman"/>
          <w:kern w:val="2"/>
          <w:sz w:val="21"/>
          <w:szCs w:val="20"/>
          <w:highlight w:val="none"/>
          <w:lang w:val="en-US" w:eastAsia="zh-CN" w:bidi="ar-SA"/>
        </w:rPr>
        <w:t>（</w:t>
      </w:r>
      <w:r>
        <w:rPr>
          <w:rFonts w:hint="eastAsia" w:ascii="宋体" w:hAnsi="宋体" w:eastAsia="宋体" w:cs="Times New Roman"/>
          <w:kern w:val="2"/>
          <w:sz w:val="21"/>
          <w:szCs w:val="20"/>
          <w:highlight w:val="none"/>
          <w:lang w:val="en-US" w:eastAsia="zh-CN" w:bidi="ar-SA"/>
        </w:rPr>
        <w:t>https://caigou.chinatelecom.com.cn</w:t>
      </w:r>
      <w:r>
        <w:rPr>
          <w:rFonts w:hint="eastAsia" w:ascii="Times New Roman" w:hAnsi="Times New Roman" w:eastAsia="宋体" w:cs="Times New Roman"/>
          <w:kern w:val="2"/>
          <w:sz w:val="21"/>
          <w:szCs w:val="20"/>
          <w:highlight w:val="none"/>
          <w:lang w:val="en-US" w:eastAsia="zh-CN" w:bidi="ar-SA"/>
        </w:rPr>
        <w:t>）</w:t>
      </w:r>
      <w:r>
        <w:rPr>
          <w:rFonts w:hint="eastAsia" w:ascii="宋体" w:hAnsi="宋体" w:eastAsia="宋体" w:cs="Times New Roman"/>
          <w:kern w:val="2"/>
          <w:sz w:val="21"/>
          <w:szCs w:val="20"/>
          <w:highlight w:val="none"/>
          <w:lang w:val="en-US" w:eastAsia="zh-CN" w:bidi="ar-SA"/>
        </w:rPr>
        <w:t>后，通过“招投标-采购异议-提出异议”模块提出。</w:t>
      </w:r>
    </w:p>
    <w:p w14:paraId="183D0354">
      <w:pPr>
        <w:adjustRightInd w:val="0"/>
        <w:snapToGrid w:val="0"/>
        <w:spacing w:line="360" w:lineRule="auto"/>
        <w:rPr>
          <w:rFonts w:ascii="宋体" w:hAnsi="宋体" w:eastAsia="宋体"/>
          <w:highlight w:val="none"/>
        </w:rPr>
      </w:pPr>
      <w:r>
        <w:rPr>
          <w:rFonts w:hint="eastAsia" w:ascii="宋体" w:hAnsi="宋体" w:eastAsia="宋体"/>
          <w:b/>
          <w:szCs w:val="21"/>
          <w:highlight w:val="none"/>
        </w:rPr>
        <w:t>10.纸质保函、保险递交地点（如有）</w:t>
      </w:r>
    </w:p>
    <w:p w14:paraId="011C9D8B">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纸质保函、保险原件应作为响应文件在响应截止时间前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福建省泉州市丰泽区宝洲街399号富翔上城2号楼2楼207室</w:t>
      </w:r>
      <w:r>
        <w:rPr>
          <w:rFonts w:hint="eastAsia" w:ascii="宋体" w:hAnsi="宋体" w:eastAsia="宋体" w:cs="宋体"/>
          <w:kern w:val="2"/>
          <w:sz w:val="21"/>
          <w:szCs w:val="21"/>
          <w:highlight w:val="none"/>
          <w:lang w:val="en-US" w:eastAsia="zh-CN" w:bidi="ar-SA"/>
        </w:rPr>
        <w:t>】（采用线上开具的情况除外，如：电子保险）。</w:t>
      </w:r>
    </w:p>
    <w:p w14:paraId="2CF15CD5">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27A9BC8E">
      <w:pPr>
        <w:spacing w:line="360" w:lineRule="auto"/>
        <w:ind w:right="489"/>
        <w:jc w:val="right"/>
        <w:rPr>
          <w:rFonts w:hint="eastAsia" w:ascii="宋体" w:hAnsi="宋体" w:eastAsia="宋体"/>
          <w:szCs w:val="21"/>
          <w:highlight w:val="none"/>
          <w:lang w:eastAsia="zh-CN"/>
        </w:rPr>
      </w:pPr>
      <w:r>
        <w:rPr>
          <w:rFonts w:hint="eastAsia" w:ascii="宋体" w:hAnsi="宋体" w:eastAsia="宋体"/>
          <w:szCs w:val="21"/>
          <w:highlight w:val="none"/>
          <w:lang w:eastAsia="zh-CN"/>
        </w:rPr>
        <w:t>采购代理机构</w:t>
      </w:r>
      <w:r>
        <w:rPr>
          <w:rFonts w:hint="eastAsia" w:ascii="宋体" w:hAnsi="宋体" w:eastAsia="宋体"/>
          <w:szCs w:val="21"/>
          <w:highlight w:val="none"/>
        </w:rPr>
        <w:t>：</w:t>
      </w:r>
      <w:r>
        <w:rPr>
          <w:rFonts w:hint="eastAsia" w:ascii="宋体" w:hAnsi="宋体" w:eastAsia="宋体"/>
          <w:szCs w:val="21"/>
          <w:highlight w:val="none"/>
          <w:lang w:eastAsia="zh-CN"/>
        </w:rPr>
        <w:t>福建省中通通信有限公司</w:t>
      </w:r>
    </w:p>
    <w:p w14:paraId="02A2FB3E">
      <w:pPr>
        <w:widowControl w:val="0"/>
        <w:spacing w:line="360" w:lineRule="auto"/>
        <w:ind w:left="425" w:firstLine="0" w:firstLineChars="0"/>
        <w:jc w:val="center"/>
        <w:rPr>
          <w:rFonts w:ascii="宋体" w:hAnsi="宋体" w:eastAsia="宋体" w:cs="Times New Roman"/>
          <w:color w:val="FF000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2025年02月13日</w:t>
      </w:r>
    </w:p>
    <w:p w14:paraId="3F3D9B63">
      <w:pPr>
        <w:pStyle w:val="53"/>
        <w:spacing w:line="400" w:lineRule="exact"/>
        <w:ind w:left="4620" w:leftChars="2200" w:firstLine="665" w:firstLineChars="317"/>
      </w:pPr>
    </w:p>
    <w:bookmarkEnd w:id="3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022362"/>
    <w:rsid w:val="1D140FD3"/>
    <w:rsid w:val="206A26F8"/>
    <w:rsid w:val="228B5DF6"/>
    <w:rsid w:val="238E37F6"/>
    <w:rsid w:val="23FA1FE5"/>
    <w:rsid w:val="25272725"/>
    <w:rsid w:val="27A323E5"/>
    <w:rsid w:val="2A663C58"/>
    <w:rsid w:val="2B2240C9"/>
    <w:rsid w:val="2DD96EB3"/>
    <w:rsid w:val="314D32EE"/>
    <w:rsid w:val="31EF391B"/>
    <w:rsid w:val="37BB6ADF"/>
    <w:rsid w:val="39FD5F33"/>
    <w:rsid w:val="3AD924FC"/>
    <w:rsid w:val="41D56D7E"/>
    <w:rsid w:val="469B6C08"/>
    <w:rsid w:val="49C259A4"/>
    <w:rsid w:val="545700BE"/>
    <w:rsid w:val="56332705"/>
    <w:rsid w:val="57697197"/>
    <w:rsid w:val="592A7413"/>
    <w:rsid w:val="598558D1"/>
    <w:rsid w:val="5A9721A8"/>
    <w:rsid w:val="5C5B2BF7"/>
    <w:rsid w:val="5D3B5446"/>
    <w:rsid w:val="5E785A05"/>
    <w:rsid w:val="5F763060"/>
    <w:rsid w:val="616856F6"/>
    <w:rsid w:val="66A96147"/>
    <w:rsid w:val="6BDB3A77"/>
    <w:rsid w:val="6D162E36"/>
    <w:rsid w:val="6FF75861"/>
    <w:rsid w:val="71770A5A"/>
    <w:rsid w:val="74656964"/>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2926</Words>
  <Characters>3465</Characters>
  <Lines>82</Lines>
  <Paragraphs>92</Paragraphs>
  <TotalTime>64</TotalTime>
  <ScaleCrop>false</ScaleCrop>
  <LinksUpToDate>false</LinksUpToDate>
  <CharactersWithSpaces>3527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2025-02-13T08:17:19Z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C6CDDC2A42914A7EB01A8968CB3357E7</vt:lpwstr>
  </property>
  <property fmtid="{D5CDD505-2E9C-101B-9397-08002B2CF9AE}" pid="4" name="KSOTemplateDocerSaveRecord">
    <vt:lpwstr>eyJoZGlkIjoiNDRmMDZhODc1ODMyYTAwNTE1Yzk0Njg4OTYzZWI5NWQiLCJ1c2VySWQiOiIxNTEwNTczNjUxIn0=</vt:lpwstr>
  </property>
</Properties>
</file>