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0F017">
      <w:pPr>
        <w:adjustRightInd w:val="0"/>
        <w:snapToGrid w:val="0"/>
        <w:spacing w:line="360" w:lineRule="exact"/>
        <w:ind w:firstLine="422" w:firstLineChars="200"/>
        <w:jc w:val="center"/>
        <w:rPr>
          <w:rFonts w:hint="default" w:asciiTheme="minorEastAsia" w:hAnsiTheme="minorEastAsia" w:eastAsiaTheme="minorEastAsia"/>
          <w:b/>
          <w:bCs/>
          <w:szCs w:val="21"/>
          <w:lang w:val="en-US" w:eastAsia="zh-CN"/>
        </w:rPr>
      </w:pPr>
      <w:bookmarkStart w:id="3" w:name="_GoBack"/>
      <w:r>
        <w:rPr>
          <w:rFonts w:hint="eastAsia" w:asciiTheme="minorEastAsia" w:hAnsiTheme="minorEastAsia" w:eastAsiaTheme="minorEastAsia"/>
          <w:b/>
          <w:bCs/>
          <w:szCs w:val="21"/>
          <w:lang w:val="en-US" w:eastAsia="zh-CN"/>
        </w:rPr>
        <w:t>2024年中国电信股份有限公司惠安分公司电梯维保服务采购项目</w:t>
      </w:r>
      <w:r>
        <w:rPr>
          <w:rFonts w:hint="eastAsia" w:asciiTheme="minorEastAsia" w:hAnsiTheme="minorEastAsia" w:eastAsiaTheme="minorEastAsia"/>
          <w:b/>
          <w:bCs/>
          <w:szCs w:val="21"/>
          <w:lang w:val="en-US" w:eastAsia="zh-CN"/>
        </w:rPr>
        <w:t>询价公告</w:t>
      </w:r>
    </w:p>
    <w:bookmarkEnd w:id="3"/>
    <w:p w14:paraId="527EA9FE">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u w:val="single"/>
        </w:rPr>
        <w:t>【</w:t>
      </w:r>
      <w:r>
        <w:rPr>
          <w:rFonts w:hint="eastAsia" w:asciiTheme="minorEastAsia" w:hAnsiTheme="minorEastAsia" w:eastAsiaTheme="minorEastAsia"/>
          <w:szCs w:val="21"/>
          <w:lang w:eastAsia="zh-CN"/>
        </w:rPr>
        <w:t>2024年中国电信股份有限公司惠安分公司电梯维保服务采购项目</w:t>
      </w:r>
      <w:r>
        <w:rPr>
          <w:rFonts w:asciiTheme="minorEastAsia" w:hAnsiTheme="minorEastAsia" w:eastAsiaTheme="minorEastAsia"/>
          <w:u w:val="single"/>
        </w:rPr>
        <w:t>】</w:t>
      </w:r>
      <w:r>
        <w:rPr>
          <w:rFonts w:hint="eastAsia" w:asciiTheme="minorEastAsia" w:hAnsiTheme="minorEastAsia" w:eastAsiaTheme="minorEastAsia"/>
          <w:szCs w:val="21"/>
        </w:rPr>
        <w:t>（项目编号：</w:t>
      </w:r>
      <w:r>
        <w:rPr>
          <w:rFonts w:hint="eastAsia" w:asciiTheme="minorEastAsia" w:hAnsiTheme="minorEastAsia" w:eastAsiaTheme="minorEastAsia"/>
          <w:color w:val="FF0000"/>
          <w:u w:val="single"/>
        </w:rPr>
        <w:t>【</w:t>
      </w:r>
      <w:r>
        <w:rPr>
          <w:rFonts w:hint="eastAsia" w:ascii="宋体" w:hAnsi="宋体" w:cs="宋体"/>
          <w:sz w:val="24"/>
          <w:szCs w:val="24"/>
          <w:lang w:eastAsia="zh-CN"/>
        </w:rPr>
        <w:t>FJZT-2024-11162</w:t>
      </w:r>
      <w:r>
        <w:rPr>
          <w:rFonts w:asciiTheme="minorEastAsia" w:hAnsiTheme="minorEastAsia" w:eastAsiaTheme="minorEastAsia"/>
          <w:color w:val="FF0000"/>
          <w:u w:val="single"/>
        </w:rPr>
        <w:t>】</w:t>
      </w:r>
      <w:r>
        <w:rPr>
          <w:rFonts w:hint="eastAsia" w:asciiTheme="minorEastAsia" w:hAnsiTheme="minorEastAsia" w:eastAsiaTheme="minorEastAsia"/>
          <w:szCs w:val="21"/>
        </w:rPr>
        <w:t>），采购人为</w:t>
      </w:r>
      <w:r>
        <w:rPr>
          <w:rFonts w:hint="eastAsia" w:asciiTheme="minorEastAsia" w:hAnsiTheme="minorEastAsia" w:eastAsiaTheme="minorEastAsia"/>
          <w:u w:val="single"/>
        </w:rPr>
        <w:t>【</w:t>
      </w:r>
      <w:r>
        <w:rPr>
          <w:rFonts w:hint="eastAsia" w:asciiTheme="minorEastAsia" w:hAnsiTheme="minorEastAsia" w:eastAsiaTheme="minorEastAsia"/>
          <w:u w:val="single"/>
          <w:lang w:eastAsia="zh-CN"/>
        </w:rPr>
        <w:t>中国电信股份有限公司惠安分公司</w:t>
      </w:r>
      <w:r>
        <w:rPr>
          <w:rFonts w:asciiTheme="minorEastAsia" w:hAnsiTheme="minorEastAsia" w:eastAsiaTheme="minorEastAsia"/>
          <w:u w:val="single"/>
        </w:rPr>
        <w:t>】</w:t>
      </w:r>
      <w:r>
        <w:rPr>
          <w:rFonts w:hint="eastAsia" w:asciiTheme="minorEastAsia" w:hAnsiTheme="minorEastAsia" w:eastAsiaTheme="minorEastAsia"/>
          <w:szCs w:val="21"/>
        </w:rPr>
        <w:t>。【采购代理机构为</w:t>
      </w:r>
      <w:r>
        <w:rPr>
          <w:rFonts w:hint="eastAsia" w:asciiTheme="minorEastAsia" w:hAnsiTheme="minorEastAsia" w:eastAsiaTheme="minorEastAsia"/>
          <w:u w:val="single"/>
        </w:rPr>
        <w:t>福建省中通通信物流有限公司</w:t>
      </w:r>
      <w:r>
        <w:rPr>
          <w:rFonts w:hint="eastAsia" w:asciiTheme="minorEastAsia" w:hAnsiTheme="minorEastAsia" w:eastAsiaTheme="minorEastAsia"/>
        </w:rPr>
        <w:t>】</w:t>
      </w:r>
      <w:r>
        <w:rPr>
          <w:rFonts w:hint="eastAsia" w:asciiTheme="minorEastAsia" w:hAnsiTheme="minorEastAsia" w:eastAsiaTheme="minorEastAsia"/>
          <w:szCs w:val="21"/>
        </w:rPr>
        <w:t>。本项目资金已落实，具备采购条件，现进行公开询价，特邀请有意向的且具有提供标的物能力的潜在供应商（以下简称供应商）参加询价应答。</w:t>
      </w:r>
    </w:p>
    <w:p w14:paraId="7C738970">
      <w:pPr>
        <w:pStyle w:val="4"/>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项目概况与采购内容</w:t>
      </w:r>
    </w:p>
    <w:p w14:paraId="6F832CAB">
      <w:pPr>
        <w:pStyle w:val="4"/>
        <w:adjustRightInd w:val="0"/>
        <w:snapToGrid w:val="0"/>
        <w:spacing w:line="360" w:lineRule="exact"/>
        <w:ind w:firstLine="424" w:firstLineChars="202"/>
        <w:rPr>
          <w:rFonts w:ascii="宋体" w:hAnsi="宋体"/>
          <w:spacing w:val="2"/>
          <w:szCs w:val="21"/>
        </w:rPr>
      </w:pPr>
      <w:r>
        <w:rPr>
          <w:rFonts w:asciiTheme="minorEastAsia" w:hAnsiTheme="minorEastAsia" w:eastAsiaTheme="minorEastAsia"/>
          <w:szCs w:val="21"/>
        </w:rPr>
        <w:t>1.1项目概况</w:t>
      </w:r>
      <w:r>
        <w:rPr>
          <w:rFonts w:hint="eastAsia" w:ascii="宋体" w:hAnsi="宋体"/>
          <w:spacing w:val="2"/>
          <w:szCs w:val="21"/>
        </w:rPr>
        <w:t>：本项目采购内容包括电梯维保服务及配件更换，项目预估金额</w:t>
      </w:r>
      <w:r>
        <w:rPr>
          <w:rFonts w:hint="eastAsia" w:ascii="宋体" w:hAnsi="宋体"/>
          <w:color w:val="FF0000"/>
          <w:spacing w:val="2"/>
          <w:szCs w:val="21"/>
          <w:lang w:val="en-US" w:eastAsia="zh-CN"/>
        </w:rPr>
        <w:t>35000元</w:t>
      </w:r>
      <w:r>
        <w:rPr>
          <w:rFonts w:hint="eastAsia" w:ascii="宋体" w:hAnsi="宋体"/>
          <w:color w:val="FF0000"/>
          <w:spacing w:val="2"/>
          <w:szCs w:val="21"/>
        </w:rPr>
        <w:t>（</w:t>
      </w:r>
      <w:r>
        <w:rPr>
          <w:rFonts w:hint="eastAsia" w:ascii="宋体" w:hAnsi="宋体"/>
          <w:spacing w:val="2"/>
          <w:szCs w:val="21"/>
        </w:rPr>
        <w:t>不含税）。</w:t>
      </w:r>
    </w:p>
    <w:p w14:paraId="59B71EFD">
      <w:pPr>
        <w:pStyle w:val="4"/>
        <w:adjustRightInd w:val="0"/>
        <w:snapToGrid w:val="0"/>
        <w:spacing w:line="360" w:lineRule="exact"/>
        <w:ind w:firstLine="432" w:firstLineChars="202"/>
        <w:rPr>
          <w:rFonts w:ascii="宋体" w:hAnsi="宋体"/>
          <w:spacing w:val="2"/>
          <w:szCs w:val="21"/>
        </w:rPr>
      </w:pPr>
      <w:r>
        <w:rPr>
          <w:rFonts w:hint="eastAsia" w:ascii="宋体" w:hAnsi="宋体"/>
          <w:spacing w:val="2"/>
          <w:szCs w:val="21"/>
        </w:rPr>
        <w:t>本项目为包干项目，供应商报价包含维保服务一切可预见和不可预见的费用。</w:t>
      </w:r>
    </w:p>
    <w:p w14:paraId="3E201921">
      <w:pPr>
        <w:pStyle w:val="4"/>
        <w:adjustRightInd w:val="0"/>
        <w:snapToGrid w:val="0"/>
        <w:spacing w:line="360" w:lineRule="exact"/>
        <w:ind w:firstLine="432" w:firstLineChars="202"/>
        <w:rPr>
          <w:rFonts w:hint="eastAsia" w:ascii="宋体" w:hAnsi="宋体"/>
          <w:spacing w:val="2"/>
          <w:szCs w:val="21"/>
          <w:lang w:eastAsia="zh-CN"/>
        </w:rPr>
      </w:pPr>
      <w:r>
        <w:rPr>
          <w:rFonts w:hint="eastAsia" w:ascii="宋体" w:hAnsi="宋体"/>
          <w:spacing w:val="2"/>
          <w:szCs w:val="21"/>
        </w:rPr>
        <w:t>电梯需维保的共</w:t>
      </w:r>
      <w:r>
        <w:rPr>
          <w:rFonts w:hint="eastAsia" w:ascii="宋体" w:hAnsi="宋体"/>
          <w:spacing w:val="2"/>
          <w:szCs w:val="21"/>
          <w:lang w:val="en-US" w:eastAsia="zh-CN"/>
        </w:rPr>
        <w:t>4</w:t>
      </w:r>
      <w:r>
        <w:rPr>
          <w:rFonts w:hint="eastAsia" w:ascii="宋体" w:hAnsi="宋体"/>
          <w:spacing w:val="2"/>
          <w:szCs w:val="21"/>
        </w:rPr>
        <w:t>部</w:t>
      </w:r>
      <w:r>
        <w:rPr>
          <w:rFonts w:hint="eastAsia" w:ascii="宋体" w:hAnsi="宋体"/>
          <w:spacing w:val="2"/>
          <w:szCs w:val="21"/>
          <w:lang w:val="en-US" w:eastAsia="zh-CN"/>
        </w:rPr>
        <w:t>电梯</w:t>
      </w:r>
      <w:r>
        <w:rPr>
          <w:rFonts w:hint="eastAsia" w:ascii="宋体" w:hAnsi="宋体"/>
          <w:spacing w:val="2"/>
          <w:szCs w:val="21"/>
        </w:rPr>
        <w:t>（2部19层，2部20层）</w:t>
      </w:r>
      <w:r>
        <w:rPr>
          <w:rFonts w:hint="eastAsia" w:ascii="宋体" w:hAnsi="宋体"/>
          <w:spacing w:val="2"/>
          <w:szCs w:val="21"/>
          <w:lang w:eastAsia="zh-CN"/>
        </w:rPr>
        <w:t>。</w:t>
      </w:r>
    </w:p>
    <w:p w14:paraId="05F45538">
      <w:pPr>
        <w:pStyle w:val="4"/>
        <w:adjustRightInd w:val="0"/>
        <w:snapToGrid w:val="0"/>
        <w:spacing w:line="360" w:lineRule="exact"/>
        <w:ind w:firstLine="424" w:firstLineChars="202"/>
        <w:rPr>
          <w:rFonts w:asciiTheme="minorEastAsia" w:hAnsiTheme="minorEastAsia" w:eastAsiaTheme="minorEastAsia"/>
          <w:szCs w:val="21"/>
        </w:rPr>
      </w:pPr>
      <w:r>
        <w:rPr>
          <w:rFonts w:asciiTheme="minorEastAsia" w:hAnsiTheme="minorEastAsia" w:eastAsiaTheme="minorEastAsia"/>
          <w:szCs w:val="21"/>
        </w:rPr>
        <w:t>1.2采购内容</w:t>
      </w:r>
      <w:r>
        <w:rPr>
          <w:rFonts w:hint="eastAsia" w:asciiTheme="minorEastAsia" w:hAnsiTheme="minorEastAsia" w:eastAsiaTheme="minorEastAsia"/>
          <w:szCs w:val="21"/>
        </w:rPr>
        <w:t>及分包（标包）划分情况</w:t>
      </w:r>
    </w:p>
    <w:tbl>
      <w:tblPr>
        <w:tblStyle w:val="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4"/>
        <w:gridCol w:w="5616"/>
      </w:tblGrid>
      <w:tr w14:paraId="357A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1704" w:type="pct"/>
            <w:shd w:val="clear" w:color="000000" w:fill="F2F2F2"/>
            <w:noWrap/>
            <w:vAlign w:val="center"/>
          </w:tcPr>
          <w:p w14:paraId="5C5E051A">
            <w:pPr>
              <w:pStyle w:val="4"/>
              <w:widowControl/>
              <w:ind w:left="34" w:firstLine="0" w:firstLineChars="0"/>
              <w:jc w:val="center"/>
              <w:rPr>
                <w:rFonts w:ascii="宋体" w:hAnsi="宋体" w:cs="宋体"/>
                <w:kern w:val="0"/>
                <w:szCs w:val="21"/>
              </w:rPr>
            </w:pPr>
            <w:r>
              <w:rPr>
                <w:rFonts w:hint="eastAsia" w:ascii="宋体" w:hAnsi="宋体" w:cs="宋体"/>
                <w:kern w:val="0"/>
                <w:szCs w:val="21"/>
              </w:rPr>
              <w:t>序号</w:t>
            </w:r>
          </w:p>
        </w:tc>
        <w:tc>
          <w:tcPr>
            <w:tcW w:w="3295" w:type="pct"/>
            <w:shd w:val="clear" w:color="000000" w:fill="F2F2F2"/>
            <w:noWrap/>
            <w:vAlign w:val="center"/>
          </w:tcPr>
          <w:p w14:paraId="008EADA3">
            <w:pPr>
              <w:widowControl/>
              <w:jc w:val="center"/>
              <w:rPr>
                <w:rFonts w:ascii="宋体" w:hAnsi="宋体" w:cs="宋体"/>
                <w:kern w:val="0"/>
                <w:szCs w:val="21"/>
              </w:rPr>
            </w:pPr>
            <w:r>
              <w:rPr>
                <w:rFonts w:hint="eastAsia" w:ascii="宋体" w:hAnsi="宋体" w:cs="宋体"/>
                <w:kern w:val="0"/>
                <w:szCs w:val="21"/>
              </w:rPr>
              <w:t>产品名称</w:t>
            </w:r>
          </w:p>
        </w:tc>
      </w:tr>
      <w:tr w14:paraId="20B1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704" w:type="pct"/>
            <w:shd w:val="clear" w:color="auto" w:fill="auto"/>
            <w:noWrap/>
            <w:vAlign w:val="center"/>
          </w:tcPr>
          <w:p w14:paraId="2A25AF47">
            <w:pPr>
              <w:widowControl/>
              <w:jc w:val="center"/>
              <w:rPr>
                <w:rFonts w:ascii="宋体" w:hAnsi="宋体" w:cs="宋体"/>
                <w:kern w:val="0"/>
                <w:szCs w:val="21"/>
              </w:rPr>
            </w:pPr>
            <w:r>
              <w:rPr>
                <w:rFonts w:hint="eastAsia" w:ascii="宋体" w:hAnsi="宋体" w:cs="宋体"/>
                <w:kern w:val="0"/>
                <w:szCs w:val="21"/>
              </w:rPr>
              <w:t>1</w:t>
            </w:r>
          </w:p>
        </w:tc>
        <w:tc>
          <w:tcPr>
            <w:tcW w:w="3295" w:type="pct"/>
            <w:shd w:val="clear" w:color="auto" w:fill="auto"/>
            <w:vAlign w:val="center"/>
          </w:tcPr>
          <w:p w14:paraId="0D5D338A">
            <w:pPr>
              <w:widowControl/>
              <w:jc w:val="center"/>
              <w:rPr>
                <w:rFonts w:ascii="宋体" w:hAnsi="宋体" w:cs="宋体"/>
                <w:kern w:val="0"/>
                <w:szCs w:val="21"/>
              </w:rPr>
            </w:pPr>
            <w:r>
              <w:rPr>
                <w:rFonts w:hint="eastAsia" w:asciiTheme="minorEastAsia" w:hAnsiTheme="minorEastAsia" w:eastAsiaTheme="minorEastAsia"/>
                <w:u w:val="single"/>
              </w:rPr>
              <w:t>电梯维保服务</w:t>
            </w:r>
          </w:p>
        </w:tc>
      </w:tr>
    </w:tbl>
    <w:p w14:paraId="4F763E91">
      <w:pPr>
        <w:pStyle w:val="4"/>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查阅《中国电信供应商不良行为管理规则》】</w:t>
      </w:r>
    </w:p>
    <w:p w14:paraId="5574D201">
      <w:pPr>
        <w:pStyle w:val="4"/>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本次询价不划分标包。</w:t>
      </w:r>
    </w:p>
    <w:p w14:paraId="0996F76D">
      <w:pPr>
        <w:pStyle w:val="4"/>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成交供应商数量：</w:t>
      </w:r>
      <w:r>
        <w:rPr>
          <w:rFonts w:asciiTheme="minorEastAsia" w:hAnsiTheme="minorEastAsia" w:eastAsiaTheme="minorEastAsia"/>
          <w:szCs w:val="21"/>
        </w:rPr>
        <w:t>1</w:t>
      </w:r>
      <w:r>
        <w:rPr>
          <w:rFonts w:hint="eastAsia" w:asciiTheme="minorEastAsia" w:hAnsiTheme="minorEastAsia" w:eastAsiaTheme="minorEastAsia"/>
          <w:szCs w:val="21"/>
        </w:rPr>
        <w:t>个。</w:t>
      </w:r>
    </w:p>
    <w:p w14:paraId="07B3D92B">
      <w:pPr>
        <w:pStyle w:val="4"/>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维保合同期限：自签订生效之日起1年。</w:t>
      </w:r>
    </w:p>
    <w:p w14:paraId="3F17A256">
      <w:pPr>
        <w:pStyle w:val="4"/>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本项目【设置最高限价，最高限价为</w:t>
      </w:r>
      <w:r>
        <w:rPr>
          <w:rFonts w:hint="eastAsia" w:asciiTheme="minorEastAsia" w:hAnsiTheme="minorEastAsia" w:eastAsiaTheme="minorEastAsia"/>
          <w:color w:val="FF0000"/>
          <w:szCs w:val="21"/>
        </w:rPr>
        <w:t>【</w:t>
      </w:r>
      <w:r>
        <w:rPr>
          <w:rFonts w:hint="eastAsia" w:asciiTheme="minorEastAsia" w:hAnsiTheme="minorEastAsia" w:eastAsiaTheme="minorEastAsia"/>
          <w:color w:val="FF0000"/>
          <w:szCs w:val="21"/>
          <w:lang w:val="en-US" w:eastAsia="zh-CN"/>
        </w:rPr>
        <w:t>35000</w:t>
      </w:r>
      <w:r>
        <w:rPr>
          <w:rFonts w:hint="eastAsia" w:asciiTheme="minorEastAsia" w:hAnsiTheme="minorEastAsia" w:eastAsiaTheme="minorEastAsia"/>
          <w:color w:val="FF0000"/>
          <w:szCs w:val="21"/>
        </w:rPr>
        <w:t>】</w:t>
      </w:r>
      <w:r>
        <w:rPr>
          <w:rFonts w:hint="eastAsia" w:asciiTheme="minorEastAsia" w:hAnsiTheme="minorEastAsia" w:eastAsiaTheme="minorEastAsia"/>
          <w:szCs w:val="21"/>
        </w:rPr>
        <w:t>元人民币，供应商报价高于最高限价的，其应答将被否决】。</w:t>
      </w:r>
    </w:p>
    <w:p w14:paraId="508333F2">
      <w:pPr>
        <w:pStyle w:val="4"/>
        <w:numPr>
          <w:ilvl w:val="0"/>
          <w:numId w:val="1"/>
        </w:numPr>
        <w:adjustRightInd w:val="0"/>
        <w:snapToGrid w:val="0"/>
        <w:spacing w:line="360" w:lineRule="exact"/>
        <w:ind w:firstLineChars="0"/>
        <w:rPr>
          <w:rFonts w:asciiTheme="minorEastAsia" w:hAnsiTheme="minorEastAsia" w:eastAsiaTheme="minorEastAsia"/>
          <w:b/>
          <w:szCs w:val="21"/>
        </w:rPr>
      </w:pPr>
      <w:bookmarkStart w:id="0" w:name="_Toc319769473"/>
      <w:bookmarkStart w:id="1" w:name="_Toc184704555"/>
      <w:bookmarkStart w:id="2" w:name="_Toc319394714"/>
      <w:r>
        <w:rPr>
          <w:rFonts w:hint="eastAsia" w:asciiTheme="minorEastAsia" w:hAnsiTheme="minorEastAsia" w:eastAsiaTheme="minorEastAsia"/>
          <w:b/>
          <w:szCs w:val="21"/>
        </w:rPr>
        <w:t>供应商资格要求</w:t>
      </w:r>
      <w:bookmarkEnd w:id="0"/>
      <w:bookmarkEnd w:id="1"/>
      <w:bookmarkEnd w:id="2"/>
    </w:p>
    <w:p w14:paraId="51966D75">
      <w:pPr>
        <w:numPr>
          <w:ilvl w:val="1"/>
          <w:numId w:val="1"/>
        </w:numPr>
        <w:snapToGrid w:val="0"/>
        <w:spacing w:line="360" w:lineRule="exact"/>
        <w:ind w:left="0" w:firstLine="426"/>
        <w:rPr>
          <w:rFonts w:asciiTheme="minorEastAsia" w:hAnsiTheme="minorEastAsia" w:eastAsiaTheme="minorEastAsia"/>
          <w:szCs w:val="21"/>
        </w:rPr>
      </w:pPr>
      <w:r>
        <w:rPr>
          <w:rFonts w:hint="eastAsia" w:asciiTheme="minorEastAsia" w:hAnsiTheme="minorEastAsia" w:eastAsiaTheme="minorEastAsia"/>
          <w:szCs w:val="21"/>
        </w:rPr>
        <w:t>供应商基本资格要求：</w:t>
      </w:r>
    </w:p>
    <w:p w14:paraId="1788098A">
      <w:pPr>
        <w:snapToGrid w:val="0"/>
        <w:spacing w:line="360" w:lineRule="exact"/>
        <w:ind w:firstLine="430"/>
        <w:rPr>
          <w:rFonts w:ascii="宋体" w:hAnsi="宋体"/>
          <w:szCs w:val="21"/>
        </w:rPr>
      </w:pPr>
      <w:r>
        <w:rPr>
          <w:rFonts w:asciiTheme="minorEastAsia" w:hAnsiTheme="minorEastAsia" w:eastAsiaTheme="minorEastAsia"/>
          <w:szCs w:val="21"/>
        </w:rPr>
        <w:t>2.1.1</w:t>
      </w:r>
      <w:r>
        <w:rPr>
          <w:rFonts w:hint="eastAsia" w:asciiTheme="minorEastAsia" w:hAnsiTheme="minorEastAsia" w:eastAsiaTheme="minorEastAsia"/>
          <w:szCs w:val="21"/>
        </w:rPr>
        <w:t>供应商</w:t>
      </w:r>
      <w:r>
        <w:rPr>
          <w:rFonts w:hint="eastAsia" w:ascii="宋体" w:hAnsi="宋体"/>
          <w:szCs w:val="21"/>
        </w:rPr>
        <w:t>应为中华人民共和国境内法律上和财务上独立的法人或依法登记注册的其他组织，合法运作并独立于采购人和采购代理机构。【法人下属不具备法人资格的分支机构参与应答的，应提供所属法人针对本项目或覆盖本项目的经营事项的有效授权。】</w:t>
      </w:r>
    </w:p>
    <w:p w14:paraId="6F844F06">
      <w:pPr>
        <w:snapToGrid w:val="0"/>
        <w:spacing w:line="360" w:lineRule="exact"/>
        <w:ind w:firstLine="430"/>
        <w:rPr>
          <w:rFonts w:ascii="宋体" w:hAnsi="宋体"/>
          <w:szCs w:val="21"/>
        </w:rPr>
      </w:pPr>
      <w:r>
        <w:rPr>
          <w:rFonts w:hint="eastAsia" w:ascii="宋体" w:hAnsi="宋体"/>
          <w:szCs w:val="21"/>
        </w:rPr>
        <w:t>2</w:t>
      </w:r>
      <w:r>
        <w:rPr>
          <w:rFonts w:ascii="宋体" w:hAnsi="宋体"/>
          <w:szCs w:val="21"/>
        </w:rPr>
        <w:t>.1.2</w:t>
      </w:r>
      <w:r>
        <w:rPr>
          <w:rFonts w:hint="eastAsia" w:ascii="宋体" w:hAnsi="宋体"/>
          <w:szCs w:val="21"/>
        </w:rPr>
        <w:t>供应商的法定代表人或负责人为同一人或者存在控股、管理关系的不同供应商，不得参加同一分包（标包）询价或者未划分分包（标包）的同一采购项目询价。</w:t>
      </w:r>
    </w:p>
    <w:p w14:paraId="4820CB2D">
      <w:pPr>
        <w:snapToGrid w:val="0"/>
        <w:spacing w:line="360" w:lineRule="exact"/>
        <w:ind w:firstLine="430"/>
        <w:rPr>
          <w:rFonts w:ascii="宋体" w:hAnsi="宋体"/>
          <w:szCs w:val="21"/>
        </w:rPr>
      </w:pPr>
      <w:r>
        <w:rPr>
          <w:rFonts w:hint="eastAsia" w:ascii="宋体" w:hAnsi="宋体"/>
          <w:szCs w:val="21"/>
        </w:rPr>
        <w:t>2</w:t>
      </w:r>
      <w:r>
        <w:rPr>
          <w:rFonts w:ascii="宋体" w:hAnsi="宋体"/>
          <w:szCs w:val="21"/>
        </w:rPr>
        <w:t>.1.3</w:t>
      </w:r>
      <w:r>
        <w:rPr>
          <w:rFonts w:hint="eastAsia" w:ascii="宋体" w:hAnsi="宋体"/>
          <w:szCs w:val="21"/>
        </w:rPr>
        <w:t>本次询价不接受联合体应答。</w:t>
      </w:r>
    </w:p>
    <w:p w14:paraId="6479FF04">
      <w:pPr>
        <w:spacing w:line="440" w:lineRule="exact"/>
        <w:ind w:firstLine="420" w:firstLineChars="200"/>
        <w:rPr>
          <w:rFonts w:ascii="宋体" w:hAnsi="宋体"/>
          <w:szCs w:val="21"/>
        </w:rPr>
      </w:pPr>
      <w:r>
        <w:rPr>
          <w:rFonts w:ascii="宋体" w:hAnsi="宋体"/>
          <w:szCs w:val="21"/>
        </w:rPr>
        <w:t>2.1.4</w:t>
      </w:r>
      <w:r>
        <w:rPr>
          <w:rFonts w:hint="eastAsia" w:ascii="宋体" w:hAnsi="宋体"/>
          <w:szCs w:val="21"/>
        </w:rPr>
        <w:t>供应商</w:t>
      </w:r>
      <w:r>
        <w:rPr>
          <w:rFonts w:ascii="宋体" w:hAnsi="宋体"/>
          <w:szCs w:val="21"/>
        </w:rPr>
        <w:t>需</w:t>
      </w:r>
      <w:r>
        <w:rPr>
          <w:rFonts w:hint="eastAsia" w:ascii="宋体" w:hAnsi="宋体"/>
          <w:szCs w:val="21"/>
        </w:rPr>
        <w:t>具备市场监督管理部门核发有效的中华人民共和国特种设备生产许可证【许可项目：电梯安装含修理类，许可子项目曳引驱动乘客电梯（含消防员电梯）】或质量技术监督部门核发有效的中华人民共和国特种设备安装改造维修许可证【类别：曳引与强制驱动电梯，品种：曳引驱动乘客电梯，施工类别：安装、维修】。</w:t>
      </w:r>
    </w:p>
    <w:p w14:paraId="16F73412">
      <w:pPr>
        <w:snapToGrid w:val="0"/>
        <w:spacing w:line="360" w:lineRule="exact"/>
        <w:ind w:firstLine="420" w:firstLineChars="200"/>
        <w:rPr>
          <w:rFonts w:asciiTheme="minorEastAsia" w:hAnsiTheme="minorEastAsia"/>
          <w:szCs w:val="21"/>
        </w:rPr>
      </w:pPr>
      <w:r>
        <w:rPr>
          <w:rFonts w:ascii="宋体" w:hAnsi="宋体"/>
          <w:szCs w:val="21"/>
        </w:rPr>
        <w:t>2.1.5</w:t>
      </w:r>
      <w:r>
        <w:rPr>
          <w:rFonts w:hint="eastAsia" w:ascii="宋体" w:hAnsi="宋体"/>
          <w:szCs w:val="21"/>
        </w:rPr>
        <w:t>供应商需应答：若成交本项目，按国家相关规范要求，每年依法取得每部维保电梯的合格证。</w:t>
      </w:r>
    </w:p>
    <w:p w14:paraId="6132A77E">
      <w:pPr>
        <w:numPr>
          <w:ilvl w:val="1"/>
          <w:numId w:val="1"/>
        </w:numPr>
        <w:snapToGrid w:val="0"/>
        <w:spacing w:line="360" w:lineRule="exact"/>
        <w:ind w:left="0" w:firstLine="426"/>
        <w:rPr>
          <w:rFonts w:asciiTheme="minorEastAsia" w:hAnsiTheme="minorEastAsia" w:eastAsiaTheme="minorEastAsia"/>
          <w:szCs w:val="21"/>
        </w:rPr>
      </w:pPr>
      <w:r>
        <w:rPr>
          <w:rFonts w:hint="eastAsia" w:asciiTheme="minorEastAsia" w:hAnsiTheme="minorEastAsia" w:eastAsiaTheme="minorEastAsia"/>
          <w:szCs w:val="21"/>
        </w:rPr>
        <w:t>供应商不得存在的情形</w:t>
      </w:r>
    </w:p>
    <w:p w14:paraId="0F28B3F6">
      <w:pPr>
        <w:snapToGrid w:val="0"/>
        <w:spacing w:line="360" w:lineRule="exact"/>
        <w:ind w:left="426"/>
        <w:rPr>
          <w:rFonts w:asciiTheme="minorEastAsia" w:hAnsiTheme="minorEastAsia" w:eastAsiaTheme="minorEastAsia"/>
          <w:szCs w:val="21"/>
        </w:rPr>
      </w:pPr>
      <w:r>
        <w:rPr>
          <w:rFonts w:hint="eastAsia" w:asciiTheme="minorEastAsia" w:hAnsiTheme="minorEastAsia" w:eastAsiaTheme="minorEastAsia"/>
          <w:szCs w:val="21"/>
        </w:rPr>
        <w:t>2.2.1供应商不得存在下列情形之一</w:t>
      </w:r>
    </w:p>
    <w:p w14:paraId="3789CD92">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（1）为采购人不具有独立法人资格的附属机构（单位）；</w:t>
      </w:r>
    </w:p>
    <w:p w14:paraId="073C2A8B">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（2）被依法暂停或取消投标/应答/应答资格的；</w:t>
      </w:r>
    </w:p>
    <w:p w14:paraId="60472E59">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 xml:space="preserve">（3）被责令停产停业、暂扣或者吊销许可证、暂扣或者吊销执照； </w:t>
      </w:r>
    </w:p>
    <w:p w14:paraId="44D45DAD">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 xml:space="preserve">（4）进入清算程序，或被宣告破产，或其他丧失履约能力的情形； </w:t>
      </w:r>
    </w:p>
    <w:p w14:paraId="2F1B2F1F">
      <w:pPr>
        <w:adjustRightInd w:val="0"/>
        <w:snapToGrid w:val="0"/>
        <w:spacing w:line="360" w:lineRule="auto"/>
        <w:ind w:firstLine="420" w:firstLineChars="200"/>
        <w:rPr>
          <w:rFonts w:ascii="宋体" w:hAnsi="宋体" w:cs="宋体"/>
          <w:szCs w:val="21"/>
          <w:lang w:bidi="ar"/>
        </w:rPr>
      </w:pPr>
      <w:r>
        <w:rPr>
          <w:rFonts w:hint="eastAsia" w:ascii="宋体" w:hAnsi="宋体"/>
          <w:szCs w:val="21"/>
        </w:rPr>
        <w:t>（5）</w:t>
      </w:r>
      <w:r>
        <w:rPr>
          <w:rFonts w:hint="eastAsia" w:ascii="宋体" w:hAnsi="宋体" w:cs="宋体"/>
          <w:szCs w:val="21"/>
          <w:lang w:bidi="ar"/>
        </w:rPr>
        <w:t>在最近三年内（自2021年起，月日以参选截止时间的月日为准）被相关行业主管部门或司法机关认定有骗取中标/中选、严重违约、重大工程质量或者安全问题的；</w:t>
      </w:r>
    </w:p>
    <w:p w14:paraId="2E3A5DAD">
      <w:pPr>
        <w:adjustRightInd w:val="0"/>
        <w:snapToGrid w:val="0"/>
        <w:spacing w:line="360" w:lineRule="auto"/>
        <w:ind w:firstLine="420" w:firstLineChars="200"/>
        <w:rPr>
          <w:rFonts w:ascii="宋体" w:hAnsi="宋体" w:cs="宋体"/>
          <w:szCs w:val="21"/>
          <w:lang w:bidi="ar"/>
        </w:rPr>
      </w:pPr>
      <w:r>
        <w:rPr>
          <w:rFonts w:hint="eastAsia" w:ascii="宋体" w:hAnsi="宋体" w:cs="宋体"/>
          <w:szCs w:val="21"/>
          <w:lang w:bidi="ar"/>
        </w:rPr>
        <w:t>（6）在最近五年内（自2019年起，月日以参选截止时间的月日为准）被判处单位行贿罪，且行贿行为与采购活动相关的（以“中国裁判文书网”的生效判决为准）；</w:t>
      </w:r>
    </w:p>
    <w:p w14:paraId="0E5A1758">
      <w:pPr>
        <w:tabs>
          <w:tab w:val="left" w:pos="0"/>
          <w:tab w:val="left" w:pos="993"/>
          <w:tab w:val="left" w:pos="2564"/>
        </w:tabs>
        <w:spacing w:line="360" w:lineRule="auto"/>
        <w:ind w:firstLine="420" w:firstLineChars="200"/>
        <w:rPr>
          <w:rFonts w:ascii="宋体" w:hAnsi="宋体"/>
          <w:szCs w:val="21"/>
        </w:rPr>
      </w:pPr>
      <w:r>
        <w:rPr>
          <w:rFonts w:hint="eastAsia" w:ascii="宋体" w:hAnsi="宋体" w:cs="宋体"/>
          <w:szCs w:val="21"/>
          <w:lang w:bidi="ar"/>
        </w:rPr>
        <w:t>（7）在最近五年内（自2019年起，月日以参选截止时间的月日为准）被判处合同诈骗罪的（以“中国裁判文书网”的生效判决为准）</w:t>
      </w:r>
      <w:r>
        <w:rPr>
          <w:rFonts w:hint="eastAsia" w:ascii="宋体" w:hAnsi="宋体"/>
          <w:szCs w:val="21"/>
        </w:rPr>
        <w:t>；</w:t>
      </w:r>
    </w:p>
    <w:p w14:paraId="0109955F">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（8）</w:t>
      </w:r>
      <w:r>
        <w:rPr>
          <w:rFonts w:hint="eastAsia" w:asciiTheme="minorEastAsia" w:hAnsiTheme="minorEastAsia" w:eastAsiaTheme="minorEastAsia"/>
        </w:rPr>
        <w:t>被最高人民法院在</w:t>
      </w:r>
      <w:r>
        <w:rPr>
          <w:rFonts w:asciiTheme="minorEastAsia" w:hAnsiTheme="minorEastAsia" w:eastAsiaTheme="minorEastAsia"/>
        </w:rPr>
        <w:t>“信用中国”网站（www.creditchina.gov.cn）或各级信用信息共享平台</w:t>
      </w:r>
      <w:r>
        <w:rPr>
          <w:rFonts w:hint="eastAsia" w:asciiTheme="minorEastAsia" w:hAnsiTheme="minorEastAsia" w:eastAsiaTheme="minorEastAsia"/>
        </w:rPr>
        <w:t>中列入失信被执行人名单，已执行完毕或不再执行的除外</w:t>
      </w:r>
      <w:r>
        <w:rPr>
          <w:rFonts w:asciiTheme="minorEastAsia" w:hAnsiTheme="minorEastAsia" w:eastAsiaTheme="minorEastAsia"/>
        </w:rPr>
        <w:t>；</w:t>
      </w:r>
    </w:p>
    <w:p w14:paraId="129D78FC">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（9）为本询价项目提供过设计、编制技术规范和其他文件的咨询服务；</w:t>
      </w:r>
    </w:p>
    <w:p w14:paraId="3ED00251">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）为本工程项目的相关监理人，或者与本工程项目的相关监理人存在隶属关系或者其他利害关系；</w:t>
      </w:r>
    </w:p>
    <w:p w14:paraId="0EF7AC30">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）为本询价项目的代建人；</w:t>
      </w:r>
    </w:p>
    <w:p w14:paraId="2DA24EC0">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）为本询价项目的采购代理机构；</w:t>
      </w:r>
    </w:p>
    <w:p w14:paraId="541C1E9C">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3</w:t>
      </w:r>
      <w:r>
        <w:rPr>
          <w:rFonts w:hint="eastAsia" w:ascii="宋体" w:hAnsi="宋体"/>
          <w:szCs w:val="21"/>
        </w:rPr>
        <w:t>）与本询价项目的监理人或代建人或采购代理机构同为一个法定代表人；</w:t>
      </w:r>
    </w:p>
    <w:p w14:paraId="14005702">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4</w:t>
      </w:r>
      <w:r>
        <w:rPr>
          <w:rFonts w:hint="eastAsia" w:ascii="宋体" w:hAnsi="宋体"/>
          <w:szCs w:val="21"/>
        </w:rPr>
        <w:t>）与本询价项目的监理人或代建人或采购代理机构存在控股或参股关系；</w:t>
      </w:r>
    </w:p>
    <w:p w14:paraId="6773D58E">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）被工商行政管理机关在国家企业信用信息公示系统中列入严重违法失信企业名单的；</w:t>
      </w:r>
    </w:p>
    <w:p w14:paraId="726C5519">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6</w:t>
      </w:r>
      <w:r>
        <w:rPr>
          <w:rFonts w:hint="eastAsia" w:ascii="宋体" w:hAnsi="宋体"/>
          <w:szCs w:val="21"/>
        </w:rPr>
        <w:t>）【</w:t>
      </w:r>
      <w:r>
        <w:rPr>
          <w:rFonts w:hint="eastAsia" w:ascii="宋体" w:hAnsi="宋体" w:cs="宋体"/>
          <w:szCs w:val="21"/>
          <w:lang w:bidi="ar"/>
        </w:rPr>
        <w:t>其他按照《中国电信供应商不良行为管理规则》及处理结果，应对参选人及其参选产品品类在本项目中执行禁止采购处理措施的。同一分包或未划分分包的同一比选项目涉及多个产品的，参选人及其任一参选产品品类涉及相关禁止采购处理结果的，该分包或比选项目应适用相关的禁止采购处理措施</w:t>
      </w:r>
      <w:r>
        <w:rPr>
          <w:rFonts w:hint="eastAsia" w:ascii="宋体" w:hAnsi="宋体"/>
          <w:szCs w:val="21"/>
        </w:rPr>
        <w:t>。】</w:t>
      </w:r>
    </w:p>
    <w:p w14:paraId="4C770F8D">
      <w:pPr>
        <w:tabs>
          <w:tab w:val="left" w:pos="0"/>
          <w:tab w:val="left" w:pos="993"/>
          <w:tab w:val="left" w:pos="2564"/>
        </w:tabs>
        <w:spacing w:line="360" w:lineRule="auto"/>
        <w:ind w:firstLine="420" w:firstLineChars="200"/>
        <w:rPr>
          <w:rFonts w:ascii="宋体" w:hAnsi="宋体"/>
          <w:szCs w:val="21"/>
        </w:rPr>
      </w:pPr>
      <w:r>
        <w:rPr>
          <w:rFonts w:hint="eastAsia" w:ascii="宋体" w:hAnsi="宋体"/>
          <w:szCs w:val="21"/>
        </w:rPr>
        <w:t>（1</w:t>
      </w:r>
      <w:r>
        <w:rPr>
          <w:rFonts w:ascii="宋体" w:hAnsi="宋体"/>
          <w:szCs w:val="21"/>
        </w:rPr>
        <w:t>7</w:t>
      </w:r>
      <w:r>
        <w:rPr>
          <w:rFonts w:hint="eastAsia" w:ascii="宋体" w:hAnsi="宋体"/>
          <w:szCs w:val="21"/>
        </w:rPr>
        <w:t>）法律法规、询价文件限定的其他情形;</w:t>
      </w:r>
    </w:p>
    <w:p w14:paraId="7B5AF4FF">
      <w:pPr>
        <w:snapToGrid w:val="0"/>
        <w:spacing w:line="360" w:lineRule="exact"/>
        <w:ind w:left="426"/>
        <w:rPr>
          <w:rFonts w:asciiTheme="minorEastAsia" w:hAnsiTheme="minorEastAsia"/>
          <w:szCs w:val="21"/>
        </w:rPr>
      </w:pPr>
      <w:r>
        <w:rPr>
          <w:rFonts w:hint="eastAsia" w:ascii="宋体" w:hAnsi="宋体"/>
          <w:szCs w:val="21"/>
        </w:rPr>
        <w:t>（1</w:t>
      </w:r>
      <w:r>
        <w:rPr>
          <w:rFonts w:ascii="宋体" w:hAnsi="宋体"/>
          <w:szCs w:val="21"/>
        </w:rPr>
        <w:t>8</w:t>
      </w:r>
      <w:r>
        <w:rPr>
          <w:rFonts w:hint="eastAsia" w:ascii="宋体" w:hAnsi="宋体"/>
          <w:szCs w:val="21"/>
        </w:rPr>
        <w:t>）被列入违法企业名录或司法拍卖尚未被移出的（以通过“中国电信MSS智慧法务子系统-合同管理”模块中“信用管理”查询数据为准）。</w:t>
      </w:r>
    </w:p>
    <w:p w14:paraId="3F0B04B7">
      <w:pPr>
        <w:pStyle w:val="4"/>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询价文件获取</w:t>
      </w:r>
    </w:p>
    <w:p w14:paraId="164092C8">
      <w:pPr>
        <w:numPr>
          <w:ilvl w:val="1"/>
          <w:numId w:val="1"/>
        </w:numPr>
        <w:snapToGrid w:val="0"/>
        <w:spacing w:line="360" w:lineRule="exact"/>
        <w:ind w:left="0" w:firstLine="426"/>
        <w:rPr>
          <w:rFonts w:asciiTheme="minorEastAsia" w:hAnsiTheme="minorEastAsia" w:eastAsiaTheme="minorEastAsia"/>
          <w:spacing w:val="2"/>
          <w:szCs w:val="21"/>
        </w:rPr>
      </w:pPr>
      <w:r>
        <w:rPr>
          <w:rFonts w:hint="eastAsia" w:asciiTheme="minorEastAsia" w:hAnsiTheme="minorEastAsia" w:eastAsiaTheme="minorEastAsia"/>
          <w:spacing w:val="2"/>
          <w:szCs w:val="21"/>
        </w:rPr>
        <w:t>获取时间：</w:t>
      </w:r>
      <w:r>
        <w:rPr>
          <w:rFonts w:hint="eastAsia" w:asciiTheme="minorEastAsia" w:hAnsiTheme="minorEastAsia" w:eastAsiaTheme="minorEastAsia"/>
          <w:color w:val="FF0000"/>
          <w:szCs w:val="21"/>
          <w:u w:val="single"/>
        </w:rPr>
        <w:t>2024年</w:t>
      </w:r>
      <w:r>
        <w:rPr>
          <w:rFonts w:hint="eastAsia" w:asciiTheme="minorEastAsia" w:hAnsiTheme="minorEastAsia" w:eastAsiaTheme="minorEastAsia"/>
          <w:color w:val="FF0000"/>
          <w:szCs w:val="21"/>
          <w:u w:val="single"/>
          <w:lang w:val="en-US" w:eastAsia="zh-CN"/>
        </w:rPr>
        <w:t>08</w:t>
      </w:r>
      <w:r>
        <w:rPr>
          <w:rFonts w:hint="eastAsia" w:asciiTheme="minorEastAsia" w:hAnsiTheme="minorEastAsia" w:eastAsiaTheme="minorEastAsia"/>
          <w:color w:val="FF0000"/>
          <w:szCs w:val="21"/>
          <w:u w:val="single"/>
        </w:rPr>
        <w:t>月</w:t>
      </w:r>
      <w:r>
        <w:rPr>
          <w:rFonts w:hint="eastAsia" w:asciiTheme="minorEastAsia" w:hAnsiTheme="minorEastAsia" w:eastAsiaTheme="minorEastAsia"/>
          <w:color w:val="FF0000"/>
          <w:szCs w:val="21"/>
          <w:u w:val="single"/>
          <w:lang w:val="en-US" w:eastAsia="zh-CN"/>
        </w:rPr>
        <w:t>01</w:t>
      </w:r>
      <w:r>
        <w:rPr>
          <w:rFonts w:hint="eastAsia" w:asciiTheme="minorEastAsia" w:hAnsiTheme="minorEastAsia" w:eastAsiaTheme="minorEastAsia"/>
          <w:color w:val="FF0000"/>
          <w:szCs w:val="21"/>
          <w:u w:val="single"/>
        </w:rPr>
        <w:t>日</w:t>
      </w:r>
      <w:r>
        <w:rPr>
          <w:rFonts w:hint="eastAsia" w:asciiTheme="minorEastAsia" w:hAnsiTheme="minorEastAsia" w:eastAsiaTheme="minorEastAsia"/>
          <w:color w:val="FF0000"/>
          <w:szCs w:val="21"/>
          <w:u w:val="single"/>
          <w:lang w:val="en-US" w:eastAsia="zh-CN"/>
        </w:rPr>
        <w:t>18</w:t>
      </w:r>
      <w:r>
        <w:rPr>
          <w:rFonts w:asciiTheme="minorEastAsia" w:hAnsiTheme="minorEastAsia" w:eastAsiaTheme="minorEastAsia"/>
          <w:color w:val="FF0000"/>
          <w:szCs w:val="21"/>
          <w:u w:val="single"/>
        </w:rPr>
        <w:t>7</w:t>
      </w:r>
      <w:r>
        <w:rPr>
          <w:rFonts w:hint="eastAsia" w:asciiTheme="minorEastAsia" w:hAnsiTheme="minorEastAsia" w:eastAsiaTheme="minorEastAsia"/>
          <w:color w:val="FF0000"/>
          <w:szCs w:val="21"/>
          <w:u w:val="single"/>
        </w:rPr>
        <w:t>时</w:t>
      </w:r>
      <w:r>
        <w:rPr>
          <w:rFonts w:hint="eastAsia" w:asciiTheme="minorEastAsia" w:hAnsiTheme="minorEastAsia" w:eastAsiaTheme="minorEastAsia"/>
          <w:color w:val="FF0000"/>
          <w:szCs w:val="21"/>
          <w:u w:val="single"/>
          <w:lang w:val="en-US" w:eastAsia="zh-CN"/>
        </w:rPr>
        <w:t>0</w:t>
      </w:r>
      <w:r>
        <w:rPr>
          <w:rFonts w:hint="eastAsia" w:asciiTheme="minorEastAsia" w:hAnsiTheme="minorEastAsia" w:eastAsiaTheme="minorEastAsia"/>
          <w:color w:val="FF0000"/>
          <w:szCs w:val="21"/>
          <w:u w:val="single"/>
        </w:rPr>
        <w:t>0分至2024年</w:t>
      </w:r>
      <w:r>
        <w:rPr>
          <w:rFonts w:hint="eastAsia" w:asciiTheme="minorEastAsia" w:hAnsiTheme="minorEastAsia" w:eastAsiaTheme="minorEastAsia"/>
          <w:color w:val="FF0000"/>
          <w:szCs w:val="21"/>
          <w:u w:val="single"/>
          <w:lang w:val="en-US" w:eastAsia="zh-CN"/>
        </w:rPr>
        <w:t>08</w:t>
      </w:r>
      <w:r>
        <w:rPr>
          <w:rFonts w:hint="eastAsia" w:asciiTheme="minorEastAsia" w:hAnsiTheme="minorEastAsia" w:eastAsiaTheme="minorEastAsia"/>
          <w:color w:val="FF0000"/>
          <w:szCs w:val="21"/>
          <w:u w:val="single"/>
        </w:rPr>
        <w:t>月</w:t>
      </w:r>
      <w:r>
        <w:rPr>
          <w:rFonts w:hint="eastAsia" w:asciiTheme="minorEastAsia" w:hAnsiTheme="minorEastAsia" w:eastAsiaTheme="minorEastAsia"/>
          <w:color w:val="FF0000"/>
          <w:szCs w:val="21"/>
          <w:u w:val="single"/>
          <w:lang w:val="en-US" w:eastAsia="zh-CN"/>
        </w:rPr>
        <w:t>05</w:t>
      </w:r>
      <w:r>
        <w:rPr>
          <w:rFonts w:hint="eastAsia" w:asciiTheme="minorEastAsia" w:hAnsiTheme="minorEastAsia" w:eastAsiaTheme="minorEastAsia"/>
          <w:color w:val="FF0000"/>
          <w:szCs w:val="21"/>
          <w:u w:val="single"/>
        </w:rPr>
        <w:t>日</w:t>
      </w:r>
      <w:r>
        <w:rPr>
          <w:rFonts w:hint="eastAsia" w:asciiTheme="minorEastAsia" w:hAnsiTheme="minorEastAsia" w:eastAsiaTheme="minorEastAsia"/>
          <w:color w:val="FF0000"/>
          <w:szCs w:val="21"/>
          <w:u w:val="single"/>
          <w:lang w:val="en-US" w:eastAsia="zh-CN"/>
        </w:rPr>
        <w:t>18</w:t>
      </w:r>
      <w:r>
        <w:rPr>
          <w:rFonts w:hint="eastAsia" w:asciiTheme="minorEastAsia" w:hAnsiTheme="minorEastAsia" w:eastAsiaTheme="minorEastAsia"/>
          <w:color w:val="FF0000"/>
          <w:szCs w:val="21"/>
          <w:u w:val="single"/>
        </w:rPr>
        <w:t>时</w:t>
      </w:r>
      <w:r>
        <w:rPr>
          <w:rFonts w:hint="eastAsia" w:asciiTheme="minorEastAsia" w:hAnsiTheme="minorEastAsia" w:eastAsiaTheme="minorEastAsia"/>
          <w:color w:val="FF0000"/>
          <w:szCs w:val="21"/>
          <w:u w:val="single"/>
          <w:lang w:val="en-US" w:eastAsia="zh-CN"/>
        </w:rPr>
        <w:t>0</w:t>
      </w:r>
      <w:r>
        <w:rPr>
          <w:rFonts w:hint="eastAsia" w:asciiTheme="minorEastAsia" w:hAnsiTheme="minorEastAsia" w:eastAsiaTheme="minorEastAsia"/>
          <w:color w:val="FF0000"/>
          <w:szCs w:val="21"/>
          <w:u w:val="single"/>
        </w:rPr>
        <w:t>0分</w:t>
      </w:r>
      <w:r>
        <w:rPr>
          <w:rFonts w:hint="eastAsia" w:asciiTheme="minorEastAsia" w:hAnsiTheme="minorEastAsia" w:eastAsiaTheme="minorEastAsia"/>
          <w:szCs w:val="21"/>
        </w:rPr>
        <w:t>。</w:t>
      </w:r>
    </w:p>
    <w:p w14:paraId="4DA441C0">
      <w:pPr>
        <w:numPr>
          <w:ilvl w:val="1"/>
          <w:numId w:val="1"/>
        </w:numPr>
        <w:snapToGrid w:val="0"/>
        <w:spacing w:line="360" w:lineRule="exact"/>
        <w:ind w:left="0" w:firstLine="426"/>
        <w:rPr>
          <w:rFonts w:asciiTheme="minorEastAsia" w:hAnsiTheme="minorEastAsia" w:eastAsiaTheme="minorEastAsia"/>
          <w:spacing w:val="2"/>
          <w:szCs w:val="21"/>
        </w:rPr>
      </w:pPr>
      <w:r>
        <w:rPr>
          <w:rFonts w:hint="eastAsia" w:ascii="宋体" w:hAnsi="宋体"/>
          <w:spacing w:val="2"/>
          <w:szCs w:val="21"/>
        </w:rPr>
        <w:t>询价文件每套售价</w:t>
      </w:r>
      <w:r>
        <w:rPr>
          <w:rFonts w:ascii="宋体" w:hAnsi="宋体"/>
          <w:u w:val="single"/>
        </w:rPr>
        <w:t>3</w:t>
      </w:r>
      <w:r>
        <w:rPr>
          <w:rFonts w:hint="eastAsia" w:ascii="宋体" w:hAnsi="宋体"/>
          <w:u w:val="single"/>
        </w:rPr>
        <w:t>00</w:t>
      </w:r>
      <w:r>
        <w:rPr>
          <w:rFonts w:hint="eastAsia" w:ascii="宋体" w:hAnsi="宋体"/>
          <w:spacing w:val="2"/>
          <w:szCs w:val="21"/>
        </w:rPr>
        <w:t>元人民币，售后不退</w:t>
      </w:r>
      <w:r>
        <w:rPr>
          <w:rFonts w:hint="eastAsia" w:asciiTheme="minorEastAsia" w:hAnsiTheme="minorEastAsia" w:eastAsiaTheme="minorEastAsia"/>
          <w:szCs w:val="21"/>
        </w:rPr>
        <w:t>。</w:t>
      </w:r>
    </w:p>
    <w:p w14:paraId="4944BB48">
      <w:pPr>
        <w:numPr>
          <w:ilvl w:val="1"/>
          <w:numId w:val="1"/>
        </w:numPr>
        <w:snapToGrid w:val="0"/>
        <w:spacing w:line="360" w:lineRule="exact"/>
        <w:ind w:left="851" w:hanging="426"/>
        <w:jc w:val="left"/>
        <w:rPr>
          <w:rFonts w:asciiTheme="minorEastAsia" w:hAnsiTheme="minorEastAsia" w:eastAsiaTheme="minorEastAsia"/>
          <w:spacing w:val="2"/>
          <w:szCs w:val="21"/>
        </w:rPr>
      </w:pPr>
      <w:r>
        <w:rPr>
          <w:rFonts w:hint="eastAsia" w:asciiTheme="minorEastAsia" w:hAnsiTheme="minorEastAsia" w:eastAsiaTheme="minorEastAsia"/>
          <w:spacing w:val="2"/>
          <w:szCs w:val="21"/>
        </w:rPr>
        <w:t>获取方式：</w:t>
      </w:r>
      <w:r>
        <w:rPr>
          <w:rFonts w:hint="eastAsia" w:ascii="宋体" w:hAnsi="宋体"/>
          <w:spacing w:val="2"/>
          <w:szCs w:val="21"/>
        </w:rPr>
        <w:t>关注采购代理机构电子招投标平台（https://zb.chinaccsscm.cn/）并根据提示完成注册、询价文件费用支付或关注“链捷招”的微信公众号，在“链捷招-投标”中根据提示完成询价文件费用支付（注册审核联系商务专员，电话：18060753032）</w:t>
      </w:r>
      <w:r>
        <w:rPr>
          <w:rFonts w:hint="eastAsia" w:asciiTheme="minorEastAsia" w:hAnsiTheme="minorEastAsia" w:eastAsiaTheme="minorEastAsia"/>
          <w:szCs w:val="21"/>
        </w:rPr>
        <w:t>。</w:t>
      </w:r>
    </w:p>
    <w:p w14:paraId="700936EF">
      <w:pPr>
        <w:pStyle w:val="4"/>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应答文件的递交</w:t>
      </w:r>
    </w:p>
    <w:p w14:paraId="1BDF9DC0">
      <w:pPr>
        <w:pStyle w:val="4"/>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应答文件</w:t>
      </w:r>
      <w:r>
        <w:rPr>
          <w:rFonts w:hint="eastAsia" w:asciiTheme="minorEastAsia" w:hAnsiTheme="minorEastAsia" w:eastAsiaTheme="minorEastAsia"/>
        </w:rPr>
        <w:t>递交方式：现场或邮寄方式递交纸质应答文件</w:t>
      </w:r>
      <w:r>
        <w:rPr>
          <w:rFonts w:hint="eastAsia" w:asciiTheme="minorEastAsia" w:hAnsiTheme="minorEastAsia" w:eastAsiaTheme="minorEastAsia"/>
          <w:szCs w:val="21"/>
        </w:rPr>
        <w:t>。</w:t>
      </w:r>
    </w:p>
    <w:p w14:paraId="2E87F063">
      <w:pPr>
        <w:pStyle w:val="4"/>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应答文件</w:t>
      </w:r>
      <w:r>
        <w:rPr>
          <w:rFonts w:hint="eastAsia" w:asciiTheme="minorEastAsia" w:hAnsiTheme="minorEastAsia" w:eastAsiaTheme="minorEastAsia"/>
        </w:rPr>
        <w:t>递交截止时间</w:t>
      </w:r>
      <w:r>
        <w:rPr>
          <w:rFonts w:hint="eastAsia" w:asciiTheme="minorEastAsia" w:hAnsiTheme="minorEastAsia" w:eastAsiaTheme="minorEastAsia"/>
          <w:szCs w:val="21"/>
        </w:rPr>
        <w:t>（即应答截止时间）和递交地点：</w:t>
      </w:r>
      <w:r>
        <w:rPr>
          <w:rFonts w:hint="eastAsia" w:asciiTheme="minorEastAsia" w:hAnsiTheme="minorEastAsia" w:eastAsiaTheme="minorEastAsia"/>
          <w:color w:val="FF0000"/>
          <w:szCs w:val="21"/>
        </w:rPr>
        <w:t>2024年</w:t>
      </w:r>
      <w:r>
        <w:rPr>
          <w:rFonts w:hint="eastAsia" w:asciiTheme="minorEastAsia" w:hAnsiTheme="minorEastAsia" w:eastAsiaTheme="minorEastAsia"/>
          <w:color w:val="FF0000"/>
          <w:szCs w:val="21"/>
          <w:lang w:val="en-US" w:eastAsia="zh-CN"/>
        </w:rPr>
        <w:t>08</w:t>
      </w:r>
      <w:r>
        <w:rPr>
          <w:rFonts w:hint="eastAsia" w:asciiTheme="minorEastAsia" w:hAnsiTheme="minorEastAsia" w:eastAsiaTheme="minorEastAsia"/>
          <w:color w:val="FF0000"/>
          <w:szCs w:val="21"/>
        </w:rPr>
        <w:t>月</w:t>
      </w:r>
      <w:r>
        <w:rPr>
          <w:rFonts w:hint="eastAsia" w:asciiTheme="minorEastAsia" w:hAnsiTheme="minorEastAsia" w:eastAsiaTheme="minorEastAsia"/>
          <w:color w:val="FF0000"/>
          <w:szCs w:val="21"/>
          <w:lang w:val="en-US" w:eastAsia="zh-CN"/>
        </w:rPr>
        <w:t>09</w:t>
      </w:r>
      <w:r>
        <w:rPr>
          <w:rFonts w:hint="eastAsia" w:asciiTheme="minorEastAsia" w:hAnsiTheme="minorEastAsia" w:eastAsiaTheme="minorEastAsia"/>
          <w:color w:val="FF0000"/>
          <w:szCs w:val="21"/>
        </w:rPr>
        <w:t>日</w:t>
      </w:r>
      <w:r>
        <w:rPr>
          <w:rFonts w:hint="eastAsia" w:asciiTheme="minorEastAsia" w:hAnsiTheme="minorEastAsia" w:eastAsiaTheme="minorEastAsia"/>
          <w:color w:val="FF0000"/>
          <w:szCs w:val="21"/>
          <w:lang w:val="en-US" w:eastAsia="zh-CN"/>
        </w:rPr>
        <w:t>09</w:t>
      </w:r>
      <w:r>
        <w:rPr>
          <w:rFonts w:hint="eastAsia" w:asciiTheme="minorEastAsia" w:hAnsiTheme="minorEastAsia" w:eastAsiaTheme="minorEastAsia"/>
          <w:color w:val="FF0000"/>
          <w:szCs w:val="21"/>
        </w:rPr>
        <w:t>时</w:t>
      </w:r>
      <w:r>
        <w:rPr>
          <w:rFonts w:hint="eastAsia" w:asciiTheme="minorEastAsia" w:hAnsiTheme="minorEastAsia" w:eastAsiaTheme="minorEastAsia"/>
          <w:color w:val="FF0000"/>
          <w:szCs w:val="21"/>
          <w:lang w:val="en-US" w:eastAsia="zh-CN"/>
        </w:rPr>
        <w:t>00</w:t>
      </w:r>
      <w:r>
        <w:rPr>
          <w:rFonts w:hint="eastAsia" w:asciiTheme="minorEastAsia" w:hAnsiTheme="minorEastAsia" w:eastAsiaTheme="minorEastAsia"/>
          <w:color w:val="FF0000"/>
          <w:szCs w:val="21"/>
        </w:rPr>
        <w:t>分</w:t>
      </w:r>
      <w:r>
        <w:rPr>
          <w:rFonts w:hint="eastAsia" w:ascii="宋体" w:hAnsi="宋体"/>
        </w:rPr>
        <w:t>，</w:t>
      </w:r>
      <w:r>
        <w:rPr>
          <w:rFonts w:hint="eastAsia" w:ascii="宋体" w:hAnsi="宋体"/>
          <w:color w:val="FF0000"/>
        </w:rPr>
        <w:t>福建省泉州市丰泽区宝洲街3</w:t>
      </w:r>
      <w:r>
        <w:rPr>
          <w:rFonts w:ascii="宋体" w:hAnsi="宋体"/>
          <w:color w:val="FF0000"/>
        </w:rPr>
        <w:t>99</w:t>
      </w:r>
      <w:r>
        <w:rPr>
          <w:rFonts w:hint="eastAsia" w:ascii="宋体" w:hAnsi="宋体"/>
          <w:color w:val="FF0000"/>
        </w:rPr>
        <w:t>号富翔上城2#楼2楼2</w:t>
      </w:r>
      <w:r>
        <w:rPr>
          <w:rFonts w:ascii="宋体" w:hAnsi="宋体"/>
          <w:color w:val="FF0000"/>
        </w:rPr>
        <w:t>07</w:t>
      </w:r>
      <w:r>
        <w:rPr>
          <w:rFonts w:hint="eastAsia" w:ascii="宋体" w:hAnsi="宋体"/>
          <w:color w:val="FF0000"/>
        </w:rPr>
        <w:t>室</w:t>
      </w:r>
      <w:r>
        <w:rPr>
          <w:rFonts w:hint="eastAsia" w:asciiTheme="minorEastAsia" w:hAnsiTheme="minorEastAsia" w:eastAsiaTheme="minorEastAsia"/>
          <w:szCs w:val="21"/>
        </w:rPr>
        <w:t>。</w:t>
      </w:r>
    </w:p>
    <w:p w14:paraId="59E88E30">
      <w:pPr>
        <w:pStyle w:val="4"/>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唱价时间和地点：</w:t>
      </w:r>
      <w:r>
        <w:rPr>
          <w:rFonts w:hint="eastAsia" w:asciiTheme="minorEastAsia" w:hAnsiTheme="minorEastAsia" w:eastAsiaTheme="minorEastAsia"/>
          <w:szCs w:val="21"/>
          <w:u w:val="single"/>
        </w:rPr>
        <w:t>同上述时间和地点</w:t>
      </w:r>
      <w:r>
        <w:rPr>
          <w:rFonts w:hint="eastAsia" w:asciiTheme="minorEastAsia" w:hAnsiTheme="minorEastAsia" w:eastAsiaTheme="minorEastAsia"/>
          <w:szCs w:val="21"/>
        </w:rPr>
        <w:t>。</w:t>
      </w:r>
    </w:p>
    <w:p w14:paraId="411E408C">
      <w:pPr>
        <w:pStyle w:val="4"/>
        <w:numPr>
          <w:ilvl w:val="1"/>
          <w:numId w:val="1"/>
        </w:numPr>
        <w:adjustRightInd w:val="0"/>
        <w:snapToGrid w:val="0"/>
        <w:spacing w:line="360" w:lineRule="exact"/>
        <w:ind w:left="0" w:firstLine="424" w:firstLineChars="202"/>
        <w:rPr>
          <w:rFonts w:asciiTheme="minorEastAsia" w:hAnsiTheme="minorEastAsia" w:eastAsiaTheme="minorEastAsia"/>
          <w:szCs w:val="21"/>
        </w:rPr>
      </w:pPr>
      <w:r>
        <w:rPr>
          <w:rFonts w:hint="eastAsia" w:asciiTheme="minorEastAsia" w:hAnsiTheme="minorEastAsia" w:eastAsiaTheme="minorEastAsia"/>
          <w:szCs w:val="21"/>
        </w:rPr>
        <w:t>出现以下情形时，不予接收应答文件：</w:t>
      </w:r>
    </w:p>
    <w:p w14:paraId="2018D3B0">
      <w:pPr>
        <w:pStyle w:val="4"/>
        <w:numPr>
          <w:ilvl w:val="2"/>
          <w:numId w:val="1"/>
        </w:numPr>
        <w:tabs>
          <w:tab w:val="left" w:pos="1134"/>
        </w:tabs>
        <w:adjustRightInd w:val="0"/>
        <w:snapToGrid w:val="0"/>
        <w:spacing w:line="360" w:lineRule="exact"/>
        <w:ind w:left="0" w:firstLine="425" w:firstLineChars="199"/>
        <w:rPr>
          <w:rFonts w:asciiTheme="minorEastAsia" w:hAnsiTheme="minorEastAsia" w:eastAsiaTheme="minorEastAsia"/>
          <w:spacing w:val="2"/>
          <w:szCs w:val="21"/>
        </w:rPr>
      </w:pPr>
      <w:r>
        <w:rPr>
          <w:rFonts w:hint="eastAsia" w:asciiTheme="minorEastAsia" w:hAnsiTheme="minorEastAsia" w:eastAsiaTheme="minorEastAsia"/>
          <w:spacing w:val="2"/>
          <w:szCs w:val="21"/>
        </w:rPr>
        <w:t>逾期送达或者未送达指定地点的；</w:t>
      </w:r>
    </w:p>
    <w:p w14:paraId="648CF5E5">
      <w:pPr>
        <w:pStyle w:val="4"/>
        <w:numPr>
          <w:ilvl w:val="2"/>
          <w:numId w:val="1"/>
        </w:numPr>
        <w:tabs>
          <w:tab w:val="left" w:pos="1134"/>
        </w:tabs>
        <w:adjustRightInd w:val="0"/>
        <w:snapToGrid w:val="0"/>
        <w:spacing w:line="360" w:lineRule="exact"/>
        <w:ind w:left="0" w:firstLine="425" w:firstLineChars="199"/>
        <w:rPr>
          <w:rFonts w:asciiTheme="minorEastAsia" w:hAnsiTheme="minorEastAsia" w:eastAsiaTheme="minorEastAsia"/>
          <w:spacing w:val="2"/>
          <w:szCs w:val="21"/>
        </w:rPr>
      </w:pPr>
      <w:r>
        <w:rPr>
          <w:rFonts w:hint="eastAsia" w:asciiTheme="minorEastAsia" w:hAnsiTheme="minorEastAsia" w:eastAsiaTheme="minorEastAsia"/>
          <w:spacing w:val="2"/>
          <w:szCs w:val="21"/>
        </w:rPr>
        <w:t>未按照本公告要求获得本项目询价文件的；</w:t>
      </w:r>
    </w:p>
    <w:p w14:paraId="347C10E8">
      <w:pPr>
        <w:pStyle w:val="4"/>
        <w:numPr>
          <w:ilvl w:val="2"/>
          <w:numId w:val="1"/>
        </w:numPr>
        <w:tabs>
          <w:tab w:val="left" w:pos="1134"/>
        </w:tabs>
        <w:adjustRightInd w:val="0"/>
        <w:snapToGrid w:val="0"/>
        <w:spacing w:line="360" w:lineRule="exact"/>
        <w:ind w:left="0" w:firstLine="425" w:firstLineChars="199"/>
        <w:rPr>
          <w:rFonts w:asciiTheme="minorEastAsia" w:hAnsiTheme="minorEastAsia" w:eastAsiaTheme="minorEastAsia"/>
          <w:spacing w:val="2"/>
          <w:szCs w:val="21"/>
        </w:rPr>
      </w:pPr>
      <w:r>
        <w:rPr>
          <w:rFonts w:hint="eastAsia" w:asciiTheme="minorEastAsia" w:hAnsiTheme="minorEastAsia" w:eastAsiaTheme="minorEastAsia"/>
          <w:spacing w:val="2"/>
          <w:szCs w:val="21"/>
        </w:rPr>
        <w:t>询价文件规定的其他情形。</w:t>
      </w:r>
    </w:p>
    <w:p w14:paraId="2B551B0F">
      <w:pPr>
        <w:pStyle w:val="4"/>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供应商注册</w:t>
      </w:r>
    </w:p>
    <w:p w14:paraId="1F60AE0A">
      <w:pPr>
        <w:pStyle w:val="4"/>
        <w:wordWrap w:val="0"/>
        <w:adjustRightInd w:val="0"/>
        <w:snapToGrid w:val="0"/>
        <w:spacing w:line="360" w:lineRule="exact"/>
        <w:ind w:firstLine="424" w:firstLineChars="202"/>
        <w:rPr>
          <w:rFonts w:asciiTheme="minorEastAsia" w:hAnsiTheme="minorEastAsia" w:eastAsiaTheme="minorEastAsia"/>
          <w:szCs w:val="21"/>
        </w:rPr>
      </w:pPr>
      <w:r>
        <w:rPr>
          <w:rFonts w:hint="eastAsia" w:asciiTheme="minorEastAsia" w:hAnsiTheme="minorEastAsia" w:eastAsiaTheme="minorEastAsia"/>
          <w:szCs w:val="21"/>
        </w:rPr>
        <w:t>供应商须在购买询价文件后5日内，通过</w:t>
      </w:r>
      <w:r>
        <w:t>中国电信</w:t>
      </w:r>
      <w:r>
        <w:rPr>
          <w:rFonts w:hint="eastAsia"/>
        </w:rPr>
        <w:t>阳光采购网（</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szCs w:val="21"/>
        </w:rPr>
        <w:t>完成供应商注册。</w:t>
      </w:r>
    </w:p>
    <w:p w14:paraId="3A802C09">
      <w:pPr>
        <w:pStyle w:val="4"/>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发布公告的媒介</w:t>
      </w:r>
    </w:p>
    <w:p w14:paraId="5AA77328">
      <w:pPr>
        <w:pStyle w:val="4"/>
        <w:wordWrap w:val="0"/>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本询价公告</w:t>
      </w:r>
      <w:r>
        <w:rPr>
          <w:rFonts w:hint="eastAsia" w:asciiTheme="minorEastAsia" w:hAnsiTheme="minorEastAsia" w:eastAsiaTheme="minorEastAsia"/>
        </w:rPr>
        <w:t>仅在</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szCs w:val="21"/>
        </w:rPr>
        <w:t>上发布，其他媒介转载无效。</w:t>
      </w:r>
    </w:p>
    <w:p w14:paraId="235C3BB7">
      <w:pPr>
        <w:pStyle w:val="4"/>
        <w:numPr>
          <w:ilvl w:val="0"/>
          <w:numId w:val="1"/>
        </w:numPr>
        <w:adjustRightInd w:val="0"/>
        <w:snapToGrid w:val="0"/>
        <w:spacing w:line="360" w:lineRule="exact"/>
        <w:ind w:firstLineChars="0"/>
        <w:rPr>
          <w:rFonts w:asciiTheme="minorEastAsia" w:hAnsiTheme="minorEastAsia" w:eastAsiaTheme="minorEastAsia"/>
          <w:b/>
          <w:szCs w:val="21"/>
        </w:rPr>
      </w:pPr>
      <w:r>
        <w:rPr>
          <w:rFonts w:hint="eastAsia" w:asciiTheme="minorEastAsia" w:hAnsiTheme="minorEastAsia" w:eastAsiaTheme="minorEastAsia"/>
          <w:b/>
          <w:szCs w:val="21"/>
        </w:rPr>
        <w:t>联系方式</w:t>
      </w:r>
    </w:p>
    <w:p w14:paraId="07832FE9">
      <w:pPr>
        <w:spacing w:line="400" w:lineRule="exact"/>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rPr>
        <w:t>采 购 人：</w:t>
      </w:r>
      <w:r>
        <w:rPr>
          <w:rFonts w:hint="eastAsia" w:asciiTheme="minorEastAsia" w:hAnsiTheme="minorEastAsia" w:eastAsiaTheme="minorEastAsia"/>
          <w:lang w:eastAsia="zh-CN"/>
        </w:rPr>
        <w:t>中国电信股份有限公司惠安分公司</w:t>
      </w:r>
    </w:p>
    <w:p w14:paraId="02B668C2">
      <w:pPr>
        <w:spacing w:line="40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地    址：</w:t>
      </w:r>
      <w:r>
        <w:rPr>
          <w:rFonts w:hint="eastAsia" w:ascii="宋体" w:hAnsi="宋体"/>
        </w:rPr>
        <w:t>福建省惠安县世纪大道201号</w:t>
      </w:r>
      <w:r>
        <w:rPr>
          <w:rFonts w:hint="eastAsia" w:asciiTheme="minorEastAsia" w:hAnsiTheme="minorEastAsia" w:eastAsiaTheme="minorEastAsia"/>
        </w:rPr>
        <w:t xml:space="preserve">           </w:t>
      </w:r>
    </w:p>
    <w:p w14:paraId="49F48C4E">
      <w:pPr>
        <w:spacing w:line="400" w:lineRule="exact"/>
        <w:ind w:firstLine="420" w:firstLineChars="200"/>
        <w:rPr>
          <w:rFonts w:hint="eastAsia" w:asciiTheme="minorEastAsia" w:hAnsiTheme="minorEastAsia" w:eastAsiaTheme="minorEastAsia"/>
          <w:lang w:eastAsia="zh-CN"/>
        </w:rPr>
      </w:pPr>
      <w:r>
        <w:rPr>
          <w:rFonts w:hint="eastAsia" w:asciiTheme="minorEastAsia" w:hAnsiTheme="minorEastAsia" w:eastAsiaTheme="minorEastAsia"/>
        </w:rPr>
        <w:t>采购人联系人：</w:t>
      </w:r>
      <w:r>
        <w:rPr>
          <w:rFonts w:hint="eastAsia" w:asciiTheme="minorEastAsia" w:hAnsiTheme="minorEastAsia" w:eastAsiaTheme="minorEastAsia"/>
          <w:lang w:val="en-US" w:eastAsia="zh-CN"/>
        </w:rPr>
        <w:t>郑</w:t>
      </w:r>
      <w:r>
        <w:rPr>
          <w:rFonts w:hint="eastAsia" w:asciiTheme="minorEastAsia" w:hAnsiTheme="minorEastAsia" w:eastAsiaTheme="minorEastAsia"/>
          <w:lang w:eastAsia="zh-CN"/>
        </w:rPr>
        <w:t>先生</w:t>
      </w:r>
    </w:p>
    <w:p w14:paraId="24D2C72B">
      <w:pPr>
        <w:spacing w:line="400" w:lineRule="exact"/>
        <w:ind w:firstLine="420" w:firstLineChars="200"/>
        <w:rPr>
          <w:rFonts w:hint="default" w:asciiTheme="minorEastAsia" w:hAnsiTheme="minorEastAsia" w:eastAsiaTheme="minorEastAsia"/>
          <w:lang w:val="en-US" w:eastAsia="zh-CN"/>
        </w:rPr>
      </w:pPr>
      <w:r>
        <w:rPr>
          <w:rFonts w:hint="eastAsia" w:asciiTheme="minorEastAsia" w:hAnsiTheme="minorEastAsia" w:eastAsiaTheme="minorEastAsia"/>
        </w:rPr>
        <w:t>采购人联系方式：</w:t>
      </w:r>
      <w:r>
        <w:rPr>
          <w:rFonts w:ascii="宋体" w:hAnsi="宋体"/>
        </w:rPr>
        <w:t>0595</w:t>
      </w:r>
      <w:r>
        <w:rPr>
          <w:rFonts w:hint="eastAsia" w:ascii="宋体" w:hAnsi="宋体"/>
        </w:rPr>
        <w:t>-</w:t>
      </w:r>
      <w:r>
        <w:rPr>
          <w:rFonts w:ascii="宋体" w:hAnsi="宋体"/>
        </w:rPr>
        <w:t>87310068</w:t>
      </w:r>
    </w:p>
    <w:p w14:paraId="29308D67">
      <w:pPr>
        <w:spacing w:line="400" w:lineRule="exact"/>
        <w:ind w:firstLine="420" w:firstLineChars="200"/>
        <w:rPr>
          <w:rFonts w:ascii="宋体" w:hAnsi="宋体"/>
        </w:rPr>
      </w:pPr>
      <w:r>
        <w:rPr>
          <w:rFonts w:hint="eastAsia" w:ascii="宋体" w:hAnsi="宋体"/>
        </w:rPr>
        <w:t>采购代理机构：【</w:t>
      </w:r>
      <w:r>
        <w:rPr>
          <w:rFonts w:hint="eastAsia" w:ascii="宋体" w:hAnsi="宋体"/>
          <w:szCs w:val="21"/>
        </w:rPr>
        <w:t>福建省中通通信物流有限公司</w:t>
      </w:r>
      <w:r>
        <w:rPr>
          <w:rFonts w:hint="eastAsia" w:ascii="宋体" w:hAnsi="宋体"/>
        </w:rPr>
        <w:t>】</w:t>
      </w:r>
    </w:p>
    <w:p w14:paraId="76EBF51A">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14:paraId="0D93B247">
      <w:pPr>
        <w:spacing w:line="400" w:lineRule="exact"/>
        <w:ind w:firstLine="420" w:firstLineChars="200"/>
        <w:rPr>
          <w:rFonts w:ascii="宋体" w:hAnsi="宋体"/>
        </w:rPr>
      </w:pPr>
      <w:r>
        <w:rPr>
          <w:rFonts w:hint="eastAsia" w:ascii="宋体" w:hAnsi="宋体"/>
        </w:rPr>
        <w:t>邮    编：【350007】</w:t>
      </w:r>
    </w:p>
    <w:p w14:paraId="74C7F58E">
      <w:pPr>
        <w:snapToGrid w:val="0"/>
        <w:spacing w:line="36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color w:val="000000"/>
          <w:kern w:val="0"/>
          <w:szCs w:val="21"/>
        </w:rPr>
        <w:t>蒋恭楷</w:t>
      </w:r>
      <w:r>
        <w:rPr>
          <w:rFonts w:hint="eastAsia" w:ascii="宋体" w:hAnsi="宋体"/>
          <w:color w:val="000000"/>
          <w:kern w:val="0"/>
          <w:szCs w:val="21"/>
          <w:lang w:val="zh-CN"/>
        </w:rPr>
        <w:t xml:space="preserve"> 电话：18959944818 电子邮件：</w:t>
      </w:r>
      <w:r>
        <w:rPr>
          <w:rFonts w:hint="eastAsia" w:ascii="宋体" w:hAnsi="宋体"/>
          <w:color w:val="000000"/>
          <w:kern w:val="0"/>
          <w:szCs w:val="21"/>
        </w:rPr>
        <w:t>jianggongkai</w:t>
      </w:r>
      <w:r>
        <w:rPr>
          <w:rFonts w:hint="eastAsia" w:ascii="宋体" w:hAnsi="宋体"/>
          <w:color w:val="000000"/>
          <w:kern w:val="0"/>
          <w:szCs w:val="21"/>
          <w:lang w:val="zh-CN"/>
        </w:rPr>
        <w:t>@chinaccs.cn</w:t>
      </w:r>
    </w:p>
    <w:p w14:paraId="5EE9F287">
      <w:pPr>
        <w:pStyle w:val="4"/>
        <w:snapToGrid w:val="0"/>
        <w:spacing w:line="360" w:lineRule="exact"/>
        <w:ind w:left="425" w:firstLine="0" w:firstLineChars="0"/>
        <w:rPr>
          <w:rFonts w:asciiTheme="minorEastAsia" w:hAnsiTheme="minorEastAsia" w:eastAsiaTheme="minorEastAsia"/>
        </w:rPr>
      </w:pPr>
      <w:r>
        <w:rPr>
          <w:rFonts w:hint="eastAsia" w:asciiTheme="minorEastAsia" w:hAnsiTheme="minorEastAsia" w:eastAsiaTheme="minorEastAsia"/>
        </w:rPr>
        <w:t>异议接收方式</w:t>
      </w:r>
    </w:p>
    <w:p w14:paraId="3647FB99">
      <w:pPr>
        <w:snapToGrid w:val="0"/>
        <w:spacing w:line="360" w:lineRule="exact"/>
        <w:ind w:firstLine="417" w:firstLineChars="199"/>
        <w:rPr>
          <w:rFonts w:asciiTheme="minorEastAsia" w:hAnsiTheme="minorEastAsia" w:eastAsiaTheme="minorEastAsia"/>
        </w:rPr>
      </w:pPr>
      <w:r>
        <w:rPr>
          <w:rFonts w:asciiTheme="minorEastAsia" w:hAnsiTheme="minorEastAsia" w:eastAsiaTheme="minorEastAsia"/>
        </w:rPr>
        <w:t>以书面形式发送至</w:t>
      </w:r>
      <w:r>
        <w:rPr>
          <w:rFonts w:hint="eastAsia" w:asciiTheme="minorEastAsia" w:hAnsiTheme="minorEastAsia" w:eastAsiaTheme="minorEastAsia"/>
        </w:rPr>
        <w:t>电子邮箱</w:t>
      </w:r>
      <w:r>
        <w:rPr>
          <w:rFonts w:hint="eastAsia" w:ascii="宋体" w:hAnsi="宋体"/>
          <w:color w:val="000000"/>
          <w:kern w:val="0"/>
          <w:szCs w:val="21"/>
        </w:rPr>
        <w:t>jianggongkai</w:t>
      </w:r>
      <w:r>
        <w:rPr>
          <w:rFonts w:hint="eastAsia" w:ascii="宋体" w:hAnsi="宋体"/>
          <w:color w:val="000000"/>
          <w:kern w:val="0"/>
          <w:szCs w:val="21"/>
          <w:lang w:val="zh-CN"/>
        </w:rPr>
        <w:t>@chinaccs.cn</w:t>
      </w:r>
      <w:r>
        <w:rPr>
          <w:rFonts w:hint="eastAsia" w:asciiTheme="minorEastAsia" w:hAnsiTheme="minorEastAsia" w:eastAsiaTheme="minorEastAsia"/>
        </w:rPr>
        <w:t>。</w:t>
      </w:r>
    </w:p>
    <w:p w14:paraId="2101CC36">
      <w:pPr>
        <w:pStyle w:val="4"/>
        <w:snapToGrid w:val="0"/>
        <w:spacing w:line="360" w:lineRule="exact"/>
        <w:ind w:firstLine="4172" w:firstLineChars="1987"/>
        <w:rPr>
          <w:rFonts w:asciiTheme="minorEastAsia" w:hAnsiTheme="minorEastAsia" w:eastAsiaTheme="minorEastAsia"/>
        </w:rPr>
      </w:pPr>
      <w:r>
        <w:rPr>
          <w:rFonts w:hint="eastAsia" w:asciiTheme="minorEastAsia" w:hAnsiTheme="minorEastAsia" w:eastAsiaTheme="minorEastAsia"/>
        </w:rPr>
        <w:t>采购人：</w:t>
      </w:r>
      <w:r>
        <w:rPr>
          <w:rFonts w:hint="eastAsia" w:asciiTheme="minorEastAsia" w:hAnsiTheme="minorEastAsia" w:eastAsiaTheme="minorEastAsia"/>
          <w:u w:val="single"/>
        </w:rPr>
        <w:t>中国电信股份有限公司泉州分公司</w:t>
      </w:r>
    </w:p>
    <w:p w14:paraId="304C4A1E">
      <w:pPr>
        <w:pStyle w:val="4"/>
        <w:snapToGrid w:val="0"/>
        <w:spacing w:line="360" w:lineRule="exact"/>
        <w:ind w:firstLine="3752" w:firstLineChars="1787"/>
        <w:rPr>
          <w:rFonts w:asciiTheme="minorEastAsia" w:hAnsiTheme="minorEastAsia" w:eastAsiaTheme="minorEastAsia"/>
        </w:rPr>
      </w:pPr>
      <w:r>
        <w:rPr>
          <w:rFonts w:hint="eastAsia" w:asciiTheme="minorEastAsia" w:hAnsiTheme="minorEastAsia" w:eastAsiaTheme="minorEastAsia"/>
        </w:rPr>
        <w:t>【采购代理机构：</w:t>
      </w:r>
      <w:r>
        <w:rPr>
          <w:rFonts w:hint="eastAsia" w:asciiTheme="minorEastAsia" w:hAnsiTheme="minorEastAsia" w:eastAsiaTheme="minorEastAsia"/>
          <w:u w:val="single"/>
        </w:rPr>
        <w:t>福建省中通通信物流有限公司</w:t>
      </w:r>
      <w:r>
        <w:rPr>
          <w:rFonts w:hint="eastAsia" w:asciiTheme="minorEastAsia" w:hAnsiTheme="minorEastAsia" w:eastAsiaTheme="minorEastAsia"/>
        </w:rPr>
        <w:t>】</w:t>
      </w:r>
    </w:p>
    <w:p w14:paraId="0383D27C">
      <w:pPr>
        <w:snapToGrid w:val="0"/>
        <w:spacing w:line="360" w:lineRule="exact"/>
        <w:jc w:val="right"/>
        <w:rPr>
          <w:rFonts w:asciiTheme="minorEastAsia" w:hAnsiTheme="minorEastAsia" w:eastAsiaTheme="minorEastAsia"/>
          <w:color w:val="FF0000"/>
        </w:rPr>
      </w:pPr>
      <w:r>
        <w:rPr>
          <w:rFonts w:asciiTheme="minorEastAsia" w:hAnsiTheme="minorEastAsia" w:eastAsiaTheme="minorEastAsia"/>
          <w:color w:val="FF0000"/>
          <w:u w:val="single"/>
        </w:rPr>
        <w:t>202</w:t>
      </w:r>
      <w:r>
        <w:rPr>
          <w:rFonts w:hint="eastAsia" w:asciiTheme="minorEastAsia" w:hAnsiTheme="minorEastAsia" w:eastAsiaTheme="minorEastAsia"/>
          <w:color w:val="FF0000"/>
          <w:u w:val="single"/>
        </w:rPr>
        <w:t>4</w:t>
      </w:r>
      <w:r>
        <w:rPr>
          <w:rFonts w:hint="eastAsia" w:asciiTheme="minorEastAsia" w:hAnsiTheme="minorEastAsia" w:eastAsiaTheme="minorEastAsia"/>
          <w:color w:val="FF0000"/>
        </w:rPr>
        <w:t>年</w:t>
      </w:r>
      <w:r>
        <w:rPr>
          <w:rFonts w:hint="eastAsia" w:asciiTheme="minorEastAsia" w:hAnsiTheme="minorEastAsia" w:eastAsiaTheme="minorEastAsia"/>
          <w:color w:val="FF0000"/>
          <w:u w:val="single"/>
          <w:lang w:val="en-US" w:eastAsia="zh-CN"/>
        </w:rPr>
        <w:t>08</w:t>
      </w:r>
      <w:r>
        <w:rPr>
          <w:rFonts w:hint="eastAsia" w:asciiTheme="minorEastAsia" w:hAnsiTheme="minorEastAsia" w:eastAsiaTheme="minorEastAsia"/>
          <w:color w:val="FF0000"/>
        </w:rPr>
        <w:t>月</w:t>
      </w:r>
      <w:r>
        <w:rPr>
          <w:rFonts w:hint="eastAsia" w:asciiTheme="minorEastAsia" w:hAnsiTheme="minorEastAsia" w:eastAsiaTheme="minorEastAsia"/>
          <w:color w:val="FF0000"/>
          <w:u w:val="single"/>
          <w:lang w:val="en-US" w:eastAsia="zh-CN"/>
        </w:rPr>
        <w:t>01</w:t>
      </w:r>
      <w:r>
        <w:rPr>
          <w:rFonts w:hint="eastAsia" w:asciiTheme="minorEastAsia" w:hAnsiTheme="minorEastAsia" w:eastAsiaTheme="minorEastAsia"/>
          <w:color w:val="FF0000"/>
        </w:rPr>
        <w:t>日</w:t>
      </w:r>
    </w:p>
    <w:p w14:paraId="43C9C90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mMDZhODc1ODMyYTAwNTE1Yzk0Njg4OTYzZWI5NWQifQ=="/>
  </w:docVars>
  <w:rsids>
    <w:rsidRoot w:val="00000000"/>
    <w:rsid w:val="14F23392"/>
    <w:rsid w:val="31454489"/>
    <w:rsid w:val="7A7B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styleId="4">
    <w:name w:val="List Paragraph"/>
    <w:basedOn w:val="1"/>
    <w:autoRedefine/>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2432</Words>
  <Characters>2781</Characters>
  <Lines>0</Lines>
  <Paragraphs>0</Paragraphs>
  <TotalTime>0</TotalTime>
  <ScaleCrop>false</ScaleCrop>
  <LinksUpToDate>false</LinksUpToDate>
  <CharactersWithSpaces>2810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2024-02-28T06:46:00Z</dcterms:created>
  <dc:creator>蒋恭楷</dc:creator>
  <cp:lastModifiedBy>蒋恭楷</cp:lastModifiedBy>
  <dcterms:modified xsi:type="dcterms:W3CDTF">2024-08-01T06:24:14Z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65CE7C378BB24E94A0D20DB9CB6FB67B_12</vt:lpwstr>
  </property>
</Properties>
</file>