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jc w:val="both"/>
        <w:rPr>
          <w:rFonts w:hint="eastAsia" w:ascii="宋体" w:hAnsi="宋体" w:eastAsia="宋体" w:cs="宋体"/>
          <w:b/>
          <w:color w:val="auto"/>
          <w:sz w:val="72"/>
          <w:szCs w:val="72"/>
          <w:highlight w:val="none"/>
        </w:rPr>
      </w:pPr>
    </w:p>
    <w:p>
      <w:pPr>
        <w:pStyle w:val="13"/>
        <w:keepNext w:val="0"/>
        <w:keepLines w:val="0"/>
        <w:widowControl/>
        <w:suppressLineNumbers w:val="0"/>
        <w:spacing w:before="50" w:beforeAutospacing="0" w:after="50" w:afterAutospacing="0"/>
        <w:ind w:left="0" w:right="0" w:firstLine="0"/>
        <w:jc w:val="center"/>
        <w:rPr>
          <w:rFonts w:ascii="微软雅黑" w:hAnsi="微软雅黑" w:eastAsia="微软雅黑" w:cs="微软雅黑"/>
          <w:i w:val="0"/>
          <w:iCs w:val="0"/>
          <w:caps w:val="0"/>
          <w:color w:val="000000"/>
          <w:spacing w:val="0"/>
          <w:sz w:val="72"/>
          <w:szCs w:val="72"/>
        </w:rPr>
      </w:pPr>
      <w:r>
        <w:rPr>
          <w:rStyle w:val="25"/>
          <w:rFonts w:ascii="宋体" w:hAnsi="宋体" w:eastAsia="宋体" w:cs="宋体"/>
          <w:i w:val="0"/>
          <w:iCs w:val="0"/>
          <w:caps w:val="0"/>
          <w:color w:val="000000"/>
          <w:spacing w:val="0"/>
          <w:sz w:val="72"/>
          <w:szCs w:val="72"/>
        </w:rPr>
        <w:t>福建省政府采购项目</w:t>
      </w:r>
    </w:p>
    <w:p>
      <w:pPr>
        <w:pStyle w:val="13"/>
        <w:keepNext w:val="0"/>
        <w:keepLines w:val="0"/>
        <w:widowControl/>
        <w:suppressLineNumbers w:val="0"/>
        <w:spacing w:before="50" w:beforeAutospacing="0" w:after="50" w:afterAutospacing="0"/>
        <w:ind w:left="0" w:right="0" w:firstLine="0"/>
        <w:jc w:val="center"/>
        <w:rPr>
          <w:rFonts w:hint="eastAsia" w:ascii="微软雅黑" w:hAnsi="微软雅黑" w:eastAsia="微软雅黑" w:cs="微软雅黑"/>
          <w:i w:val="0"/>
          <w:iCs w:val="0"/>
          <w:caps w:val="0"/>
          <w:color w:val="000000"/>
          <w:spacing w:val="0"/>
          <w:sz w:val="72"/>
          <w:szCs w:val="72"/>
        </w:rPr>
      </w:pPr>
      <w:r>
        <w:rPr>
          <w:rStyle w:val="25"/>
          <w:rFonts w:hint="eastAsia" w:ascii="宋体" w:hAnsi="宋体" w:eastAsia="宋体" w:cs="宋体"/>
          <w:i w:val="0"/>
          <w:iCs w:val="0"/>
          <w:caps w:val="0"/>
          <w:color w:val="000000"/>
          <w:spacing w:val="0"/>
          <w:sz w:val="72"/>
          <w:szCs w:val="72"/>
        </w:rPr>
        <w:t>竞争性谈判文件</w:t>
      </w:r>
    </w:p>
    <w:p>
      <w:pPr>
        <w:pStyle w:val="13"/>
        <w:keepNext w:val="0"/>
        <w:keepLines w:val="0"/>
        <w:widowControl/>
        <w:suppressLineNumbers w:val="0"/>
        <w:spacing w:before="50" w:beforeAutospacing="0" w:after="50" w:afterAutospacing="0"/>
        <w:ind w:left="0" w:right="0" w:firstLine="0"/>
        <w:rPr>
          <w:rFonts w:hint="eastAsia" w:ascii="微软雅黑" w:hAnsi="微软雅黑" w:eastAsia="微软雅黑" w:cs="微软雅黑"/>
          <w:i w:val="0"/>
          <w:iCs w:val="0"/>
          <w:caps w:val="0"/>
          <w:color w:val="000000"/>
          <w:spacing w:val="0"/>
          <w:sz w:val="72"/>
          <w:szCs w:val="72"/>
        </w:rPr>
      </w:pPr>
      <w:r>
        <w:rPr>
          <w:rFonts w:hint="eastAsia" w:ascii="宋体" w:hAnsi="宋体" w:eastAsia="宋体" w:cs="宋体"/>
          <w:i w:val="0"/>
          <w:iCs w:val="0"/>
          <w:caps w:val="0"/>
          <w:color w:val="000000"/>
          <w:spacing w:val="0"/>
          <w:sz w:val="72"/>
          <w:szCs w:val="72"/>
        </w:rPr>
        <w:t> </w:t>
      </w:r>
    </w:p>
    <w:p>
      <w:pPr>
        <w:pStyle w:val="13"/>
        <w:keepNext w:val="0"/>
        <w:keepLines w:val="0"/>
        <w:widowControl/>
        <w:suppressLineNumbers w:val="0"/>
        <w:spacing w:before="50" w:beforeAutospacing="0" w:after="50" w:afterAutospacing="0"/>
        <w:ind w:left="0" w:right="0" w:firstLine="0"/>
        <w:rPr>
          <w:rFonts w:hint="eastAsia" w:ascii="微软雅黑" w:hAnsi="微软雅黑" w:eastAsia="微软雅黑" w:cs="微软雅黑"/>
          <w:i w:val="0"/>
          <w:iCs w:val="0"/>
          <w:caps w:val="0"/>
          <w:color w:val="000000"/>
          <w:spacing w:val="0"/>
          <w:sz w:val="30"/>
          <w:szCs w:val="30"/>
        </w:rPr>
      </w:pPr>
      <w:r>
        <w:rPr>
          <w:rStyle w:val="25"/>
          <w:rFonts w:hint="eastAsia" w:ascii="宋体" w:hAnsi="宋体" w:eastAsia="宋体" w:cs="宋体"/>
          <w:i w:val="0"/>
          <w:iCs w:val="0"/>
          <w:caps w:val="0"/>
          <w:color w:val="000000"/>
          <w:spacing w:val="0"/>
          <w:sz w:val="30"/>
          <w:szCs w:val="30"/>
        </w:rPr>
        <w:t> </w:t>
      </w:r>
    </w:p>
    <w:p>
      <w:pPr>
        <w:pStyle w:val="13"/>
        <w:keepNext w:val="0"/>
        <w:keepLines w:val="0"/>
        <w:widowControl/>
        <w:suppressLineNumbers w:val="0"/>
        <w:spacing w:before="50" w:beforeAutospacing="0" w:after="50" w:afterAutospacing="0"/>
        <w:ind w:left="0" w:right="0" w:firstLine="0"/>
        <w:rPr>
          <w:rFonts w:hint="eastAsia" w:ascii="微软雅黑" w:hAnsi="微软雅黑" w:eastAsia="微软雅黑" w:cs="微软雅黑"/>
          <w:i w:val="0"/>
          <w:iCs w:val="0"/>
          <w:caps w:val="0"/>
          <w:color w:val="000000"/>
          <w:spacing w:val="0"/>
          <w:sz w:val="30"/>
          <w:szCs w:val="30"/>
        </w:rPr>
      </w:pPr>
      <w:r>
        <w:rPr>
          <w:rFonts w:hint="eastAsia" w:ascii="宋体" w:hAnsi="宋体" w:eastAsia="宋体" w:cs="宋体"/>
          <w:i w:val="0"/>
          <w:iCs w:val="0"/>
          <w:caps w:val="0"/>
          <w:color w:val="000000"/>
          <w:spacing w:val="0"/>
          <w:sz w:val="30"/>
          <w:szCs w:val="30"/>
        </w:rPr>
        <w:t> </w:t>
      </w:r>
    </w:p>
    <w:p>
      <w:pPr>
        <w:pStyle w:val="29"/>
        <w:keepNext w:val="0"/>
        <w:keepLines w:val="0"/>
        <w:pageBreakBefore w:val="0"/>
        <w:widowControl/>
        <w:kinsoku/>
        <w:wordWrap/>
        <w:overflowPunct/>
        <w:topLinePunct w:val="0"/>
        <w:autoSpaceDE/>
        <w:autoSpaceDN/>
        <w:bidi w:val="0"/>
        <w:adjustRightInd/>
        <w:snapToGrid/>
        <w:spacing w:line="600" w:lineRule="auto"/>
        <w:ind w:firstLine="1285" w:firstLineChars="400"/>
        <w:jc w:val="both"/>
        <w:textAlignment w:val="auto"/>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项目名称：</w:t>
      </w:r>
      <w:r>
        <w:rPr>
          <w:rFonts w:hint="eastAsia" w:ascii="宋体" w:hAnsi="宋体" w:eastAsia="宋体" w:cs="宋体"/>
          <w:b/>
          <w:color w:val="auto"/>
          <w:sz w:val="32"/>
          <w:szCs w:val="32"/>
          <w:highlight w:val="none"/>
          <w:lang w:eastAsia="zh-CN"/>
        </w:rPr>
        <w:t>漳州市芗城区市尾社区居委会办公场所改造项目</w:t>
      </w:r>
    </w:p>
    <w:p>
      <w:pPr>
        <w:pStyle w:val="29"/>
        <w:keepNext w:val="0"/>
        <w:keepLines w:val="0"/>
        <w:pageBreakBefore w:val="0"/>
        <w:kinsoku/>
        <w:wordWrap/>
        <w:overflowPunct/>
        <w:topLinePunct w:val="0"/>
        <w:autoSpaceDE/>
        <w:autoSpaceDN/>
        <w:bidi w:val="0"/>
        <w:adjustRightInd/>
        <w:snapToGrid/>
        <w:spacing w:line="400" w:lineRule="exact"/>
        <w:ind w:firstLine="1285" w:firstLineChars="400"/>
        <w:textAlignment w:val="auto"/>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项目编号：</w:t>
      </w:r>
      <w:r>
        <w:rPr>
          <w:rFonts w:hint="eastAsia" w:ascii="宋体" w:hAnsi="宋体" w:eastAsia="宋体" w:cs="宋体"/>
          <w:b/>
          <w:color w:val="auto"/>
          <w:sz w:val="32"/>
          <w:szCs w:val="32"/>
          <w:highlight w:val="none"/>
          <w:lang w:eastAsia="zh-CN"/>
        </w:rPr>
        <w:t>FJZT-2024-11097</w:t>
      </w:r>
    </w:p>
    <w:p>
      <w:pPr>
        <w:pStyle w:val="29"/>
        <w:keepNext w:val="0"/>
        <w:keepLines w:val="0"/>
        <w:pageBreakBefore w:val="0"/>
        <w:widowControl/>
        <w:kinsoku/>
        <w:wordWrap/>
        <w:overflowPunct/>
        <w:topLinePunct w:val="0"/>
        <w:autoSpaceDE/>
        <w:autoSpaceDN/>
        <w:bidi w:val="0"/>
        <w:adjustRightInd/>
        <w:snapToGrid/>
        <w:spacing w:line="600" w:lineRule="auto"/>
        <w:ind w:firstLine="1285" w:firstLineChars="400"/>
        <w:jc w:val="both"/>
        <w:textAlignment w:val="auto"/>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val="en-US" w:eastAsia="zh-CN"/>
        </w:rPr>
        <w:t>采购人：</w:t>
      </w:r>
      <w:r>
        <w:rPr>
          <w:rFonts w:hint="eastAsia" w:ascii="宋体" w:hAnsi="宋体" w:eastAsia="宋体" w:cs="宋体"/>
          <w:b/>
          <w:color w:val="auto"/>
          <w:sz w:val="32"/>
          <w:szCs w:val="32"/>
          <w:highlight w:val="none"/>
          <w:lang w:eastAsia="zh-CN"/>
        </w:rPr>
        <w:t>漳州市芗城区巷口街道市尾社区居民委员会</w:t>
      </w:r>
    </w:p>
    <w:p>
      <w:pPr>
        <w:pStyle w:val="29"/>
        <w:keepNext w:val="0"/>
        <w:keepLines w:val="0"/>
        <w:pageBreakBefore w:val="0"/>
        <w:widowControl/>
        <w:kinsoku/>
        <w:wordWrap/>
        <w:overflowPunct/>
        <w:topLinePunct w:val="0"/>
        <w:autoSpaceDE/>
        <w:autoSpaceDN/>
        <w:bidi w:val="0"/>
        <w:adjustRightInd/>
        <w:snapToGrid/>
        <w:spacing w:line="600" w:lineRule="auto"/>
        <w:ind w:firstLine="1285" w:firstLineChars="400"/>
        <w:jc w:val="both"/>
        <w:textAlignment w:val="auto"/>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代理机构：</w:t>
      </w:r>
      <w:r>
        <w:rPr>
          <w:rFonts w:hint="eastAsia" w:ascii="宋体" w:hAnsi="宋体" w:eastAsia="宋体" w:cs="宋体"/>
          <w:b/>
          <w:color w:val="auto"/>
          <w:sz w:val="32"/>
          <w:szCs w:val="32"/>
          <w:highlight w:val="none"/>
          <w:lang w:eastAsia="zh-CN"/>
        </w:rPr>
        <w:t>福建省中通通信物流有限公司</w:t>
      </w:r>
    </w:p>
    <w:p>
      <w:pPr>
        <w:pStyle w:val="13"/>
        <w:keepNext w:val="0"/>
        <w:keepLines w:val="0"/>
        <w:widowControl/>
        <w:suppressLineNumbers w:val="0"/>
        <w:spacing w:before="50" w:beforeAutospacing="0" w:after="50" w:afterAutospacing="0"/>
        <w:ind w:left="0" w:right="0" w:firstLine="700"/>
        <w:rPr>
          <w:rFonts w:hint="eastAsia" w:ascii="微软雅黑" w:hAnsi="微软雅黑" w:eastAsia="微软雅黑" w:cs="微软雅黑"/>
          <w:i w:val="0"/>
          <w:iCs w:val="0"/>
          <w:caps w:val="0"/>
          <w:color w:val="000000"/>
          <w:spacing w:val="0"/>
          <w:sz w:val="30"/>
          <w:szCs w:val="30"/>
        </w:rPr>
      </w:pPr>
    </w:p>
    <w:p>
      <w:pPr>
        <w:pStyle w:val="13"/>
        <w:keepNext w:val="0"/>
        <w:keepLines w:val="0"/>
        <w:widowControl/>
        <w:suppressLineNumbers w:val="0"/>
        <w:spacing w:before="50" w:beforeAutospacing="0" w:after="50" w:afterAutospacing="0"/>
        <w:ind w:left="0" w:right="0" w:firstLine="0"/>
        <w:rPr>
          <w:rFonts w:hint="eastAsia" w:ascii="微软雅黑" w:hAnsi="微软雅黑" w:eastAsia="微软雅黑" w:cs="微软雅黑"/>
          <w:i w:val="0"/>
          <w:iCs w:val="0"/>
          <w:caps w:val="0"/>
          <w:color w:val="000000"/>
          <w:spacing w:val="0"/>
          <w:sz w:val="30"/>
          <w:szCs w:val="30"/>
        </w:rPr>
      </w:pPr>
      <w:r>
        <w:rPr>
          <w:rStyle w:val="25"/>
          <w:rFonts w:hint="eastAsia" w:ascii="宋体" w:hAnsi="宋体" w:eastAsia="宋体" w:cs="宋体"/>
          <w:i w:val="0"/>
          <w:iCs w:val="0"/>
          <w:caps w:val="0"/>
          <w:color w:val="000000"/>
          <w:spacing w:val="0"/>
          <w:sz w:val="30"/>
          <w:szCs w:val="30"/>
        </w:rPr>
        <w:t> </w:t>
      </w:r>
    </w:p>
    <w:p>
      <w:pPr>
        <w:pStyle w:val="13"/>
        <w:keepNext w:val="0"/>
        <w:keepLines w:val="0"/>
        <w:widowControl/>
        <w:suppressLineNumbers w:val="0"/>
        <w:spacing w:before="50" w:beforeAutospacing="0" w:after="50" w:afterAutospacing="0"/>
        <w:ind w:left="0" w:right="0" w:firstLine="0"/>
        <w:jc w:val="center"/>
        <w:rPr>
          <w:rFonts w:hint="eastAsia" w:ascii="微软雅黑" w:hAnsi="微软雅黑" w:eastAsia="微软雅黑" w:cs="微软雅黑"/>
          <w:i w:val="0"/>
          <w:iCs w:val="0"/>
          <w:caps w:val="0"/>
          <w:color w:val="000000"/>
          <w:spacing w:val="0"/>
          <w:sz w:val="30"/>
          <w:szCs w:val="30"/>
        </w:rPr>
      </w:pPr>
      <w:r>
        <w:rPr>
          <w:rStyle w:val="25"/>
          <w:rFonts w:hint="eastAsia" w:ascii="宋体" w:hAnsi="宋体" w:eastAsia="宋体" w:cs="宋体"/>
          <w:i w:val="0"/>
          <w:iCs w:val="0"/>
          <w:caps w:val="0"/>
          <w:color w:val="000000"/>
          <w:spacing w:val="0"/>
          <w:sz w:val="30"/>
          <w:szCs w:val="30"/>
        </w:rPr>
        <w:t> </w:t>
      </w:r>
    </w:p>
    <w:p>
      <w:pPr>
        <w:pStyle w:val="13"/>
        <w:keepNext w:val="0"/>
        <w:keepLines w:val="0"/>
        <w:widowControl/>
        <w:suppressLineNumbers w:val="0"/>
        <w:spacing w:before="50" w:beforeAutospacing="0" w:after="50" w:afterAutospacing="0"/>
        <w:ind w:left="0" w:right="0" w:firstLine="0"/>
        <w:jc w:val="center"/>
        <w:rPr>
          <w:rFonts w:hint="eastAsia" w:ascii="微软雅黑" w:hAnsi="微软雅黑" w:eastAsia="微软雅黑" w:cs="微软雅黑"/>
          <w:i w:val="0"/>
          <w:iCs w:val="0"/>
          <w:caps w:val="0"/>
          <w:color w:val="000000"/>
          <w:spacing w:val="0"/>
          <w:sz w:val="30"/>
          <w:szCs w:val="30"/>
        </w:rPr>
      </w:pPr>
      <w:r>
        <w:rPr>
          <w:rStyle w:val="25"/>
          <w:rFonts w:hint="eastAsia" w:ascii="宋体" w:hAnsi="宋体" w:eastAsia="宋体" w:cs="宋体"/>
          <w:i w:val="0"/>
          <w:iCs w:val="0"/>
          <w:caps w:val="0"/>
          <w:color w:val="000000"/>
          <w:spacing w:val="0"/>
          <w:sz w:val="30"/>
          <w:szCs w:val="30"/>
        </w:rPr>
        <w:t>20</w:t>
      </w:r>
      <w:r>
        <w:rPr>
          <w:rStyle w:val="25"/>
          <w:rFonts w:hint="eastAsia" w:ascii="宋体" w:hAnsi="宋体" w:eastAsia="宋体" w:cs="宋体"/>
          <w:i w:val="0"/>
          <w:iCs w:val="0"/>
          <w:caps w:val="0"/>
          <w:color w:val="000000"/>
          <w:spacing w:val="0"/>
          <w:sz w:val="30"/>
          <w:szCs w:val="30"/>
          <w:lang w:val="en-US" w:eastAsia="zh-CN"/>
        </w:rPr>
        <w:t>24</w:t>
      </w:r>
      <w:r>
        <w:rPr>
          <w:rStyle w:val="25"/>
          <w:rFonts w:hint="eastAsia" w:ascii="宋体" w:hAnsi="宋体" w:eastAsia="宋体" w:cs="宋体"/>
          <w:i w:val="0"/>
          <w:iCs w:val="0"/>
          <w:caps w:val="0"/>
          <w:color w:val="000000"/>
          <w:spacing w:val="0"/>
          <w:sz w:val="30"/>
          <w:szCs w:val="30"/>
        </w:rPr>
        <w:t>年0</w:t>
      </w:r>
      <w:r>
        <w:rPr>
          <w:rStyle w:val="25"/>
          <w:rFonts w:hint="eastAsia" w:ascii="宋体" w:hAnsi="宋体" w:eastAsia="宋体" w:cs="宋体"/>
          <w:i w:val="0"/>
          <w:iCs w:val="0"/>
          <w:caps w:val="0"/>
          <w:color w:val="000000"/>
          <w:spacing w:val="0"/>
          <w:sz w:val="30"/>
          <w:szCs w:val="30"/>
          <w:lang w:val="en-US" w:eastAsia="zh-CN"/>
        </w:rPr>
        <w:t>7</w:t>
      </w:r>
      <w:r>
        <w:rPr>
          <w:rStyle w:val="25"/>
          <w:rFonts w:hint="eastAsia" w:ascii="宋体" w:hAnsi="宋体" w:eastAsia="宋体" w:cs="宋体"/>
          <w:i w:val="0"/>
          <w:iCs w:val="0"/>
          <w:caps w:val="0"/>
          <w:color w:val="000000"/>
          <w:spacing w:val="0"/>
          <w:sz w:val="30"/>
          <w:szCs w:val="30"/>
        </w:rPr>
        <w:t>月</w:t>
      </w:r>
    </w:p>
    <w:p>
      <w:pPr>
        <w:pStyle w:val="13"/>
        <w:keepNext w:val="0"/>
        <w:keepLines w:val="0"/>
        <w:widowControl/>
        <w:suppressLineNumbers w:val="0"/>
        <w:spacing w:before="50" w:beforeAutospacing="0" w:after="50" w:afterAutospacing="0"/>
        <w:ind w:left="0" w:right="0" w:firstLine="0"/>
        <w:jc w:val="center"/>
        <w:rPr>
          <w:rFonts w:hint="eastAsia" w:ascii="微软雅黑" w:hAnsi="微软雅黑" w:eastAsia="微软雅黑" w:cs="微软雅黑"/>
          <w:i w:val="0"/>
          <w:iCs w:val="0"/>
          <w:caps w:val="0"/>
          <w:color w:val="000000"/>
          <w:spacing w:val="0"/>
          <w:sz w:val="30"/>
          <w:szCs w:val="30"/>
        </w:rPr>
      </w:pPr>
      <w:r>
        <w:rPr>
          <w:rStyle w:val="25"/>
          <w:rFonts w:hint="eastAsia" w:ascii="宋体" w:hAnsi="宋体" w:eastAsia="宋体" w:cs="宋体"/>
          <w:i w:val="0"/>
          <w:iCs w:val="0"/>
          <w:caps w:val="0"/>
          <w:color w:val="000000"/>
          <w:spacing w:val="0"/>
          <w:sz w:val="30"/>
          <w:szCs w:val="30"/>
        </w:rPr>
        <w:t> </w:t>
      </w:r>
    </w:p>
    <w:p>
      <w:pPr>
        <w:pStyle w:val="29"/>
        <w:jc w:val="both"/>
        <w:rPr>
          <w:rFonts w:hint="eastAsia" w:ascii="宋体" w:hAnsi="宋体" w:eastAsia="宋体" w:cs="宋体"/>
          <w:b/>
          <w:color w:val="auto"/>
          <w:sz w:val="36"/>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jc w:val="center"/>
        <w:rPr>
          <w:rFonts w:hint="eastAsia" w:ascii="宋体" w:hAnsi="宋体" w:eastAsia="宋体" w:cs="宋体"/>
          <w:color w:val="auto"/>
          <w:highlight w:val="none"/>
        </w:rPr>
      </w:pPr>
      <w:r>
        <w:rPr>
          <w:rFonts w:hint="eastAsia" w:ascii="宋体" w:hAnsi="宋体" w:eastAsia="宋体" w:cs="宋体"/>
          <w:b/>
          <w:color w:val="auto"/>
          <w:sz w:val="36"/>
          <w:highlight w:val="none"/>
        </w:rPr>
        <w:t>第一章   采购公告/采购邀请书</w:t>
      </w:r>
    </w:p>
    <w:p>
      <w:pPr>
        <w:pStyle w:val="29"/>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竞争性谈判采购公告</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漳州市芗城区巷口街道市尾社区居民委员会</w:t>
      </w:r>
      <w:r>
        <w:rPr>
          <w:rFonts w:hint="eastAsia" w:ascii="宋体" w:hAnsi="宋体" w:eastAsia="宋体" w:cs="宋体"/>
          <w:color w:val="auto"/>
          <w:sz w:val="24"/>
          <w:szCs w:val="24"/>
          <w:highlight w:val="none"/>
        </w:rPr>
        <w:t>已根据政府采购相关法律法规，经相应程序确定采用</w:t>
      </w:r>
      <w:r>
        <w:rPr>
          <w:rFonts w:hint="eastAsia" w:ascii="宋体" w:hAnsi="宋体" w:eastAsia="宋体" w:cs="宋体"/>
          <w:color w:val="auto"/>
          <w:sz w:val="24"/>
          <w:szCs w:val="24"/>
          <w:highlight w:val="none"/>
          <w:u w:val="single"/>
          <w:lang w:eastAsia="zh-CN"/>
        </w:rPr>
        <w:t xml:space="preserve"> 竞争性谈判 </w:t>
      </w:r>
      <w:r>
        <w:rPr>
          <w:rFonts w:hint="eastAsia" w:ascii="宋体" w:hAnsi="宋体" w:eastAsia="宋体" w:cs="宋体"/>
          <w:color w:val="auto"/>
          <w:sz w:val="24"/>
          <w:szCs w:val="24"/>
          <w:highlight w:val="none"/>
        </w:rPr>
        <w:t>方式组织</w:t>
      </w:r>
      <w:r>
        <w:rPr>
          <w:rFonts w:hint="eastAsia" w:ascii="宋体" w:hAnsi="宋体" w:eastAsia="宋体" w:cs="宋体"/>
          <w:color w:val="auto"/>
          <w:sz w:val="24"/>
          <w:szCs w:val="24"/>
          <w:highlight w:val="none"/>
          <w:u w:val="single"/>
          <w:lang w:eastAsia="zh-CN"/>
        </w:rPr>
        <w:t>漳州市芗城区市尾社区居委会办公场所改造项目</w:t>
      </w:r>
      <w:r>
        <w:rPr>
          <w:rFonts w:hint="eastAsia" w:ascii="宋体" w:hAnsi="宋体" w:eastAsia="宋体" w:cs="宋体"/>
          <w:color w:val="auto"/>
          <w:sz w:val="24"/>
          <w:szCs w:val="24"/>
          <w:highlight w:val="none"/>
          <w:u w:val="none"/>
          <w:lang w:val="en-US" w:eastAsia="zh-CN"/>
        </w:rPr>
        <w:t>工程</w:t>
      </w:r>
      <w:r>
        <w:rPr>
          <w:rFonts w:hint="eastAsia" w:ascii="宋体" w:hAnsi="宋体" w:eastAsia="宋体" w:cs="宋体"/>
          <w:color w:val="auto"/>
          <w:sz w:val="24"/>
          <w:szCs w:val="24"/>
          <w:highlight w:val="none"/>
          <w:u w:val="none"/>
          <w:lang w:eastAsia="zh-CN"/>
        </w:rPr>
        <w:t>类采购项目</w:t>
      </w:r>
      <w:r>
        <w:rPr>
          <w:rFonts w:hint="eastAsia" w:ascii="宋体" w:hAnsi="宋体" w:eastAsia="宋体" w:cs="宋体"/>
          <w:color w:val="auto"/>
          <w:sz w:val="24"/>
          <w:szCs w:val="24"/>
          <w:highlight w:val="none"/>
        </w:rPr>
        <w:t>（以下简称：“本项目”）的政府采购活动，现</w:t>
      </w:r>
      <w:r>
        <w:rPr>
          <w:rFonts w:hint="eastAsia" w:ascii="宋体" w:hAnsi="宋体" w:eastAsia="宋体" w:cs="宋体"/>
          <w:color w:val="auto"/>
          <w:sz w:val="24"/>
          <w:szCs w:val="24"/>
          <w:highlight w:val="none"/>
          <w:lang w:val="en-US" w:eastAsia="zh-CN"/>
        </w:rPr>
        <w:t>欢迎合格供应商</w:t>
      </w:r>
      <w:r>
        <w:rPr>
          <w:rFonts w:hint="eastAsia" w:ascii="宋体" w:hAnsi="宋体" w:eastAsia="宋体" w:cs="宋体"/>
          <w:color w:val="auto"/>
          <w:sz w:val="24"/>
          <w:szCs w:val="24"/>
          <w:highlight w:val="none"/>
        </w:rPr>
        <w:t>前来参加。本项目由采购人委托</w:t>
      </w:r>
      <w:r>
        <w:rPr>
          <w:rFonts w:hint="eastAsia" w:ascii="宋体" w:hAnsi="宋体" w:eastAsia="宋体" w:cs="宋体"/>
          <w:color w:val="auto"/>
          <w:sz w:val="24"/>
          <w:szCs w:val="24"/>
          <w:highlight w:val="none"/>
          <w:u w:val="single"/>
          <w:lang w:eastAsia="zh-CN"/>
        </w:rPr>
        <w:t>福建省中通通信物流有限公司</w:t>
      </w:r>
      <w:r>
        <w:rPr>
          <w:rFonts w:hint="eastAsia" w:ascii="宋体" w:hAnsi="宋体" w:eastAsia="宋体" w:cs="宋体"/>
          <w:color w:val="auto"/>
          <w:sz w:val="24"/>
          <w:szCs w:val="24"/>
          <w:highlight w:val="none"/>
        </w:rPr>
        <w:t>开展竞争性谈判活动。</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1.项目名称：</w:t>
      </w:r>
      <w:r>
        <w:rPr>
          <w:rFonts w:hint="eastAsia" w:ascii="宋体" w:hAnsi="宋体" w:eastAsia="宋体" w:cs="宋体"/>
          <w:b/>
          <w:bCs/>
          <w:color w:val="auto"/>
          <w:sz w:val="24"/>
          <w:szCs w:val="24"/>
          <w:highlight w:val="none"/>
          <w:lang w:eastAsia="zh-CN"/>
        </w:rPr>
        <w:t>漳州市芗城区市尾社区居委会办公场所改造项目</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.项目编号：</w:t>
      </w:r>
      <w:r>
        <w:rPr>
          <w:rFonts w:hint="eastAsia" w:ascii="宋体" w:hAnsi="宋体" w:eastAsia="宋体" w:cs="宋体"/>
          <w:color w:val="auto"/>
          <w:sz w:val="24"/>
          <w:szCs w:val="24"/>
          <w:highlight w:val="none"/>
          <w:lang w:eastAsia="zh-CN"/>
        </w:rPr>
        <w:t>FJZT-2024-11097</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采购内容及要求：</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采购包1：</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highlight w:val="none"/>
          <w:lang w:val="en-US" w:eastAsia="zh-CN"/>
        </w:rPr>
      </w:pPr>
      <w:r>
        <w:rPr>
          <w:rFonts w:hint="eastAsia" w:ascii="宋体" w:hAnsi="宋体" w:eastAsia="宋体" w:cs="宋体"/>
          <w:color w:val="auto"/>
          <w:sz w:val="24"/>
          <w:szCs w:val="24"/>
          <w:highlight w:val="none"/>
        </w:rPr>
        <w:t>采购包预算金额（元）：</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highlight w:val="none"/>
          <w:lang w:val="en-US" w:eastAsia="zh-CN"/>
        </w:rPr>
        <w:t>312240.4</w:t>
      </w:r>
      <w:r>
        <w:rPr>
          <w:rFonts w:hint="eastAsia" w:ascii="宋体" w:hAnsi="宋体" w:eastAsia="宋体" w:cs="宋体"/>
          <w:color w:val="auto"/>
          <w:sz w:val="24"/>
          <w:szCs w:val="24"/>
          <w:highlight w:val="none"/>
          <w:lang w:val="en-US" w:eastAsia="zh-CN"/>
        </w:rPr>
        <w:t>元</w:t>
      </w:r>
      <w:r>
        <w:rPr>
          <w:rFonts w:hint="eastAsia" w:ascii="微软雅黑" w:hAnsi="微软雅黑" w:eastAsia="微软雅黑" w:cs="微软雅黑"/>
          <w:color w:val="auto"/>
          <w:sz w:val="24"/>
          <w:szCs w:val="24"/>
          <w:highlight w:val="none"/>
          <w:lang w:val="en-US" w:eastAsia="zh-CN"/>
        </w:rPr>
        <w:t>【</w:t>
      </w:r>
      <w:r>
        <w:rPr>
          <w:rFonts w:hint="eastAsia" w:ascii="宋体" w:hAnsi="宋体" w:eastAsia="宋体" w:cs="宋体"/>
          <w:bCs/>
          <w:color w:val="auto"/>
          <w:sz w:val="24"/>
          <w:highlight w:val="none"/>
          <w:lang w:val="en-US" w:eastAsia="zh-CN"/>
        </w:rPr>
        <w:t>含暂列金10000 元</w:t>
      </w:r>
      <w:r>
        <w:rPr>
          <w:rFonts w:hint="eastAsia" w:ascii="微软雅黑" w:hAnsi="微软雅黑" w:eastAsia="微软雅黑" w:cs="微软雅黑"/>
          <w:bCs/>
          <w:color w:val="auto"/>
          <w:sz w:val="24"/>
          <w:highlight w:val="none"/>
          <w:lang w:val="en-US" w:eastAsia="zh-CN"/>
        </w:rPr>
        <w:t>】</w:t>
      </w:r>
      <w:r>
        <w:rPr>
          <w:rFonts w:hint="eastAsia" w:ascii="宋体" w:hAnsi="宋体" w:eastAsia="宋体" w:cs="宋体"/>
          <w:bCs/>
          <w:color w:val="auto"/>
          <w:sz w:val="24"/>
          <w:highlight w:val="none"/>
          <w:lang w:val="en-US" w:eastAsia="zh-CN"/>
        </w:rPr>
        <w:t>（含税）</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采购包最高限价（元）：</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highlight w:val="none"/>
          <w:lang w:val="en-US" w:eastAsia="zh-CN"/>
        </w:rPr>
        <w:t>312240.4</w:t>
      </w:r>
      <w:r>
        <w:rPr>
          <w:rFonts w:hint="eastAsia" w:ascii="宋体" w:hAnsi="宋体" w:eastAsia="宋体" w:cs="宋体"/>
          <w:color w:val="auto"/>
          <w:sz w:val="24"/>
          <w:szCs w:val="24"/>
          <w:highlight w:val="none"/>
          <w:lang w:val="en-US" w:eastAsia="zh-CN"/>
        </w:rPr>
        <w:t>元</w:t>
      </w:r>
      <w:r>
        <w:rPr>
          <w:rFonts w:hint="eastAsia" w:ascii="微软雅黑" w:hAnsi="微软雅黑" w:eastAsia="微软雅黑" w:cs="微软雅黑"/>
          <w:color w:val="auto"/>
          <w:sz w:val="24"/>
          <w:szCs w:val="24"/>
          <w:highlight w:val="none"/>
          <w:lang w:val="en-US" w:eastAsia="zh-CN"/>
        </w:rPr>
        <w:t>【</w:t>
      </w:r>
      <w:r>
        <w:rPr>
          <w:rFonts w:hint="eastAsia" w:ascii="宋体" w:hAnsi="宋体" w:eastAsia="宋体" w:cs="宋体"/>
          <w:bCs/>
          <w:color w:val="auto"/>
          <w:sz w:val="24"/>
          <w:highlight w:val="none"/>
          <w:lang w:val="en-US" w:eastAsia="zh-CN"/>
        </w:rPr>
        <w:t>含暂列金10000 元</w:t>
      </w:r>
      <w:r>
        <w:rPr>
          <w:rFonts w:hint="eastAsia" w:ascii="微软雅黑" w:hAnsi="微软雅黑" w:eastAsia="微软雅黑" w:cs="微软雅黑"/>
          <w:bCs/>
          <w:color w:val="auto"/>
          <w:sz w:val="24"/>
          <w:highlight w:val="none"/>
          <w:lang w:val="en-US" w:eastAsia="zh-CN"/>
        </w:rPr>
        <w:t>】（</w:t>
      </w:r>
      <w:r>
        <w:rPr>
          <w:rFonts w:hint="eastAsia" w:ascii="宋体" w:hAnsi="宋体" w:eastAsia="宋体" w:cs="宋体"/>
          <w:bCs/>
          <w:color w:val="auto"/>
          <w:sz w:val="24"/>
          <w:highlight w:val="none"/>
          <w:lang w:val="en-US" w:eastAsia="zh-CN"/>
        </w:rPr>
        <w:t>含税）</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采购包保证金金额（元）: 0.00</w:t>
      </w:r>
    </w:p>
    <w:tbl>
      <w:tblPr>
        <w:tblStyle w:val="22"/>
        <w:tblW w:w="9717" w:type="dxa"/>
        <w:tblInd w:w="-28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2"/>
        <w:gridCol w:w="2523"/>
        <w:gridCol w:w="939"/>
        <w:gridCol w:w="1850"/>
        <w:gridCol w:w="925"/>
        <w:gridCol w:w="1324"/>
        <w:gridCol w:w="132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32"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52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标的名称</w:t>
            </w:r>
          </w:p>
        </w:tc>
        <w:tc>
          <w:tcPr>
            <w:tcW w:w="939"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5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标的金额 （元）</w:t>
            </w:r>
          </w:p>
        </w:tc>
        <w:tc>
          <w:tcPr>
            <w:tcW w:w="92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计量单位</w:t>
            </w:r>
          </w:p>
        </w:tc>
        <w:tc>
          <w:tcPr>
            <w:tcW w:w="132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所属行业</w:t>
            </w:r>
          </w:p>
        </w:tc>
        <w:tc>
          <w:tcPr>
            <w:tcW w:w="1324" w:type="dxa"/>
            <w:vAlign w:val="top"/>
          </w:tcPr>
          <w:p>
            <w:pPr>
              <w:pStyle w:val="2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37" w:hRule="atLeast"/>
        </w:trPr>
        <w:tc>
          <w:tcPr>
            <w:tcW w:w="832"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23" w:type="dxa"/>
            <w:vAlign w:val="center"/>
          </w:tcPr>
          <w:p>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漳州市芗城区市尾社区居委会办公场所改造项目</w:t>
            </w:r>
          </w:p>
        </w:tc>
        <w:tc>
          <w:tcPr>
            <w:tcW w:w="939"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w:t>
            </w:r>
          </w:p>
        </w:tc>
        <w:tc>
          <w:tcPr>
            <w:tcW w:w="185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312240.4</w:t>
            </w:r>
          </w:p>
        </w:tc>
        <w:tc>
          <w:tcPr>
            <w:tcW w:w="92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w:t>
            </w:r>
          </w:p>
        </w:tc>
        <w:tc>
          <w:tcPr>
            <w:tcW w:w="132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建筑业</w:t>
            </w:r>
          </w:p>
        </w:tc>
        <w:tc>
          <w:tcPr>
            <w:tcW w:w="1324" w:type="dxa"/>
            <w:vAlign w:val="center"/>
          </w:tcPr>
          <w:p>
            <w:pPr>
              <w:pStyle w:val="29"/>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否</w:t>
            </w:r>
          </w:p>
        </w:tc>
      </w:tr>
    </w:tbl>
    <w:p>
      <w:pPr>
        <w:pStyle w:val="29"/>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.采购项目需要落实的政府采购政策：</w:t>
      </w:r>
    </w:p>
    <w:p>
      <w:pPr>
        <w:pStyle w:val="29"/>
        <w:keepNext w:val="0"/>
        <w:keepLines w:val="0"/>
        <w:pageBreakBefore w:val="0"/>
        <w:kinsoku/>
        <w:wordWrap/>
        <w:overflowPunct/>
        <w:topLinePunct w:val="0"/>
        <w:autoSpaceDE/>
        <w:autoSpaceDN/>
        <w:bidi w:val="0"/>
        <w:adjustRightInd/>
        <w:snapToGrid/>
        <w:spacing w:line="480" w:lineRule="exact"/>
        <w:ind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进口产品：</w:t>
      </w:r>
      <w:r>
        <w:rPr>
          <w:rFonts w:hint="eastAsia" w:ascii="宋体" w:hAnsi="宋体" w:eastAsia="宋体" w:cs="宋体"/>
          <w:color w:val="auto"/>
          <w:sz w:val="24"/>
          <w:szCs w:val="24"/>
          <w:highlight w:val="none"/>
          <w:lang w:val="en-US" w:eastAsia="zh-CN"/>
        </w:rPr>
        <w:t>不适用本项目。</w:t>
      </w:r>
    </w:p>
    <w:p>
      <w:pPr>
        <w:pStyle w:val="29"/>
        <w:keepNext w:val="0"/>
        <w:keepLines w:val="0"/>
        <w:pageBreakBefore w:val="0"/>
        <w:kinsoku/>
        <w:wordWrap/>
        <w:overflowPunct/>
        <w:topLinePunct w:val="0"/>
        <w:autoSpaceDE/>
        <w:autoSpaceDN/>
        <w:bidi w:val="0"/>
        <w:adjustRightInd/>
        <w:snapToGrid/>
        <w:spacing w:line="480" w:lineRule="exact"/>
        <w:ind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节能产品：</w:t>
      </w:r>
      <w:r>
        <w:rPr>
          <w:rFonts w:hint="eastAsia" w:ascii="宋体" w:hAnsi="宋体" w:eastAsia="宋体" w:cs="宋体"/>
          <w:color w:val="auto"/>
          <w:spacing w:val="0"/>
          <w:sz w:val="24"/>
          <w:szCs w:val="24"/>
        </w:rPr>
        <w:t>按照最新一期节能清单执行</w:t>
      </w:r>
      <w:r>
        <w:rPr>
          <w:rFonts w:hint="eastAsia" w:ascii="宋体" w:hAnsi="宋体" w:eastAsia="宋体" w:cs="宋体"/>
          <w:color w:val="auto"/>
          <w:sz w:val="24"/>
          <w:szCs w:val="24"/>
          <w:highlight w:val="none"/>
        </w:rPr>
        <w:t>。</w:t>
      </w:r>
    </w:p>
    <w:p>
      <w:pPr>
        <w:pStyle w:val="29"/>
        <w:keepNext w:val="0"/>
        <w:keepLines w:val="0"/>
        <w:pageBreakBefore w:val="0"/>
        <w:kinsoku/>
        <w:wordWrap/>
        <w:overflowPunct/>
        <w:topLinePunct w:val="0"/>
        <w:autoSpaceDE/>
        <w:autoSpaceDN/>
        <w:bidi w:val="0"/>
        <w:adjustRightInd/>
        <w:snapToGrid/>
        <w:spacing w:line="480" w:lineRule="exact"/>
        <w:ind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环境标志产品：</w:t>
      </w:r>
      <w:r>
        <w:rPr>
          <w:rFonts w:hint="eastAsia" w:ascii="宋体" w:hAnsi="宋体" w:eastAsia="宋体" w:cs="宋体"/>
          <w:color w:val="auto"/>
          <w:spacing w:val="0"/>
          <w:sz w:val="24"/>
          <w:szCs w:val="24"/>
        </w:rPr>
        <w:t>按照最新一期节能清单执行</w:t>
      </w:r>
      <w:r>
        <w:rPr>
          <w:rFonts w:hint="eastAsia" w:ascii="宋体" w:hAnsi="宋体" w:eastAsia="宋体" w:cs="宋体"/>
          <w:color w:val="auto"/>
          <w:sz w:val="24"/>
          <w:szCs w:val="24"/>
          <w:highlight w:val="none"/>
        </w:rPr>
        <w:t>。</w:t>
      </w:r>
    </w:p>
    <w:p>
      <w:pPr>
        <w:pStyle w:val="29"/>
        <w:keepNext w:val="0"/>
        <w:keepLines w:val="0"/>
        <w:pageBreakBefore w:val="0"/>
        <w:kinsoku/>
        <w:wordWrap/>
        <w:overflowPunct/>
        <w:topLinePunct w:val="0"/>
        <w:autoSpaceDE/>
        <w:autoSpaceDN/>
        <w:bidi w:val="0"/>
        <w:adjustRightInd/>
        <w:snapToGrid/>
        <w:spacing w:line="480" w:lineRule="exact"/>
        <w:ind w:left="479" w:leftChars="228"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促进中小企业发展的相关政策：</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采购包1：【预留】专门面向中小企业</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面向的企业规模：中小企业</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预留形式：【预留】专门面向中小企业</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none"/>
        </w:rPr>
        <w:t>预留比例：100%</w:t>
      </w:r>
    </w:p>
    <w:p>
      <w:pPr>
        <w:pStyle w:val="29"/>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.供应商的资格要求</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.1法定条件：符合《中华人民共和国政府采购法》第二十二条第一款规定的条件。</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.2特定条件：</w:t>
      </w:r>
    </w:p>
    <w:tbl>
      <w:tblPr>
        <w:tblStyle w:val="22"/>
        <w:tblpPr w:leftFromText="180" w:rightFromText="180" w:vertAnchor="text" w:horzAnchor="page" w:tblpX="1586" w:tblpY="464"/>
        <w:tblOverlap w:val="never"/>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244"/>
        <w:gridCol w:w="670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4" w:type="dxa"/>
          </w:tcPr>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资格审查要求概况</w:t>
            </w:r>
          </w:p>
        </w:tc>
        <w:tc>
          <w:tcPr>
            <w:tcW w:w="6702" w:type="dxa"/>
          </w:tcPr>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4" w:type="dxa"/>
            <w:vAlign w:val="center"/>
          </w:tcPr>
          <w:p>
            <w:pPr>
              <w:keepNext w:val="0"/>
              <w:keepLines w:val="0"/>
              <w:pageBreakBefore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资质要求</w:t>
            </w:r>
          </w:p>
        </w:tc>
        <w:tc>
          <w:tcPr>
            <w:tcW w:w="6702" w:type="dxa"/>
            <w:vAlign w:val="top"/>
          </w:tcPr>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供应商须具备建设行政主管部门核发有效的不低于贰级建筑装修装饰工程专业承包资质，同时还须具备《施工企业安全生产许可证》【注：供应商须提供上述相关证书复印件并加盖其单位公章】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4" w:type="dxa"/>
            <w:vAlign w:val="center"/>
          </w:tcPr>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项目负责人</w:t>
            </w:r>
          </w:p>
        </w:tc>
        <w:tc>
          <w:tcPr>
            <w:tcW w:w="6702" w:type="dxa"/>
            <w:vAlign w:val="top"/>
          </w:tcPr>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拟派的项目负责人应具备有效的不低于二级建筑工程专业注册建造师执业资格，并具备有效的安全生产考核合格证书（B证）【 注：供应商拟派出项目负责人须附上其注册建造师证书、身份证和安全生产考核合格证书B证的复印件并加盖供应商单位公章。拟派出项目负责人必须为供应商本企业在岗人员，以注册建造师证书上的注册单位为准】</w:t>
            </w:r>
          </w:p>
        </w:tc>
      </w:tr>
    </w:tbl>
    <w:p>
      <w:pPr>
        <w:pStyle w:val="2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采购包1：</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.3是否接受联合体形式的响应谈判：</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采购包1：</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rPr>
        <w:t>接受</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※根据上述资格要求，供应商响应文件中应提交的“资格证明文件”相关规定和资料要求，详见竞争性谈判须知前附表和谈判文件第五章。</w:t>
      </w:r>
    </w:p>
    <w:p>
      <w:pPr>
        <w:pStyle w:val="29"/>
        <w:keepNext w:val="0"/>
        <w:keepLines w:val="0"/>
        <w:pageBreakBefore w:val="0"/>
        <w:kinsoku/>
        <w:wordWrap/>
        <w:overflowPunct/>
        <w:topLinePunct w:val="0"/>
        <w:autoSpaceDE/>
        <w:autoSpaceDN/>
        <w:bidi w:val="0"/>
        <w:adjustRightInd/>
        <w:snapToGrid/>
        <w:spacing w:line="48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.竞争性谈判文件获取期限：</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.1详见谈判公告或更正公告（若有），若不一致，以更正公告（若有）为准。</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如果采购过程中有发出更正公告，采购人将根据实际情况确定是否延长文件获取期限，则文件获取截止时间以更正公告中的约定为准。</w:t>
      </w:r>
    </w:p>
    <w:p>
      <w:pPr>
        <w:pStyle w:val="29"/>
        <w:keepNext w:val="0"/>
        <w:keepLines w:val="0"/>
        <w:pageBreakBefore w:val="0"/>
        <w:kinsoku/>
        <w:wordWrap/>
        <w:overflowPunct/>
        <w:topLinePunct w:val="0"/>
        <w:autoSpaceDE/>
        <w:autoSpaceDN/>
        <w:bidi w:val="0"/>
        <w:adjustRightInd/>
        <w:snapToGrid/>
        <w:spacing w:line="48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.获取采购文件时间、地点、方式：</w:t>
      </w:r>
    </w:p>
    <w:p>
      <w:pPr>
        <w:keepLines w:val="0"/>
        <w:pageBreakBefore w:val="0"/>
        <w:tabs>
          <w:tab w:val="left" w:pos="737"/>
          <w:tab w:val="left" w:pos="990"/>
        </w:tabs>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kern w:val="0"/>
          <w:sz w:val="24"/>
          <w:szCs w:val="24"/>
          <w:lang w:val="en-US" w:eastAsia="zh-CN"/>
        </w:rPr>
        <w:t>7</w:t>
      </w:r>
      <w:r>
        <w:rPr>
          <w:rFonts w:hint="eastAsia" w:ascii="宋体" w:hAnsi="宋体" w:eastAsia="宋体" w:cs="宋体"/>
          <w:color w:val="auto"/>
          <w:kern w:val="0"/>
          <w:sz w:val="24"/>
          <w:szCs w:val="24"/>
        </w:rPr>
        <w:t>.1</w:t>
      </w:r>
      <w:r>
        <w:rPr>
          <w:rFonts w:hint="eastAsia" w:ascii="宋体" w:hAnsi="宋体" w:eastAsia="宋体" w:cs="宋体"/>
          <w:color w:val="auto"/>
          <w:sz w:val="24"/>
          <w:lang w:val="en-US" w:eastAsia="zh-CN"/>
        </w:rPr>
        <w:t>谈判</w:t>
      </w:r>
      <w:r>
        <w:rPr>
          <w:rFonts w:hint="eastAsia" w:ascii="宋体" w:hAnsi="宋体" w:eastAsia="宋体" w:cs="宋体"/>
          <w:color w:val="auto"/>
          <w:sz w:val="24"/>
        </w:rPr>
        <w:t>文件购买时间：</w:t>
      </w:r>
      <w:r>
        <w:rPr>
          <w:rFonts w:hint="eastAsia" w:ascii="宋体" w:hAnsi="宋体" w:eastAsia="宋体" w:cs="宋体"/>
          <w:color w:val="auto"/>
          <w:sz w:val="24"/>
          <w:szCs w:val="24"/>
          <w:highlight w:val="white"/>
        </w:rPr>
        <w:t>凡有意参加</w:t>
      </w:r>
      <w:r>
        <w:rPr>
          <w:rFonts w:hint="eastAsia" w:ascii="宋体" w:hAnsi="宋体" w:eastAsia="宋体" w:cs="宋体"/>
          <w:color w:val="auto"/>
          <w:sz w:val="24"/>
          <w:szCs w:val="24"/>
          <w:highlight w:val="white"/>
          <w:lang w:eastAsia="zh-CN"/>
        </w:rPr>
        <w:t>的</w:t>
      </w:r>
      <w:r>
        <w:rPr>
          <w:rFonts w:hint="eastAsia" w:ascii="宋体" w:hAnsi="宋体" w:eastAsia="宋体" w:cs="宋体"/>
          <w:color w:val="auto"/>
          <w:kern w:val="0"/>
          <w:sz w:val="24"/>
          <w:szCs w:val="24"/>
        </w:rPr>
        <w:t>供应商</w:t>
      </w:r>
      <w:r>
        <w:rPr>
          <w:rFonts w:hint="eastAsia" w:ascii="宋体" w:hAnsi="宋体" w:eastAsia="宋体" w:cs="宋体"/>
          <w:color w:val="auto"/>
          <w:kern w:val="0"/>
          <w:sz w:val="24"/>
          <w:szCs w:val="24"/>
          <w:lang w:eastAsia="zh-CN"/>
        </w:rPr>
        <w:t>请</w:t>
      </w:r>
      <w:r>
        <w:rPr>
          <w:rFonts w:hint="eastAsia" w:ascii="宋体" w:hAnsi="宋体" w:eastAsia="宋体" w:cs="宋体"/>
          <w:color w:val="auto"/>
          <w:kern w:val="0"/>
          <w:sz w:val="24"/>
          <w:szCs w:val="24"/>
        </w:rPr>
        <w:t>于</w:t>
      </w:r>
      <w:r>
        <w:rPr>
          <w:rFonts w:hint="eastAsia" w:ascii="宋体" w:hAnsi="宋体" w:eastAsia="宋体" w:cs="宋体"/>
          <w:color w:val="auto"/>
          <w:sz w:val="24"/>
          <w:u w:val="single"/>
        </w:rPr>
        <w:t>202</w:t>
      </w:r>
      <w:r>
        <w:rPr>
          <w:rFonts w:hint="eastAsia" w:ascii="宋体" w:hAnsi="宋体" w:eastAsia="宋体" w:cs="宋体"/>
          <w:color w:val="auto"/>
          <w:sz w:val="24"/>
          <w:u w:val="single"/>
          <w:lang w:val="en-US" w:eastAsia="zh-CN"/>
        </w:rPr>
        <w:t>4</w:t>
      </w:r>
      <w:r>
        <w:rPr>
          <w:rFonts w:hint="eastAsia" w:ascii="宋体" w:hAnsi="宋体" w:eastAsia="宋体" w:cs="宋体"/>
          <w:color w:val="auto"/>
          <w:sz w:val="24"/>
        </w:rPr>
        <w:t>年</w:t>
      </w:r>
      <w:r>
        <w:rPr>
          <w:rFonts w:hint="eastAsia" w:ascii="宋体" w:hAnsi="宋体" w:eastAsia="宋体" w:cs="宋体"/>
          <w:color w:val="auto"/>
          <w:sz w:val="24"/>
          <w:u w:val="single"/>
          <w:lang w:val="en-US" w:eastAsia="zh-CN"/>
        </w:rPr>
        <w:t xml:space="preserve"> 07 </w:t>
      </w:r>
      <w:r>
        <w:rPr>
          <w:rFonts w:hint="eastAsia" w:ascii="宋体" w:hAnsi="宋体" w:eastAsia="宋体" w:cs="宋体"/>
          <w:color w:val="auto"/>
          <w:sz w:val="24"/>
        </w:rPr>
        <w:t>月</w:t>
      </w:r>
      <w:r>
        <w:rPr>
          <w:rFonts w:hint="eastAsia" w:ascii="宋体" w:hAnsi="宋体" w:eastAsia="宋体" w:cs="宋体"/>
          <w:color w:val="auto"/>
          <w:sz w:val="24"/>
          <w:u w:val="single"/>
          <w:lang w:val="en-US" w:eastAsia="zh-CN"/>
        </w:rPr>
        <w:t xml:space="preserve"> 29 </w:t>
      </w:r>
      <w:r>
        <w:rPr>
          <w:rFonts w:hint="eastAsia" w:ascii="宋体" w:hAnsi="宋体" w:eastAsia="宋体" w:cs="宋体"/>
          <w:color w:val="auto"/>
          <w:sz w:val="24"/>
        </w:rPr>
        <w:t>日至</w:t>
      </w:r>
      <w:r>
        <w:rPr>
          <w:rFonts w:hint="eastAsia" w:ascii="宋体" w:hAnsi="宋体" w:eastAsia="宋体" w:cs="宋体"/>
          <w:color w:val="auto"/>
          <w:sz w:val="24"/>
          <w:u w:val="single"/>
        </w:rPr>
        <w:t>202</w:t>
      </w:r>
      <w:r>
        <w:rPr>
          <w:rFonts w:hint="eastAsia" w:ascii="宋体" w:hAnsi="宋体" w:eastAsia="宋体" w:cs="宋体"/>
          <w:color w:val="auto"/>
          <w:sz w:val="24"/>
          <w:u w:val="single"/>
          <w:lang w:val="en-US" w:eastAsia="zh-CN"/>
        </w:rPr>
        <w:t>4</w:t>
      </w:r>
      <w:r>
        <w:rPr>
          <w:rFonts w:hint="eastAsia" w:ascii="宋体" w:hAnsi="宋体" w:eastAsia="宋体" w:cs="宋体"/>
          <w:color w:val="auto"/>
          <w:sz w:val="24"/>
        </w:rPr>
        <w:t>年</w:t>
      </w:r>
      <w:r>
        <w:rPr>
          <w:rFonts w:hint="eastAsia" w:ascii="宋体" w:hAnsi="宋体" w:eastAsia="宋体" w:cs="宋体"/>
          <w:color w:val="auto"/>
          <w:sz w:val="24"/>
          <w:u w:val="single"/>
          <w:lang w:val="en-US" w:eastAsia="zh-CN"/>
        </w:rPr>
        <w:t xml:space="preserve"> 08 </w:t>
      </w:r>
      <w:r>
        <w:rPr>
          <w:rFonts w:hint="eastAsia" w:ascii="宋体" w:hAnsi="宋体" w:eastAsia="宋体" w:cs="宋体"/>
          <w:color w:val="auto"/>
          <w:sz w:val="24"/>
        </w:rPr>
        <w:t>月</w:t>
      </w:r>
      <w:r>
        <w:rPr>
          <w:rFonts w:hint="eastAsia" w:ascii="宋体" w:hAnsi="宋体" w:eastAsia="宋体" w:cs="宋体"/>
          <w:color w:val="auto"/>
          <w:sz w:val="24"/>
          <w:u w:val="single"/>
          <w:lang w:val="en-US" w:eastAsia="zh-CN"/>
        </w:rPr>
        <w:t xml:space="preserve"> 01</w:t>
      </w:r>
      <w:r>
        <w:rPr>
          <w:rFonts w:hint="eastAsia" w:ascii="宋体" w:hAnsi="宋体" w:eastAsia="宋体" w:cs="宋体"/>
          <w:color w:val="auto"/>
          <w:sz w:val="24"/>
        </w:rPr>
        <w:t>日（节假日除外）每天</w:t>
      </w:r>
      <w:r>
        <w:rPr>
          <w:rFonts w:hint="eastAsia" w:ascii="宋体" w:hAnsi="宋体" w:eastAsia="宋体" w:cs="宋体"/>
          <w:color w:val="auto"/>
          <w:sz w:val="24"/>
          <w:lang w:val="en-US" w:eastAsia="zh-CN"/>
        </w:rPr>
        <w:t>00</w:t>
      </w:r>
      <w:r>
        <w:rPr>
          <w:rFonts w:hint="eastAsia" w:ascii="宋体" w:hAnsi="宋体" w:eastAsia="宋体" w:cs="宋体"/>
          <w:color w:val="auto"/>
          <w:sz w:val="24"/>
        </w:rPr>
        <w:t>:00</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00</w:t>
      </w:r>
      <w:r>
        <w:rPr>
          <w:rFonts w:hint="eastAsia" w:ascii="宋体" w:hAnsi="宋体" w:eastAsia="宋体" w:cs="宋体"/>
          <w:color w:val="auto"/>
          <w:sz w:val="24"/>
        </w:rPr>
        <w:t>～12:00</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00</w:t>
      </w:r>
      <w:r>
        <w:rPr>
          <w:rFonts w:hint="eastAsia" w:ascii="宋体" w:hAnsi="宋体" w:eastAsia="宋体" w:cs="宋体"/>
          <w:color w:val="auto"/>
          <w:sz w:val="24"/>
        </w:rPr>
        <w:t>时，1</w:t>
      </w:r>
      <w:r>
        <w:rPr>
          <w:rFonts w:hint="eastAsia" w:ascii="宋体" w:hAnsi="宋体" w:eastAsia="宋体" w:cs="宋体"/>
          <w:color w:val="auto"/>
          <w:sz w:val="24"/>
          <w:lang w:val="en-US" w:eastAsia="zh-CN"/>
        </w:rPr>
        <w:t>2</w:t>
      </w:r>
      <w:r>
        <w:rPr>
          <w:rFonts w:hint="eastAsia" w:ascii="宋体" w:hAnsi="宋体" w:eastAsia="宋体" w:cs="宋体"/>
          <w:color w:val="auto"/>
          <w:sz w:val="24"/>
        </w:rPr>
        <w:t>:00</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00</w:t>
      </w:r>
      <w:r>
        <w:rPr>
          <w:rFonts w:hint="eastAsia" w:ascii="宋体" w:hAnsi="宋体" w:eastAsia="宋体" w:cs="宋体"/>
          <w:color w:val="auto"/>
          <w:sz w:val="24"/>
        </w:rPr>
        <w:t>～</w:t>
      </w:r>
      <w:r>
        <w:rPr>
          <w:rFonts w:hint="eastAsia" w:ascii="宋体" w:hAnsi="宋体" w:eastAsia="宋体" w:cs="宋体"/>
          <w:color w:val="auto"/>
          <w:sz w:val="24"/>
          <w:lang w:val="en-US" w:eastAsia="zh-CN"/>
        </w:rPr>
        <w:t>23</w:t>
      </w:r>
      <w:r>
        <w:rPr>
          <w:rFonts w:hint="eastAsia" w:ascii="宋体" w:hAnsi="宋体" w:eastAsia="宋体" w:cs="宋体"/>
          <w:color w:val="auto"/>
          <w:sz w:val="24"/>
        </w:rPr>
        <w:t>:</w:t>
      </w:r>
      <w:r>
        <w:rPr>
          <w:rFonts w:hint="eastAsia" w:ascii="宋体" w:hAnsi="宋体" w:eastAsia="宋体" w:cs="宋体"/>
          <w:color w:val="auto"/>
          <w:sz w:val="24"/>
          <w:lang w:val="en-US" w:eastAsia="zh-CN"/>
        </w:rPr>
        <w:t>59：59</w:t>
      </w:r>
      <w:r>
        <w:rPr>
          <w:rFonts w:hint="eastAsia" w:ascii="宋体" w:hAnsi="宋体" w:eastAsia="宋体" w:cs="宋体"/>
          <w:color w:val="auto"/>
          <w:sz w:val="24"/>
        </w:rPr>
        <w:t>时 (北京时间，下同)</w:t>
      </w:r>
      <w:r>
        <w:rPr>
          <w:rFonts w:hint="eastAsia" w:ascii="宋体" w:hAnsi="宋体" w:eastAsia="宋体" w:cs="宋体"/>
          <w:color w:val="auto"/>
          <w:sz w:val="24"/>
          <w:lang w:eastAsia="zh-CN"/>
        </w:rPr>
        <w:t>。</w:t>
      </w:r>
    </w:p>
    <w:p>
      <w:pPr>
        <w:keepLines w:val="0"/>
        <w:pageBreakBefore w:val="0"/>
        <w:widowControl/>
        <w:kinsoku/>
        <w:wordWrap/>
        <w:overflowPunct/>
        <w:topLinePunct w:val="0"/>
        <w:autoSpaceDE/>
        <w:autoSpaceDN/>
        <w:bidi w:val="0"/>
        <w:adjustRightInd/>
        <w:snapToGrid/>
        <w:spacing w:before="75" w:after="75" w:line="400" w:lineRule="exact"/>
        <w:ind w:firstLine="480" w:firstLineChars="200"/>
        <w:jc w:val="left"/>
        <w:textAlignment w:val="auto"/>
        <w:rPr>
          <w:rFonts w:hint="eastAsia" w:ascii="宋体" w:hAnsi="宋体" w:eastAsia="宋体" w:cs="宋体"/>
          <w:b w:val="0"/>
          <w:bCs w:val="0"/>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w:t>
      </w:r>
      <w:r>
        <w:rPr>
          <w:rFonts w:hint="eastAsia" w:ascii="宋体" w:hAnsi="宋体" w:eastAsia="宋体" w:cs="宋体"/>
          <w:color w:val="auto"/>
          <w:sz w:val="24"/>
          <w:lang w:val="en-US" w:eastAsia="zh-CN"/>
        </w:rPr>
        <w:t>2谈判</w:t>
      </w:r>
      <w:r>
        <w:rPr>
          <w:rFonts w:hint="eastAsia" w:ascii="宋体" w:hAnsi="宋体" w:eastAsia="宋体" w:cs="宋体"/>
          <w:color w:val="auto"/>
          <w:sz w:val="24"/>
        </w:rPr>
        <w:t>文件</w:t>
      </w:r>
      <w:r>
        <w:rPr>
          <w:rFonts w:hint="eastAsia" w:ascii="宋体" w:hAnsi="宋体" w:eastAsia="宋体" w:cs="宋体"/>
          <w:b w:val="0"/>
          <w:bCs w:val="0"/>
          <w:color w:val="auto"/>
          <w:sz w:val="24"/>
        </w:rPr>
        <w:t>获取方式：关注招标代理机构电子招投标平台（https://zb.chinaccsscm.cn/）并根据提示完成注册、</w:t>
      </w:r>
      <w:r>
        <w:rPr>
          <w:rFonts w:hint="eastAsia" w:ascii="宋体" w:hAnsi="宋体" w:eastAsia="宋体" w:cs="宋体"/>
          <w:b w:val="0"/>
          <w:bCs w:val="0"/>
          <w:color w:val="auto"/>
          <w:sz w:val="24"/>
          <w:lang w:val="en-US" w:eastAsia="zh-CN"/>
        </w:rPr>
        <w:t>谈判</w:t>
      </w:r>
      <w:r>
        <w:rPr>
          <w:rFonts w:hint="eastAsia" w:ascii="宋体" w:hAnsi="宋体" w:eastAsia="宋体" w:cs="宋体"/>
          <w:color w:val="auto"/>
          <w:sz w:val="24"/>
        </w:rPr>
        <w:t>文件</w:t>
      </w:r>
      <w:r>
        <w:rPr>
          <w:rFonts w:hint="eastAsia" w:ascii="宋体" w:hAnsi="宋体" w:eastAsia="宋体" w:cs="宋体"/>
          <w:b w:val="0"/>
          <w:bCs w:val="0"/>
          <w:color w:val="auto"/>
          <w:sz w:val="24"/>
        </w:rPr>
        <w:t>费用支付或关注“链捷招”的微信公众号，在“链捷招-投标”中根据提示完成</w:t>
      </w:r>
      <w:r>
        <w:rPr>
          <w:rFonts w:hint="eastAsia" w:ascii="宋体" w:hAnsi="宋体" w:eastAsia="宋体" w:cs="宋体"/>
          <w:b w:val="0"/>
          <w:bCs w:val="0"/>
          <w:color w:val="auto"/>
          <w:sz w:val="24"/>
          <w:lang w:val="en-US" w:eastAsia="zh-CN"/>
        </w:rPr>
        <w:t>谈判</w:t>
      </w:r>
      <w:r>
        <w:rPr>
          <w:rFonts w:hint="eastAsia" w:ascii="宋体" w:hAnsi="宋体" w:eastAsia="宋体" w:cs="宋体"/>
          <w:b w:val="0"/>
          <w:bCs w:val="0"/>
          <w:color w:val="auto"/>
          <w:sz w:val="24"/>
        </w:rPr>
        <w:t>文件费用支付。（公众号注册审核联系商务专员，电话：18060753032）</w:t>
      </w:r>
    </w:p>
    <w:p>
      <w:pPr>
        <w:pStyle w:val="29"/>
        <w:keepNext w:val="0"/>
        <w:keepLines w:val="0"/>
        <w:pageBreakBefore w:val="0"/>
        <w:kinsoku/>
        <w:wordWrap/>
        <w:overflowPunct/>
        <w:topLinePunct w:val="0"/>
        <w:autoSpaceDE/>
        <w:autoSpaceDN/>
        <w:bidi w:val="0"/>
        <w:adjustRightInd/>
        <w:snapToGrid/>
        <w:spacing w:line="48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8</w:t>
      </w:r>
      <w:r>
        <w:rPr>
          <w:rFonts w:hint="eastAsia" w:ascii="宋体" w:hAnsi="宋体" w:eastAsia="宋体" w:cs="宋体"/>
          <w:b/>
          <w:color w:val="auto"/>
          <w:sz w:val="24"/>
          <w:szCs w:val="24"/>
          <w:highlight w:val="none"/>
        </w:rPr>
        <w:t>.采购文件售价：</w:t>
      </w:r>
      <w:r>
        <w:rPr>
          <w:rFonts w:hint="eastAsia" w:ascii="宋体" w:hAnsi="宋体" w:eastAsia="宋体" w:cs="宋体"/>
          <w:b/>
          <w:color w:val="auto"/>
          <w:sz w:val="24"/>
          <w:szCs w:val="24"/>
          <w:highlight w:val="none"/>
          <w:lang w:val="en-US" w:eastAsia="zh-CN"/>
        </w:rPr>
        <w:t>200</w:t>
      </w:r>
      <w:r>
        <w:rPr>
          <w:rFonts w:hint="eastAsia" w:ascii="宋体" w:hAnsi="宋体" w:eastAsia="宋体" w:cs="宋体"/>
          <w:b/>
          <w:color w:val="auto"/>
          <w:sz w:val="24"/>
          <w:szCs w:val="24"/>
          <w:highlight w:val="none"/>
        </w:rPr>
        <w:t>元。</w:t>
      </w:r>
    </w:p>
    <w:p>
      <w:pPr>
        <w:pStyle w:val="29"/>
        <w:keepNext w:val="0"/>
        <w:keepLines w:val="0"/>
        <w:pageBreakBefore w:val="0"/>
        <w:kinsoku/>
        <w:wordWrap/>
        <w:overflowPunct/>
        <w:topLinePunct w:val="0"/>
        <w:autoSpaceDE/>
        <w:autoSpaceDN/>
        <w:bidi w:val="0"/>
        <w:adjustRightInd/>
        <w:snapToGrid/>
        <w:spacing w:line="48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9</w:t>
      </w:r>
      <w:r>
        <w:rPr>
          <w:rFonts w:hint="eastAsia" w:ascii="宋体" w:hAnsi="宋体" w:eastAsia="宋体" w:cs="宋体"/>
          <w:b/>
          <w:color w:val="auto"/>
          <w:sz w:val="24"/>
          <w:szCs w:val="24"/>
          <w:highlight w:val="none"/>
        </w:rPr>
        <w:t>.首次响应文件递交截止时间及地点：</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首次响应文件递交截止时间及地点：供应商应于</w:t>
      </w: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08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02 </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点</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分</w:t>
      </w:r>
      <w:r>
        <w:rPr>
          <w:rFonts w:hint="eastAsia" w:ascii="宋体" w:hAnsi="宋体" w:eastAsia="宋体" w:cs="宋体"/>
          <w:color w:val="auto"/>
          <w:sz w:val="24"/>
          <w:szCs w:val="24"/>
          <w:highlight w:val="none"/>
        </w:rPr>
        <w:t>之前将密封的响应文件提交到</w:t>
      </w:r>
      <w:r>
        <w:rPr>
          <w:rFonts w:hint="eastAsia" w:ascii="宋体" w:hAnsi="宋体" w:eastAsia="宋体" w:cs="宋体"/>
          <w:bCs/>
          <w:color w:val="auto"/>
          <w:kern w:val="0"/>
          <w:sz w:val="24"/>
          <w:highlight w:val="none"/>
          <w:lang w:eastAsia="zh-CN"/>
        </w:rPr>
        <w:t>福建省中通通信物流有限公司</w:t>
      </w:r>
      <w:r>
        <w:rPr>
          <w:rFonts w:hint="eastAsia" w:ascii="宋体" w:hAnsi="宋体" w:eastAsia="宋体" w:cs="宋体"/>
          <w:bCs/>
          <w:color w:val="auto"/>
          <w:kern w:val="0"/>
          <w:sz w:val="24"/>
          <w:highlight w:val="none"/>
        </w:rPr>
        <w:t>（</w:t>
      </w:r>
      <w:r>
        <w:rPr>
          <w:rFonts w:hint="eastAsia" w:ascii="宋体" w:hAnsi="宋体" w:cs="宋体"/>
          <w:color w:val="auto"/>
          <w:sz w:val="24"/>
          <w:highlight w:val="none"/>
          <w:u w:val="single"/>
        </w:rPr>
        <w:t>福建省漳州市龙文区万达写字楼B座230</w:t>
      </w:r>
      <w:r>
        <w:rPr>
          <w:rFonts w:hint="eastAsia" w:ascii="宋体" w:hAnsi="宋体" w:cs="宋体"/>
          <w:color w:val="auto"/>
          <w:sz w:val="24"/>
          <w:highlight w:val="none"/>
          <w:u w:val="single"/>
          <w:lang w:val="en-US" w:eastAsia="zh-CN"/>
        </w:rPr>
        <w:t>8</w:t>
      </w:r>
      <w:r>
        <w:rPr>
          <w:rFonts w:hint="eastAsia" w:ascii="宋体" w:hAnsi="宋体" w:eastAsia="宋体" w:cs="宋体"/>
          <w:bCs/>
          <w:color w:val="auto"/>
          <w:kern w:val="0"/>
          <w:sz w:val="24"/>
          <w:highlight w:val="none"/>
        </w:rPr>
        <w:t>）</w:t>
      </w:r>
      <w:r>
        <w:rPr>
          <w:rFonts w:hint="eastAsia" w:ascii="宋体" w:hAnsi="宋体" w:eastAsia="宋体" w:cs="宋体"/>
          <w:bCs/>
          <w:color w:val="auto"/>
          <w:kern w:val="0"/>
          <w:sz w:val="24"/>
          <w:highlight w:val="none"/>
          <w:lang w:val="en-US" w:eastAsia="zh-CN"/>
        </w:rPr>
        <w:t>开标</w:t>
      </w:r>
      <w:r>
        <w:rPr>
          <w:rFonts w:hint="eastAsia" w:ascii="宋体" w:hAnsi="宋体" w:eastAsia="宋体" w:cs="宋体"/>
          <w:bCs/>
          <w:color w:val="auto"/>
          <w:kern w:val="0"/>
          <w:sz w:val="24"/>
          <w:highlight w:val="none"/>
        </w:rPr>
        <w:t>室</w:t>
      </w:r>
      <w:r>
        <w:rPr>
          <w:rFonts w:hint="eastAsia" w:ascii="宋体" w:hAnsi="宋体" w:eastAsia="宋体" w:cs="宋体"/>
          <w:color w:val="auto"/>
          <w:sz w:val="24"/>
          <w:szCs w:val="24"/>
          <w:highlight w:val="none"/>
        </w:rPr>
        <w:t>，逾期收到的或不符合规定的响应文件将被拒绝接收。</w:t>
      </w:r>
    </w:p>
    <w:p>
      <w:pPr>
        <w:pStyle w:val="29"/>
        <w:keepNext w:val="0"/>
        <w:keepLines w:val="0"/>
        <w:pageBreakBefore w:val="0"/>
        <w:kinsoku/>
        <w:wordWrap/>
        <w:overflowPunct/>
        <w:topLinePunct w:val="0"/>
        <w:autoSpaceDE/>
        <w:autoSpaceDN/>
        <w:bidi w:val="0"/>
        <w:adjustRightInd/>
        <w:snapToGrid/>
        <w:spacing w:line="48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0</w:t>
      </w:r>
      <w:r>
        <w:rPr>
          <w:rFonts w:hint="eastAsia" w:ascii="宋体" w:hAnsi="宋体" w:eastAsia="宋体" w:cs="宋体"/>
          <w:b/>
          <w:color w:val="auto"/>
          <w:sz w:val="24"/>
          <w:szCs w:val="24"/>
          <w:highlight w:val="none"/>
        </w:rPr>
        <w:t>.谈判时间及地点：</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08</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点</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分</w:t>
      </w:r>
      <w:r>
        <w:rPr>
          <w:rFonts w:hint="eastAsia" w:ascii="宋体" w:hAnsi="宋体" w:eastAsia="宋体" w:cs="宋体"/>
          <w:color w:val="auto"/>
          <w:sz w:val="24"/>
          <w:szCs w:val="24"/>
          <w:highlight w:val="none"/>
        </w:rPr>
        <w:t>（北京时间），</w:t>
      </w:r>
      <w:r>
        <w:rPr>
          <w:rFonts w:hint="eastAsia" w:ascii="宋体" w:hAnsi="宋体" w:eastAsia="宋体" w:cs="宋体"/>
          <w:bCs/>
          <w:color w:val="auto"/>
          <w:kern w:val="0"/>
          <w:sz w:val="24"/>
          <w:highlight w:val="none"/>
          <w:lang w:eastAsia="zh-CN"/>
        </w:rPr>
        <w:t>福建省中通通信物流有限公司</w:t>
      </w:r>
      <w:r>
        <w:rPr>
          <w:rFonts w:hint="eastAsia" w:ascii="宋体" w:hAnsi="宋体" w:eastAsia="宋体" w:cs="宋体"/>
          <w:bCs/>
          <w:color w:val="auto"/>
          <w:kern w:val="0"/>
          <w:sz w:val="24"/>
          <w:highlight w:val="none"/>
        </w:rPr>
        <w:t>（</w:t>
      </w:r>
      <w:r>
        <w:rPr>
          <w:rFonts w:hint="eastAsia" w:ascii="宋体" w:hAnsi="宋体" w:cs="宋体"/>
          <w:color w:val="auto"/>
          <w:sz w:val="24"/>
          <w:highlight w:val="none"/>
          <w:u w:val="single"/>
        </w:rPr>
        <w:t>福建省漳州市龙文区万达写字楼B座230</w:t>
      </w:r>
      <w:r>
        <w:rPr>
          <w:rFonts w:hint="eastAsia" w:ascii="宋体" w:hAnsi="宋体" w:cs="宋体"/>
          <w:color w:val="auto"/>
          <w:sz w:val="24"/>
          <w:highlight w:val="none"/>
          <w:u w:val="single"/>
          <w:lang w:val="en-US" w:eastAsia="zh-CN"/>
        </w:rPr>
        <w:t>8</w:t>
      </w:r>
      <w:r>
        <w:rPr>
          <w:rFonts w:hint="eastAsia" w:ascii="宋体" w:hAnsi="宋体" w:eastAsia="宋体" w:cs="宋体"/>
          <w:bCs/>
          <w:color w:val="auto"/>
          <w:kern w:val="0"/>
          <w:sz w:val="24"/>
          <w:highlight w:val="none"/>
        </w:rPr>
        <w:t>）</w:t>
      </w:r>
      <w:r>
        <w:rPr>
          <w:rFonts w:hint="eastAsia" w:ascii="宋体" w:hAnsi="宋体" w:eastAsia="宋体" w:cs="宋体"/>
          <w:bCs/>
          <w:color w:val="auto"/>
          <w:kern w:val="0"/>
          <w:sz w:val="24"/>
          <w:highlight w:val="none"/>
          <w:lang w:val="en-US" w:eastAsia="zh-CN"/>
        </w:rPr>
        <w:t>开标</w:t>
      </w:r>
      <w:r>
        <w:rPr>
          <w:rFonts w:hint="eastAsia" w:ascii="宋体" w:hAnsi="宋体" w:eastAsia="宋体" w:cs="宋体"/>
          <w:bCs/>
          <w:color w:val="auto"/>
          <w:kern w:val="0"/>
          <w:sz w:val="24"/>
          <w:highlight w:val="none"/>
        </w:rPr>
        <w:t>室</w:t>
      </w:r>
      <w:r>
        <w:rPr>
          <w:rFonts w:hint="eastAsia" w:ascii="宋体" w:hAnsi="宋体" w:eastAsia="宋体" w:cs="宋体"/>
          <w:color w:val="auto"/>
          <w:sz w:val="24"/>
          <w:szCs w:val="24"/>
          <w:highlight w:val="none"/>
        </w:rPr>
        <w:t>。</w:t>
      </w:r>
    </w:p>
    <w:p>
      <w:pPr>
        <w:pStyle w:val="29"/>
        <w:keepNext w:val="0"/>
        <w:keepLines w:val="0"/>
        <w:pageBreakBefore w:val="0"/>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.竞争性谈判公告期限：</w:t>
      </w:r>
      <w:r>
        <w:rPr>
          <w:rFonts w:hint="eastAsia" w:ascii="宋体" w:hAnsi="宋体" w:eastAsia="宋体" w:cs="宋体"/>
          <w:color w:val="auto"/>
          <w:sz w:val="24"/>
          <w:szCs w:val="24"/>
          <w:highlight w:val="none"/>
        </w:rPr>
        <w:t>自本公告发布之日起3个工作日。</w:t>
      </w:r>
    </w:p>
    <w:p>
      <w:pPr>
        <w:spacing w:line="360" w:lineRule="auto"/>
        <w:ind w:firstLine="482" w:firstLineChars="200"/>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12、</w:t>
      </w:r>
      <w:r>
        <w:rPr>
          <w:rFonts w:hint="eastAsia" w:ascii="宋体" w:hAnsi="宋体" w:eastAsia="宋体" w:cs="宋体"/>
          <w:b/>
          <w:color w:val="auto"/>
          <w:kern w:val="0"/>
          <w:sz w:val="24"/>
          <w:szCs w:val="24"/>
          <w:highlight w:val="none"/>
          <w:lang w:val="en-US" w:eastAsia="zh-Hans"/>
        </w:rPr>
        <w:t>其他补充事宜</w:t>
      </w:r>
      <w:r>
        <w:rPr>
          <w:rFonts w:hint="eastAsia" w:ascii="宋体" w:hAnsi="宋体" w:eastAsia="宋体" w:cs="宋体"/>
          <w:b/>
          <w:color w:val="auto"/>
          <w:kern w:val="0"/>
          <w:sz w:val="24"/>
          <w:szCs w:val="24"/>
          <w:highlight w:val="none"/>
          <w:lang w:val="en-US" w:eastAsia="zh-CN"/>
        </w:rPr>
        <w:t>：/</w:t>
      </w:r>
    </w:p>
    <w:p>
      <w:pPr>
        <w:pStyle w:val="13"/>
        <w:widowControl/>
        <w:spacing w:before="0" w:beforeAutospacing="0" w:after="0" w:afterAutospacing="0" w:line="460" w:lineRule="exact"/>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.采购人</w:t>
      </w:r>
      <w:r>
        <w:rPr>
          <w:rFonts w:hint="eastAsia" w:ascii="宋体" w:hAnsi="宋体" w:eastAsia="宋体" w:cs="宋体"/>
          <w:b/>
          <w:color w:val="auto"/>
          <w:kern w:val="0"/>
          <w:sz w:val="24"/>
          <w:szCs w:val="24"/>
          <w:highlight w:val="none"/>
          <w:lang w:val="en-US" w:eastAsia="zh-Hans"/>
        </w:rPr>
        <w:t>：</w:t>
      </w:r>
      <w:r>
        <w:rPr>
          <w:rFonts w:hint="eastAsia" w:ascii="宋体" w:hAnsi="宋体" w:eastAsia="宋体" w:cs="宋体"/>
          <w:b/>
          <w:color w:val="auto"/>
          <w:kern w:val="0"/>
          <w:sz w:val="24"/>
          <w:szCs w:val="24"/>
          <w:highlight w:val="none"/>
          <w:lang w:val="en-US" w:eastAsia="zh-CN"/>
        </w:rPr>
        <w:t>漳州市芗城区巷口街道市尾社区居民委员会</w:t>
      </w:r>
    </w:p>
    <w:p>
      <w:pPr>
        <w:pStyle w:val="13"/>
        <w:widowControl/>
        <w:spacing w:before="0" w:beforeAutospacing="0" w:after="0" w:afterAutospacing="0" w:line="460" w:lineRule="exact"/>
        <w:ind w:firstLine="480" w:firstLineChars="200"/>
        <w:rPr>
          <w:rFonts w:hint="eastAsia" w:ascii="宋体" w:hAnsi="宋体" w:eastAsia="宋体" w:cs="宋体"/>
          <w:b w:val="0"/>
          <w:bCs/>
          <w:color w:val="auto"/>
          <w:sz w:val="24"/>
          <w:szCs w:val="22"/>
          <w:highlight w:val="none"/>
        </w:rPr>
      </w:pPr>
      <w:r>
        <w:rPr>
          <w:rFonts w:hint="eastAsia" w:ascii="宋体" w:hAnsi="宋体" w:eastAsia="宋体" w:cs="宋体"/>
          <w:b w:val="0"/>
          <w:bCs/>
          <w:color w:val="auto"/>
          <w:sz w:val="24"/>
          <w:szCs w:val="22"/>
          <w:highlight w:val="none"/>
        </w:rPr>
        <w:t>地址：</w:t>
      </w:r>
      <w:r>
        <w:rPr>
          <w:rFonts w:hint="eastAsia" w:ascii="宋体" w:hAnsi="宋体" w:eastAsia="宋体" w:cs="宋体"/>
          <w:bCs/>
          <w:color w:val="auto"/>
          <w:sz w:val="24"/>
          <w:highlight w:val="none"/>
          <w:lang w:eastAsia="zh-CN"/>
        </w:rPr>
        <w:t>福建省漳州市芗城区腾飞路443号4楼</w:t>
      </w:r>
      <w:r>
        <w:rPr>
          <w:rFonts w:hint="eastAsia" w:ascii="宋体" w:hAnsi="宋体" w:eastAsia="宋体" w:cs="宋体"/>
          <w:b w:val="0"/>
          <w:bCs/>
          <w:color w:val="auto"/>
          <w:sz w:val="24"/>
          <w:szCs w:val="22"/>
          <w:highlight w:val="none"/>
        </w:rPr>
        <w:t>　　</w:t>
      </w:r>
      <w:r>
        <w:rPr>
          <w:rFonts w:hint="eastAsia" w:ascii="宋体" w:hAnsi="宋体" w:eastAsia="宋体" w:cs="宋体"/>
          <w:b w:val="0"/>
          <w:bCs/>
          <w:color w:val="auto"/>
          <w:sz w:val="24"/>
          <w:szCs w:val="22"/>
          <w:highlight w:val="none"/>
          <w:lang w:eastAsia="zh-CN"/>
        </w:rPr>
        <w:t>　</w:t>
      </w:r>
      <w:r>
        <w:rPr>
          <w:rFonts w:hint="eastAsia" w:ascii="宋体" w:hAnsi="宋体" w:eastAsia="宋体" w:cs="宋体"/>
          <w:b w:val="0"/>
          <w:bCs/>
          <w:color w:val="auto"/>
          <w:sz w:val="24"/>
          <w:szCs w:val="22"/>
          <w:highlight w:val="none"/>
        </w:rPr>
        <w:t>　　　　　　</w:t>
      </w:r>
    </w:p>
    <w:p>
      <w:pPr>
        <w:pStyle w:val="13"/>
        <w:widowControl/>
        <w:spacing w:before="0" w:beforeAutospacing="0" w:after="0" w:afterAutospacing="0" w:line="460" w:lineRule="exact"/>
        <w:ind w:firstLine="480" w:firstLineChars="200"/>
        <w:rPr>
          <w:rFonts w:hint="eastAsia" w:ascii="宋体" w:hAnsi="宋体" w:eastAsia="宋体" w:cs="宋体"/>
          <w:b w:val="0"/>
          <w:bCs/>
          <w:color w:val="auto"/>
          <w:sz w:val="24"/>
          <w:szCs w:val="22"/>
          <w:highlight w:val="none"/>
          <w:lang w:eastAsia="zh-CN"/>
        </w:rPr>
      </w:pPr>
      <w:r>
        <w:rPr>
          <w:rFonts w:hint="eastAsia" w:ascii="宋体" w:hAnsi="宋体" w:eastAsia="宋体" w:cs="宋体"/>
          <w:b w:val="0"/>
          <w:bCs/>
          <w:color w:val="auto"/>
          <w:sz w:val="24"/>
          <w:szCs w:val="22"/>
          <w:highlight w:val="none"/>
        </w:rPr>
        <w:t>联系方式：</w:t>
      </w:r>
      <w:r>
        <w:rPr>
          <w:rFonts w:hint="eastAsia" w:ascii="宋体" w:hAnsi="宋体" w:eastAsia="宋体" w:cs="宋体"/>
          <w:b w:val="0"/>
          <w:bCs/>
          <w:color w:val="auto"/>
          <w:sz w:val="24"/>
          <w:szCs w:val="22"/>
          <w:highlight w:val="none"/>
          <w:lang w:val="en-US" w:eastAsia="zh-CN"/>
        </w:rPr>
        <w:t>陈女士   13235960616</w:t>
      </w:r>
      <w:r>
        <w:rPr>
          <w:rFonts w:hint="eastAsia" w:ascii="宋体" w:hAnsi="宋体" w:eastAsia="宋体" w:cs="宋体"/>
          <w:color w:val="auto"/>
          <w:sz w:val="24"/>
        </w:rPr>
        <w:t>　</w:t>
      </w:r>
    </w:p>
    <w:p>
      <w:pPr>
        <w:pStyle w:val="13"/>
        <w:widowControl/>
        <w:spacing w:before="0" w:beforeAutospacing="0" w:after="0" w:afterAutospacing="0" w:line="460" w:lineRule="exact"/>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.代理机构</w:t>
      </w:r>
      <w:r>
        <w:rPr>
          <w:rFonts w:hint="eastAsia" w:ascii="宋体" w:hAnsi="宋体" w:eastAsia="宋体" w:cs="宋体"/>
          <w:b/>
          <w:color w:val="auto"/>
          <w:kern w:val="0"/>
          <w:sz w:val="24"/>
          <w:szCs w:val="24"/>
          <w:highlight w:val="none"/>
          <w:lang w:val="en-US" w:eastAsia="zh-Hans"/>
        </w:rPr>
        <w:t>：</w:t>
      </w:r>
      <w:r>
        <w:rPr>
          <w:rFonts w:hint="eastAsia" w:ascii="宋体" w:hAnsi="宋体" w:eastAsia="宋体" w:cs="宋体"/>
          <w:b/>
          <w:color w:val="auto"/>
          <w:kern w:val="0"/>
          <w:sz w:val="24"/>
          <w:szCs w:val="24"/>
          <w:highlight w:val="none"/>
          <w:lang w:val="en-US" w:eastAsia="zh-CN"/>
        </w:rPr>
        <w:t>福建省中通通信物流有限公司</w:t>
      </w:r>
    </w:p>
    <w:p>
      <w:pPr>
        <w:pStyle w:val="13"/>
        <w:widowControl/>
        <w:spacing w:before="0" w:beforeAutospacing="0" w:after="0" w:afterAutospacing="0" w:line="46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地　址：</w:t>
      </w:r>
      <w:r>
        <w:rPr>
          <w:rFonts w:hint="eastAsia" w:ascii="宋体" w:hAnsi="宋体" w:eastAsia="宋体" w:cs="宋体"/>
          <w:color w:val="auto"/>
          <w:kern w:val="0"/>
          <w:sz w:val="24"/>
          <w:szCs w:val="24"/>
          <w:u w:val="none"/>
          <w:lang w:val="en-US" w:eastAsia="zh-CN"/>
        </w:rPr>
        <w:t>福州市仓山区信平路10号</w:t>
      </w:r>
      <w:r>
        <w:rPr>
          <w:rFonts w:hint="eastAsia" w:ascii="宋体" w:hAnsi="宋体" w:eastAsia="宋体" w:cs="宋体"/>
          <w:color w:val="auto"/>
          <w:highlight w:val="none"/>
        </w:rPr>
        <w:t>　　　　　　　　　　　　</w:t>
      </w:r>
    </w:p>
    <w:p>
      <w:pPr>
        <w:pStyle w:val="13"/>
        <w:widowControl/>
        <w:spacing w:before="0" w:beforeAutospacing="0" w:after="0" w:afterAutospacing="0" w:line="460" w:lineRule="exact"/>
        <w:ind w:firstLine="480" w:firstLineChars="200"/>
        <w:rPr>
          <w:rFonts w:hint="default" w:ascii="宋体" w:hAnsi="宋体" w:eastAsia="宋体" w:cs="宋体"/>
          <w:color w:val="auto"/>
          <w:highlight w:val="none"/>
          <w:lang w:val="en-US"/>
        </w:rPr>
      </w:pPr>
      <w:r>
        <w:rPr>
          <w:rFonts w:hint="eastAsia" w:ascii="宋体" w:hAnsi="宋体" w:eastAsia="宋体" w:cs="宋体"/>
          <w:color w:val="auto"/>
          <w:highlight w:val="none"/>
        </w:rPr>
        <w:t>联系方式：</w:t>
      </w:r>
      <w:r>
        <w:rPr>
          <w:rFonts w:hint="eastAsia" w:ascii="宋体" w:hAnsi="宋体" w:eastAsia="宋体" w:cs="宋体"/>
          <w:color w:val="auto"/>
          <w:sz w:val="24"/>
          <w:szCs w:val="24"/>
          <w:highlight w:val="none"/>
          <w:lang w:val="en-US" w:eastAsia="zh-CN"/>
        </w:rPr>
        <w:t>张春燕</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sz w:val="24"/>
          <w:szCs w:val="24"/>
          <w:highlight w:val="none"/>
          <w:lang w:val="en-US" w:eastAsia="zh-CN"/>
        </w:rPr>
        <w:t>18659695699</w:t>
      </w:r>
    </w:p>
    <w:p>
      <w:pPr>
        <w:pStyle w:val="2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sectPr>
          <w:footerReference r:id="rId3" w:type="default"/>
          <w:pgSz w:w="11906" w:h="16838"/>
          <w:pgMar w:top="1240" w:right="1588" w:bottom="1098" w:left="1588" w:header="851" w:footer="992" w:gutter="0"/>
          <w:pgNumType w:fmt="decimal" w:start="1"/>
          <w:cols w:space="720" w:num="1"/>
          <w:docGrid w:type="lines" w:linePitch="312" w:charSpace="0"/>
        </w:sectPr>
      </w:pPr>
    </w:p>
    <w:p>
      <w:pPr>
        <w:jc w:val="center"/>
        <w:rPr>
          <w:rFonts w:hint="eastAsia" w:ascii="宋体" w:hAnsi="宋体" w:eastAsia="宋体" w:cs="宋体"/>
          <w:color w:val="auto"/>
          <w:highlight w:val="none"/>
        </w:rPr>
      </w:pPr>
      <w:r>
        <w:rPr>
          <w:rFonts w:hint="eastAsia" w:ascii="宋体" w:hAnsi="宋体" w:eastAsia="宋体" w:cs="宋体"/>
          <w:b/>
          <w:color w:val="auto"/>
          <w:sz w:val="36"/>
          <w:highlight w:val="none"/>
        </w:rPr>
        <w:t>第二章  竞争性谈判须知</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第1节 竞争性谈判须知前附表（表1、表2）</w:t>
      </w:r>
    </w:p>
    <w:p>
      <w:pPr>
        <w:pStyle w:val="29"/>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一、竞争性谈判须知前附表1</w:t>
      </w:r>
    </w:p>
    <w:p>
      <w:pPr>
        <w:pStyle w:val="29"/>
        <w:ind w:firstLine="48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竞争性谈判须知前附表是对竞争性谈判须知的补充和细化，二者如有矛盾，以前附表中的要求和规定为准</w:t>
      </w:r>
    </w:p>
    <w:tbl>
      <w:tblPr>
        <w:tblStyle w:val="22"/>
        <w:tblW w:w="977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26"/>
        <w:gridCol w:w="1080"/>
        <w:gridCol w:w="796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项号</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条款号</w:t>
            </w:r>
          </w:p>
        </w:tc>
        <w:tc>
          <w:tcPr>
            <w:tcW w:w="7964"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3.2.1</w:t>
            </w:r>
          </w:p>
        </w:tc>
        <w:tc>
          <w:tcPr>
            <w:tcW w:w="7964" w:type="dxa"/>
          </w:tcPr>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color w:val="auto"/>
                <w:sz w:val="24"/>
                <w:szCs w:val="24"/>
                <w:highlight w:val="none"/>
              </w:rPr>
              <w:t>供应商的资格要求：</w:t>
            </w:r>
            <w:r>
              <w:rPr>
                <w:rFonts w:hint="eastAsia" w:ascii="宋体" w:hAnsi="宋体" w:eastAsia="宋体" w:cs="宋体"/>
                <w:b w:val="0"/>
                <w:bCs/>
                <w:color w:val="auto"/>
                <w:sz w:val="24"/>
                <w:szCs w:val="24"/>
                <w:highlight w:val="none"/>
              </w:rPr>
              <w:t>见谈判文件第一章“采购公告/采购邀请书”</w:t>
            </w:r>
          </w:p>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资格证明文件资料要求：</w:t>
            </w:r>
          </w:p>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采购包1：</w:t>
            </w:r>
          </w:p>
          <w:tbl>
            <w:tblPr>
              <w:tblStyle w:val="22"/>
              <w:tblW w:w="772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1252"/>
              <w:gridCol w:w="6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0" w:type="dxa"/>
                </w:tcPr>
                <w:p>
                  <w:pPr>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序号</w:t>
                  </w:r>
                </w:p>
              </w:tc>
              <w:tc>
                <w:tcPr>
                  <w:tcW w:w="1252" w:type="dxa"/>
                </w:tcPr>
                <w:p>
                  <w:pPr>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资格审查要求概况</w:t>
                  </w:r>
                </w:p>
              </w:tc>
              <w:tc>
                <w:tcPr>
                  <w:tcW w:w="6013" w:type="dxa"/>
                </w:tcPr>
                <w:p>
                  <w:pPr>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评审点具体描述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谈判响应声明</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详见声明函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单位负责人授权书</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营业执照等证明文件</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提供财务状况报告（财务报告、或资信证明）</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依法缴纳税收证明材料</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依法缴纳社会保障资金证明材料</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具备履行合同所必需设备和专业技术能力的声明函(若有)</w:t>
                  </w:r>
                </w:p>
              </w:tc>
              <w:tc>
                <w:tcPr>
                  <w:tcW w:w="6013" w:type="dxa"/>
                  <w:vAlign w:val="center"/>
                </w:tcPr>
                <w:p>
                  <w:pPr>
                    <w:spacing w:line="240" w:lineRule="auto"/>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8</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参加采购活动前三年内在经营活动中没有重大违法记录的声明</w:t>
                  </w:r>
                </w:p>
              </w:tc>
              <w:tc>
                <w:tcPr>
                  <w:tcW w:w="6013" w:type="dxa"/>
                  <w:vAlign w:val="center"/>
                </w:tcPr>
                <w:p>
                  <w:pPr>
                    <w:spacing w:line="240" w:lineRule="auto"/>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9</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中小企业声明函（以资格条件落实中小企业扶持政策时适用 ）</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10</w:t>
                  </w:r>
                </w:p>
              </w:tc>
              <w:tc>
                <w:tcPr>
                  <w:tcW w:w="1252"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信用记录查询结果</w:t>
                  </w:r>
                </w:p>
              </w:tc>
              <w:tc>
                <w:tcPr>
                  <w:tcW w:w="6013" w:type="dxa"/>
                </w:tcPr>
                <w:p>
                  <w:pPr>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bl>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29"/>
              <w:spacing w:line="240" w:lineRule="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特定资格条件：</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931"/>
              <w:gridCol w:w="576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93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资格审查要求概况</w:t>
                  </w:r>
                </w:p>
              </w:tc>
              <w:tc>
                <w:tcPr>
                  <w:tcW w:w="5768" w:type="dxa"/>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931" w:type="dxa"/>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资质要求</w:t>
                  </w:r>
                </w:p>
              </w:tc>
              <w:tc>
                <w:tcPr>
                  <w:tcW w:w="5768" w:type="dxa"/>
                  <w:vAlign w:val="top"/>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供应商须具备建设行政主管部门核发有效的不低于贰级建筑装修装饰工程专业承包资质，同时还须具备《施工企业安全生产许可证》【注：供应商须提供上述相关证书复印件并加盖其单位公章】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931" w:type="dxa"/>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项目负责人</w:t>
                  </w:r>
                </w:p>
              </w:tc>
              <w:tc>
                <w:tcPr>
                  <w:tcW w:w="5768" w:type="dxa"/>
                  <w:vAlign w:val="top"/>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拟派的项目负责人应具备有效的不低于二级建筑工程专业注册建造师执业资格，并具备有效的安全生产考核合格证书（B证）【 注：供应商拟派出项目负责人须附上其注册建造师证书、身份证和安全生产考核合格证书B证的复印件并加盖供应商单位公章。拟派出项目负责人必须为供应商本企业在岗人员，以注册建造师证书上的注册单位为准】</w:t>
                  </w:r>
                </w:p>
              </w:tc>
            </w:tr>
          </w:tbl>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采购包1：</w:t>
            </w:r>
          </w:p>
          <w:p>
            <w:pPr>
              <w:pStyle w:val="29"/>
              <w:spacing w:line="240" w:lineRule="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（3）谈判保证金</w:t>
            </w:r>
            <w:r>
              <w:rPr>
                <w:rFonts w:hint="eastAsia" w:ascii="宋体" w:hAnsi="宋体" w:eastAsia="宋体" w:cs="宋体"/>
                <w:b w:val="0"/>
                <w:bCs/>
                <w:color w:val="auto"/>
                <w:sz w:val="24"/>
                <w:szCs w:val="24"/>
                <w:highlight w:val="none"/>
                <w:lang w:eastAsia="zh-CN"/>
              </w:rPr>
              <w:t>：不要求提交。</w:t>
            </w:r>
          </w:p>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※备注说明</w:t>
            </w:r>
          </w:p>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①供应商应根据自身实际情况提供上述资格要求的证明材料，格式可参考谈判文件第五章提供。</w:t>
            </w:r>
          </w:p>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②供应商提供的相应证明材料复印件均应符合：内容完整、清晰、整洁，并由供应商加盖其单位公章。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3.2.2</w:t>
            </w:r>
          </w:p>
        </w:tc>
        <w:tc>
          <w:tcPr>
            <w:tcW w:w="7964" w:type="dxa"/>
          </w:tcPr>
          <w:p>
            <w:pPr>
              <w:pStyle w:val="29"/>
              <w:spacing w:line="240" w:lineRule="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是否接受联合体形式的响应谈判：</w:t>
            </w:r>
            <w:r>
              <w:rPr>
                <w:rFonts w:hint="eastAsia" w:ascii="宋体" w:hAnsi="宋体" w:eastAsia="宋体" w:cs="宋体"/>
                <w:b w:val="0"/>
                <w:bCs/>
                <w:color w:val="auto"/>
                <w:sz w:val="24"/>
                <w:szCs w:val="24"/>
                <w:highlight w:val="none"/>
                <w:lang w:val="en-US" w:eastAsia="zh-CN"/>
              </w:rPr>
              <w:t>不</w:t>
            </w:r>
            <w:r>
              <w:rPr>
                <w:rFonts w:hint="eastAsia" w:ascii="宋体" w:hAnsi="宋体" w:eastAsia="宋体" w:cs="宋体"/>
                <w:b w:val="0"/>
                <w:bCs/>
                <w:color w:val="auto"/>
                <w:sz w:val="24"/>
                <w:szCs w:val="24"/>
                <w:highlight w:val="none"/>
                <w:lang w:eastAsia="zh-CN"/>
              </w:rPr>
              <w:t>接受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9.1</w:t>
            </w:r>
          </w:p>
        </w:tc>
        <w:tc>
          <w:tcPr>
            <w:tcW w:w="7964" w:type="dxa"/>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响应文件有效期：</w:t>
            </w:r>
            <w:r>
              <w:rPr>
                <w:rFonts w:hint="eastAsia" w:ascii="宋体" w:hAnsi="宋体" w:eastAsia="宋体" w:cs="宋体"/>
                <w:b w:val="0"/>
                <w:bCs/>
                <w:color w:val="auto"/>
                <w:sz w:val="24"/>
                <w:szCs w:val="24"/>
                <w:highlight w:val="none"/>
              </w:rPr>
              <w:t>首次响应文件提交截止时间起90个日历日</w:t>
            </w:r>
            <w:r>
              <w:rPr>
                <w:rFonts w:hint="eastAsia" w:ascii="宋体" w:hAnsi="宋体" w:eastAsia="宋体" w:cs="宋体"/>
                <w:b/>
                <w:color w:val="auto"/>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10.1</w:t>
            </w:r>
          </w:p>
        </w:tc>
        <w:tc>
          <w:tcPr>
            <w:tcW w:w="7964" w:type="dxa"/>
          </w:tcPr>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color w:val="auto"/>
                <w:sz w:val="24"/>
                <w:szCs w:val="24"/>
                <w:highlight w:val="none"/>
              </w:rPr>
              <w:t>提交谈判保证金：</w:t>
            </w:r>
            <w:r>
              <w:rPr>
                <w:rFonts w:hint="eastAsia" w:ascii="宋体" w:hAnsi="宋体" w:eastAsia="宋体" w:cs="宋体"/>
                <w:b w:val="0"/>
                <w:bCs/>
                <w:color w:val="auto"/>
                <w:sz w:val="24"/>
                <w:szCs w:val="24"/>
                <w:highlight w:val="none"/>
              </w:rPr>
              <w:t>不收取谈判保证金</w:t>
            </w:r>
            <w:r>
              <w:rPr>
                <w:rFonts w:hint="eastAsia" w:ascii="宋体" w:hAnsi="宋体" w:eastAsia="宋体" w:cs="宋体"/>
                <w:b w:val="0"/>
                <w:bCs/>
                <w:color w:val="auto"/>
                <w:sz w:val="24"/>
                <w:szCs w:val="24"/>
                <w:highlight w:val="none"/>
                <w:lang w:eastAsia="zh-CN"/>
              </w:rPr>
              <w:t>。</w:t>
            </w:r>
          </w:p>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其他约定：</w:t>
            </w:r>
            <w:r>
              <w:rPr>
                <w:rFonts w:hint="eastAsia" w:ascii="宋体" w:hAnsi="宋体" w:eastAsia="宋体" w:cs="宋体"/>
                <w:b w:val="0"/>
                <w:bCs/>
                <w:color w:val="auto"/>
                <w:sz w:val="24"/>
                <w:szCs w:val="24"/>
                <w:highlight w:val="none"/>
                <w:lang w:eastAsia="zh-CN"/>
              </w:rP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10.3.1</w:t>
            </w:r>
          </w:p>
        </w:tc>
        <w:tc>
          <w:tcPr>
            <w:tcW w:w="7964" w:type="dxa"/>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谈判保证金退还的其它要求：无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11.1</w:t>
            </w:r>
          </w:p>
        </w:tc>
        <w:tc>
          <w:tcPr>
            <w:tcW w:w="7964" w:type="dxa"/>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响应文件的份数</w:t>
            </w:r>
          </w:p>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①纸质响应文件正本</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份</w:t>
            </w:r>
            <w:r>
              <w:rPr>
                <w:rFonts w:hint="eastAsia" w:ascii="宋体" w:hAnsi="宋体" w:eastAsia="宋体" w:cs="宋体"/>
                <w:b w:val="0"/>
                <w:bCs/>
                <w:color w:val="auto"/>
                <w:sz w:val="24"/>
                <w:szCs w:val="24"/>
                <w:highlight w:val="none"/>
                <w:lang w:eastAsia="zh-CN"/>
              </w:rPr>
              <w:t>，副本</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eastAsia="zh-CN"/>
              </w:rPr>
              <w:t>份</w:t>
            </w:r>
            <w:r>
              <w:rPr>
                <w:rFonts w:hint="eastAsia" w:ascii="宋体" w:hAnsi="宋体" w:eastAsia="宋体" w:cs="宋体"/>
                <w:b w:val="0"/>
                <w:bCs/>
                <w:color w:val="auto"/>
                <w:sz w:val="24"/>
                <w:szCs w:val="24"/>
                <w:highlight w:val="none"/>
              </w:rPr>
              <w:t>。</w:t>
            </w:r>
          </w:p>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②可读介质U盘1份：</w:t>
            </w:r>
            <w:r>
              <w:rPr>
                <w:rFonts w:hint="eastAsia" w:ascii="宋体" w:hAnsi="宋体" w:eastAsia="宋体" w:cs="宋体"/>
                <w:b w:val="0"/>
                <w:i w:val="0"/>
                <w:color w:val="auto"/>
                <w:kern w:val="2"/>
                <w:sz w:val="24"/>
                <w:szCs w:val="24"/>
                <w:lang w:val="en-US" w:eastAsia="zh-CN" w:bidi="ar-SA"/>
              </w:rPr>
              <w:t>注：可读介质须是响应文件正本盖鲜章扫描件的电子版。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14.4</w:t>
            </w:r>
          </w:p>
        </w:tc>
        <w:tc>
          <w:tcPr>
            <w:tcW w:w="7964" w:type="dxa"/>
          </w:tcPr>
          <w:p>
            <w:pPr>
              <w:pStyle w:val="29"/>
              <w:spacing w:line="24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谈判过程中可能发生实质性变动的内容：</w:t>
            </w:r>
            <w:r>
              <w:rPr>
                <w:rFonts w:hint="eastAsia" w:ascii="宋体" w:hAnsi="宋体" w:eastAsia="宋体" w:cs="宋体"/>
                <w:b w:val="0"/>
                <w:bCs/>
                <w:color w:val="auto"/>
                <w:sz w:val="24"/>
                <w:szCs w:val="24"/>
                <w:highlight w:val="none"/>
              </w:rPr>
              <w:t>技术、服务要求以及合同草案条款</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22.2</w:t>
            </w:r>
          </w:p>
        </w:tc>
        <w:tc>
          <w:tcPr>
            <w:tcW w:w="7964" w:type="dxa"/>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信息公告指定媒体（以下简称：“指定媒体”）：</w:t>
            </w:r>
          </w:p>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中国政府采购网，网址www.ccgp.gov.cn</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9</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23.1</w:t>
            </w:r>
          </w:p>
        </w:tc>
        <w:tc>
          <w:tcPr>
            <w:tcW w:w="7964" w:type="dxa"/>
          </w:tcPr>
          <w:p>
            <w:pPr>
              <w:pStyle w:val="29"/>
              <w:spacing w:line="240" w:lineRule="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本项目监督管理部门：</w:t>
            </w:r>
            <w:r>
              <w:rPr>
                <w:rFonts w:hint="eastAsia" w:ascii="宋体" w:hAnsi="宋体" w:eastAsia="宋体" w:cs="宋体"/>
                <w:b w:val="0"/>
                <w:bCs/>
                <w:color w:val="auto"/>
                <w:sz w:val="24"/>
                <w:szCs w:val="24"/>
                <w:highlight w:val="none"/>
                <w:lang w:eastAsia="zh-CN"/>
              </w:rPr>
              <w:t>漳州市芗城区人民政府巷口街道办事处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3" w:hRule="atLeast"/>
        </w:trPr>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24.1</w:t>
            </w:r>
          </w:p>
        </w:tc>
        <w:tc>
          <w:tcPr>
            <w:tcW w:w="7964" w:type="dxa"/>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履约保证金：</w:t>
            </w:r>
            <w:r>
              <w:rPr>
                <w:rFonts w:hint="eastAsia" w:ascii="宋体" w:hAnsi="宋体" w:eastAsia="宋体" w:cs="宋体"/>
                <w:b w:val="0"/>
                <w:bCs w:val="0"/>
                <w:color w:val="auto"/>
                <w:sz w:val="24"/>
                <w:szCs w:val="24"/>
                <w:highlight w:val="none"/>
                <w:lang w:val="en-US" w:eastAsia="zh-CN"/>
              </w:rPr>
              <w:t>否</w:t>
            </w:r>
            <w:r>
              <w:rPr>
                <w:rFonts w:hint="eastAsia" w:ascii="宋体" w:hAnsi="宋体" w:eastAsia="宋体" w:cs="宋体"/>
                <w:color w:val="auto"/>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25</w:t>
            </w:r>
          </w:p>
        </w:tc>
        <w:tc>
          <w:tcPr>
            <w:tcW w:w="7964" w:type="dxa"/>
          </w:tcPr>
          <w:p>
            <w:pPr>
              <w:pStyle w:val="29"/>
              <w:spacing w:line="24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根据采购项目特点或政策需要补充的其他新增内容：</w:t>
            </w:r>
          </w:p>
          <w:p>
            <w:pPr>
              <w:pStyle w:val="29"/>
              <w:spacing w:line="240" w:lineRule="auto"/>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val="en-US" w:eastAsia="zh-CN"/>
              </w:rPr>
              <w:t>一</w:t>
            </w:r>
            <w:r>
              <w:rPr>
                <w:rFonts w:hint="eastAsia" w:ascii="宋体" w:hAnsi="宋体" w:eastAsia="宋体" w:cs="宋体"/>
                <w:b w:val="0"/>
                <w:bCs/>
                <w:color w:val="auto"/>
                <w:sz w:val="24"/>
                <w:szCs w:val="24"/>
                <w:highlight w:val="none"/>
              </w:rPr>
              <w:t>)本项目代理服务费：</w:t>
            </w:r>
            <w:r>
              <w:rPr>
                <w:rFonts w:hint="eastAsia" w:ascii="宋体" w:hAnsi="宋体" w:eastAsia="宋体" w:cs="宋体"/>
                <w:b w:val="0"/>
                <w:bCs/>
                <w:color w:val="auto"/>
                <w:sz w:val="24"/>
                <w:highlight w:val="none"/>
                <w:lang w:val="en-US" w:eastAsia="zh-CN"/>
              </w:rPr>
              <w:t>以委托协议约定为准，</w:t>
            </w:r>
            <w:r>
              <w:rPr>
                <w:rFonts w:hint="eastAsia" w:ascii="宋体" w:hAnsi="宋体" w:eastAsia="宋体" w:cs="宋体"/>
                <w:b w:val="0"/>
                <w:bCs/>
                <w:color w:val="auto"/>
                <w:sz w:val="24"/>
                <w:highlight w:val="none"/>
                <w:lang w:eastAsia="zh-CN"/>
              </w:rPr>
              <w:t>由</w:t>
            </w:r>
            <w:r>
              <w:rPr>
                <w:rFonts w:hint="eastAsia" w:ascii="宋体" w:hAnsi="宋体" w:eastAsia="宋体" w:cs="宋体"/>
                <w:b w:val="0"/>
                <w:bCs/>
                <w:color w:val="auto"/>
                <w:sz w:val="24"/>
                <w:highlight w:val="none"/>
                <w:lang w:val="en-US" w:eastAsia="zh-CN"/>
              </w:rPr>
              <w:t>中标/成交供应商</w:t>
            </w:r>
            <w:r>
              <w:rPr>
                <w:rFonts w:hint="eastAsia" w:ascii="宋体" w:hAnsi="宋体" w:eastAsia="宋体" w:cs="宋体"/>
                <w:b w:val="0"/>
                <w:bCs/>
                <w:color w:val="auto"/>
                <w:sz w:val="24"/>
                <w:highlight w:val="none"/>
                <w:lang w:eastAsia="zh-CN"/>
              </w:rPr>
              <w:t>支付</w:t>
            </w:r>
            <w:r>
              <w:rPr>
                <w:rFonts w:hint="eastAsia" w:ascii="宋体" w:hAnsi="宋体" w:eastAsia="宋体" w:cs="宋体"/>
                <w:b w:val="0"/>
                <w:bCs/>
                <w:color w:val="auto"/>
                <w:sz w:val="24"/>
                <w:highlight w:val="none"/>
                <w:lang w:val="en-US" w:eastAsia="zh-CN"/>
              </w:rPr>
              <w:t>；</w:t>
            </w:r>
            <w:r>
              <w:rPr>
                <w:rFonts w:hint="eastAsia" w:ascii="宋体" w:hAnsi="宋体" w:eastAsia="宋体" w:cs="宋体"/>
                <w:color w:val="auto"/>
                <w:sz w:val="24"/>
                <w:szCs w:val="24"/>
                <w:lang w:val="en-US" w:eastAsia="zh-CN"/>
              </w:rPr>
              <w:t>代理服务费</w:t>
            </w:r>
            <w:r>
              <w:rPr>
                <w:rFonts w:hint="eastAsia" w:ascii="宋体" w:hAnsi="宋体" w:eastAsia="宋体" w:cs="宋体"/>
                <w:b w:val="0"/>
                <w:bCs/>
                <w:color w:val="auto"/>
                <w:sz w:val="24"/>
                <w:highlight w:val="none"/>
                <w:lang w:val="en-US" w:eastAsia="zh-CN"/>
              </w:rPr>
              <w:t>缴交帐户（开户名：福建省中通通信物流有限公司   开户行：中国工商银行股份有限公司福州仓山支行   联行号：102391051090   帐号：1402024119601155127 ）联系电话：18659695699</w:t>
            </w:r>
            <w:r>
              <w:rPr>
                <w:rFonts w:hint="eastAsia" w:ascii="宋体" w:hAnsi="宋体" w:eastAsia="宋体" w:cs="宋体"/>
                <w:b w:val="0"/>
                <w:bCs w:val="0"/>
                <w:color w:val="auto"/>
                <w:sz w:val="24"/>
                <w:szCs w:val="24"/>
                <w:highlight w:val="none"/>
                <w:lang w:eastAsia="zh-CN"/>
              </w:rPr>
              <w:t>。</w:t>
            </w:r>
          </w:p>
          <w:p>
            <w:pPr>
              <w:pStyle w:val="29"/>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val="en-US" w:eastAsia="zh-CN"/>
              </w:rPr>
              <w:t>二</w:t>
            </w:r>
            <w:r>
              <w:rPr>
                <w:rFonts w:hint="eastAsia" w:ascii="宋体" w:hAnsi="宋体" w:eastAsia="宋体" w:cs="宋体"/>
                <w:b w:val="0"/>
                <w:bCs/>
                <w:color w:val="auto"/>
                <w:sz w:val="24"/>
                <w:szCs w:val="24"/>
                <w:highlight w:val="none"/>
              </w:rPr>
              <w:t>)其他：</w:t>
            </w:r>
          </w:p>
          <w:p>
            <w:pPr>
              <w:pStyle w:val="29"/>
              <w:spacing w:line="240" w:lineRule="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1）响应文件必须严格按照谈判文件格式要求制作并提供，否则不符合文件将被视为未提供或不满足，资格类证明文件不符的，投标无效。（2）质疑函原件应采用下列方式提交：现场方式。（3）质疑受理的其它要求： a、质疑人递交质疑函时还应出具质疑人已对本项目进行报名的证明文件（体现报名时间），否则将不被认定为潜在投标人，其质疑将不予受理。b、质疑人为法人或其他组织的，质疑函需逐页加盖质疑人单位公章；若本项目接受自然人投标且质疑人为自然人的，质疑函需质疑人本人逐页签名。否则质疑将不予受理。(4)在法定质疑期内供应商须一次性提出针对同一采购程序环节的质疑，二（多）次质疑不予受理。（5）供应商对本项目谈判文件有任何疑议或不认同之处，需在法定时间内按规定提出质疑，否则视为供应商接受谈判文件的规定。</w:t>
            </w:r>
          </w:p>
          <w:p>
            <w:pPr>
              <w:pStyle w:val="29"/>
              <w:spacing w:line="240" w:lineRule="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（2）根据《中华人民共和国社会保险法》规定，职工应当参加基本养老保险、基本医疗保险、工伤保险、失业保险、生育保险，由用人单位单独或用人单位和员工共同按照国家规定予以缴纳。 按照《国务院办公厅关于全面推进生育保险和职工基本医疗保险合并实施的意见》（国办发〔2019〕10号）文件精神，职工基本医疗保险和生育保险已合并实施的，供应商提供的依法缴纳社会保险的凭证须包含缴纳基本养老保险、失业保险、工伤保险、基本医疗保险的凭证，并提供合并的相关材料证明。</w:t>
            </w:r>
          </w:p>
          <w:p>
            <w:pPr>
              <w:pStyle w:val="29"/>
              <w:spacing w:line="240" w:lineRule="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（3）鉴于目前开户许可证已停止发放，选择提供资信证明的供应商，如无法提供开户许可证，可提供“基本存款账户信息”。采购文件中涉及开户许可证要求的条款，提供“基本存款账户信息”视同有效。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w:t>
            </w:r>
          </w:p>
        </w:tc>
        <w:tc>
          <w:tcPr>
            <w:tcW w:w="1080" w:type="dxa"/>
          </w:tcPr>
          <w:p>
            <w:pPr>
              <w:rPr>
                <w:rFonts w:hint="eastAsia" w:ascii="宋体" w:hAnsi="宋体" w:eastAsia="宋体" w:cs="宋体"/>
                <w:color w:val="auto"/>
                <w:sz w:val="24"/>
                <w:szCs w:val="24"/>
                <w:highlight w:val="none"/>
              </w:rPr>
            </w:pPr>
          </w:p>
        </w:tc>
        <w:tc>
          <w:tcPr>
            <w:tcW w:w="7964"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是否组织现场考察或召开开标前答疑会：</w:t>
            </w:r>
          </w:p>
          <w:p>
            <w:pPr>
              <w:pStyle w:val="29"/>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采购包1：不组织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w:t>
            </w:r>
          </w:p>
        </w:tc>
        <w:tc>
          <w:tcPr>
            <w:tcW w:w="1080"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18.1</w:t>
            </w:r>
          </w:p>
        </w:tc>
        <w:tc>
          <w:tcPr>
            <w:tcW w:w="7964"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合同签订时限：</w:t>
            </w:r>
            <w:r>
              <w:rPr>
                <w:rFonts w:hint="eastAsia" w:ascii="宋体" w:hAnsi="宋体" w:eastAsia="宋体" w:cs="宋体"/>
                <w:b w:val="0"/>
                <w:bCs/>
                <w:color w:val="auto"/>
                <w:sz w:val="24"/>
                <w:szCs w:val="24"/>
                <w:highlight w:val="none"/>
              </w:rPr>
              <w:t>自中标通知书发出之日起30个日历日内</w:t>
            </w:r>
            <w:r>
              <w:rPr>
                <w:rFonts w:hint="eastAsia" w:ascii="宋体" w:hAnsi="宋体" w:eastAsia="宋体" w:cs="宋体"/>
                <w:b/>
                <w:color w:val="auto"/>
                <w:sz w:val="24"/>
                <w:szCs w:val="24"/>
                <w:highlight w:val="none"/>
              </w:rPr>
              <w:t>。</w:t>
            </w:r>
          </w:p>
        </w:tc>
      </w:tr>
    </w:tbl>
    <w:p>
      <w:pPr>
        <w:pStyle w:val="29"/>
        <w:jc w:val="center"/>
        <w:rPr>
          <w:rFonts w:hint="eastAsia" w:ascii="宋体" w:hAnsi="宋体" w:eastAsia="宋体" w:cs="宋体"/>
          <w:b/>
          <w:color w:val="auto"/>
          <w:sz w:val="28"/>
          <w:highlight w:val="none"/>
        </w:rPr>
      </w:pP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专项附件：评定成交的标准和方法</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一、谈判小组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1.1采购人根据项目的特点依法组建谈判小组。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1.2谈判小组</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由采购人代表和评审专家两部分共3人组成，其中由福建省政府采购评审专家库产生的评审专家2人，由采购人派出的采购人代表1人。达到公开招标数额标准的货物或者服务采购项目，或者达到招标规模标准的政府采购工程，竞争性谈判小组应当由5人或以上单数组成。</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1.3谈判小组负责具体谈判和评审事务，并按照下列原则依法独立履行有关职责：</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1.3.1评审应保护国家利益、社会公共利益和各方当事人合法权益，提高采购效益，保证项目质量。</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1.3.2评审应遵循公平、公正、科学、严谨和择优原则。</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1.3.3评审的依据是谈判文件和响应文件，谈判文件中没有规定的评审标准不得作为评审依据。</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1.3.4谈判小组应按照谈判文件规定推荐成交候选供应商或根据采购人的授权确定成交供应商。</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1.3.5评审应遵守下列评审纪律：</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①评审情况不得私自外泄，有关信息由采购人或其委托的代理机构统一对外发布。</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②对采购人或供应商提供的要求保密的资料，不得摘记翻印和外传。</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③不得收受供应商或有关人员的任何礼物，不得串联鼓动其他人袒护某供应商。若与供应商存在利害关系，则应主动声明并回避。</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④全体谈判小组成员应按照谈判文件规定进行评审，一切认定事项应查有实据且不得弄虚作假。</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⑤评审中应充分发扬民主，推荐成交供应商候选人或根据采购人授权确定成交供应商后要服从评审报告。</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※对违反评审纪律的评委，将取消其评委资格，对评审工作造成严重损失者将予以通报批评乃至追究法律责任。</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二、谈判程序</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2.1谈判程序按照谈判文件第二章第2节“竞争性谈判须知”第14条“谈判程序以及评定成交的标准”的相关条款规定执行。</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2.3只有资格审查和实质性响应审查均合格且按规定提交最后报价的合格供应商才能参加评定成交的最后价格排序和成交候选人推荐。</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三、最低评审价法和成交候选人推荐</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3.1.1根据财政部及福建省财政厅等有关政府采购文件规定执行价格评审优惠政策，价格扣除规则如下：</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采购包1：最低评标价法</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谈判文件满足谈判文件全部实质性要求，且响应报价最低的投标人为成交候选供应商。</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c.其他：无</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3.1.2合格供应商提交的最后报价按照上文3.1.1款规定的价格扣除规则计算后，得出的价格称为最后报价评审价。</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3.1.3谈判小组将从质量和服务均能满足采购文件实质性响应要求的供应商中，按照最后报价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（1）谈判文件可以约定出现并列最低评审价情形时的优先顺序规则，具体规则为：</w:t>
      </w:r>
      <w:r>
        <w:rPr>
          <w:rFonts w:hint="eastAsia" w:ascii="宋体" w:hAnsi="宋体" w:eastAsia="宋体" w:cs="宋体"/>
          <w:b w:val="0"/>
          <w:bCs/>
          <w:color w:val="auto"/>
          <w:sz w:val="24"/>
          <w:szCs w:val="24"/>
          <w:highlight w:val="none"/>
          <w:lang w:val="en-US" w:eastAsia="zh-CN"/>
        </w:rPr>
        <w:t>/</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（2）谈判文件未约定优先顺序规则时，则由谈判小组中的采购人代表从并列最低评审价名单中自行选择确定优先顺序</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（3）采购人代表放弃自行选择确定权利的，则通过随机抽取方式确定优先顺序。</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四、评审报告</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4.1谈判小组完成评审后，应当编写评审报告并提交给采购人。</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4.2评审报告应当包括以下主要内容：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（一）邀请供应商参加采购活动的具体方式和相关情况，以及参加采购活动的供应商名单；</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（二）评审日期和地点，谈判小组成员名单；</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（三）评审情况记录和说明，包括对供应商的资格审查情况、供应商响应文件评审情况、谈判情况、报价情况等；</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（四）提出的成交候选人的名单及理由。</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五、其他规定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5.1其他规定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5.1.1评审应全程保密且不得透露给任一供应商或与评审工作无关的人员。</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5.1.2评审将进行全程实时录音录像，录音录像资料随采购文件一并存档。</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5.1.3若供应商有任何试图干扰具体评审事务，影响谈判小组独立履行职责的行为，其响应无效且不予退还谈判保证金。情节严重的，由财政部门列入不良行为记录。</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5.1.4根据采购项目的特点和需要，需要加以详细说明的其他谈判程序规定、要求等内容：无</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第2节  竞争性谈判须知</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一、总则</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1.适用范围：</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1.1适用于谈判文件载明项目的采购活动（以下简称：“本次采购活动”）。</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2.定义及要求：</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2.1“采购标的”指谈判文件载明的需要采购的货物、服务、工程。</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2.2“采购人”指本次采购项目的买方、或业主方、或甲方，具体见谈判文件第一章；“采购代理机构”系指接受采购人委托，组织开展竞争性谈判采购活动的代理机构，具体见谈判文件第一章。</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2.3“潜在供应商”按照谈判文件第一章规定进行获取文件，且有意向参加本项目响应谈判的供应商。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2.4“供应商”指按照谈判文件第一章规定进行获取文件，且已经提交响应文件的法人或其他组织或自然人。只有适合自然人参与和承接的政府采购项目，供应商才可以是自然人。</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2.5“单位负责人”指单位法定代表人（供应商为法人的）或法律、法规规定代表单位行使职权的主要负责人（供应商为其他组织的）。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2.6“供应商代表”指供应商（为法人或其他组织的）的单位负责人或由其授权的委托代理人，即单位负责人授权书中载明的接受授权方。供应商为自然人的，由本人签字并附身份证明。</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3.合格的供应商：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3.1一般规定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3.1.1供应商除了应遵守政府采购法及实施条例、政府采购非招标采购方式管理办法及财政部、福建省财政厅有关政府采购文件的规定外，还应遵守有关法律、法规和规章的强制性规定。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3.1.2为采购项目提供整体设计、规范编制或项目管理、监理、检测等服务的供应商，不得再参加该采购项目除整体设计、规范编制和项目管理、监理、检测等服务之外的其他采购活动。</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3.1.3列入失信被执行人、重大税收违法案件当事人名单、政府采购严重违法失信行为记录名单及其他不符合《中华人民共和国政府采购法》第二十二条规定条件的供应商，不得参加政府采购活动。</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供应商有责任检查自身情况，在响应文件中对是否违反以上一般规定做出如实声明，否则其响应文件将被否决。</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3.2特别规定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3.2.1供应商的资格要求：详见竞争性谈判须知前附表第1项。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3.2.2是否接受联合体形式的响应谈判：详见竞争性谈判须知前附表第2项。若接受联合体形式且供应商为联合体，则联合体各方除了应遵守本章第3.1条规定外，还应遵守下列规定：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（1）联合体各方应提交联合体协议，联合体协议应符合谈判文件规定。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（2）联合体各方不得再单独参加或与其他供应商另外组成联合体参加同一合同项下的响应谈判。</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（3）联合体各方应共同与采购人签订政府采购合同，就政府采购合同约定的事项对采购人承担连带责任。</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（5）联合体一方放弃成交的，视为联合体整体放弃成交，联合体各方承担连带责任。</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（6）如本项目不接受联合体报价而供应商为联合体的，或者本项目接受联合体报价但供应商组成的联合体不符合本章第3.2条规定的，其报价无效。</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4.参与竞争性谈判费用：</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4.1除法律法规或采购文件另有规定之外，供应商应自行承担其准备与参加竞争性谈判所涉及的一切费用。</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二、竞争性谈判文件</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5.竞争性谈判文件的组成：</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5.1竞争性谈判文件由下述部分组成：</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第一章 采购公告（或采购邀请书）</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第二章 竞争性谈判须知</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第三章 采购内容及要求</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第四章 合同主要条款及格式</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第五章 首次响应文件格式</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5.2除上述内容以外，采购人、采购代理机构或者谈判小组在采购过程期间对谈判文件所作的澄清、修改或补充，均构成谈判文件的组成部分，对采购人和供应商具有约束力。</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6.竞争性谈判文件的澄清、补充或修改：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三、响应文件编制</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7.应标要求</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7.2供应商代表在同一个合同项下只能接受一个供应商的委托参加响应谈判，否则其响应文件将被否决。</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7.3供应商应仔细阅读谈判文件的所有内容和要求，按谈判文件的规定提供响应文件，并对其所提供的全部资料、承诺和声明的真实性、合法性和准确性负责。</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7.4除非竞争性谈判须知前附表另有规定外，供应商提供的响应文件应使用中文文本，若有不同文字文本，以中文文本为准。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7.6除非竞争性谈判须知前附表另有规定外，供应商承诺的报价应以人民币进行报价，合同实施结算时亦以人民币支付；所有计量均采用中华人民共和国法定计量单位。</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8.首次响应文件的组成：</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8.1首次响应文件包括但不限于下列部分：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（1）谈判响应声明</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（2）报价一览表（含详细报价书）</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（3）资格证明文件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（4）谈判保证金凭证</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（5）技术和商务偏离表</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（6）相关技术、商务、服务响应承诺及资料</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（7）供应商提交符合政府采购政策的证明材料</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（8）要求作为响应文件组成部分的其他内容（若有）</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9.响应文件有效期：</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9.1响应文件有效期见竞争性谈判须知前附表第3项，响应文件承诺的有效期不得少于谈判文件载明的有效期，否则其响应文件将被否决。</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10.谈判保证金：</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10.1供应商应在参加竞争性谈判之前按竞争性谈判须知前附表第4项规定的金额、形式等要求提交谈判保证金。谈判文件若接受联合体形式且供应商为联合体的，则由联合体中的牵头方负责提交谈判保证金，其提交的谈判保证金对联合体各方均具有约束力。</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10.2谈判保证金为响应文件的重要组成部分之一。谈判保证金用于保护本次谈判活动免受供应商的违约或失信行为而引起的风险。未按规定提交谈判保证金的，其响应文件将被否决。</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10.3谈判保证金退还：</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5项。</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10.4如果供应商发生以下任何一种情况时，其谈判保证金将被不予退还：</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(1)供应商在提交响应文件截止时间后撤回响应文件的；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(2)供应商在响应文件中提供虚假材料的；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(3)除因不可抗力或谈判文件认可的情形以外，成交供应商不与采购人签订合同的；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(4)供应商与采购人、其他供应商或者采购代理机构恶意串通的；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(5)供应商在提交最后报价后要求退出谈判的；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(6)供应商假借以他人名义参加谈判或者以其他方式弄虚作假，骗取成交；</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(7)国家法律法规以及谈判文件中规定的其他谈判保证金不予退还的情形。</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上述不予退还谈判保证金的情况不能抵偿给采购人或采购代理机构造成损失的，供应商还要承担赔偿责任。</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11.纸质响应文件基本编制要求：</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11.1供应商须编制由本须知规定组成的响应文件正副本份数详见竞争性谈判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11.2响应文件应由供应商代表签字并加盖公章。供应商代表如果不是竞争性谈判须知中定义的“单位负责人”，则其响应文件中还必须提供“单位负责人授权书”。</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11.3响应文件应尽量避免涂改、行间插字或删除。如果出现上述情况，改动之处应加盖供应商单位公章或由供应商代表签字确认。</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11.4供应商应提交证明其拟提供货物、服务或工程符合谈判文件要求的技术和商务响应文件，该文件可以是文字资料、图纸和数据，并对拟提供的货物、服务或工程的主要内容进行详细描述。</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12.纸质响应文件的密封、标识、签署和提交。</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四、竞争性谈判</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13.评审和谈判基本准则</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13.1对所有供应商的评审和谈判，都采用相同的程序和标准。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13.2谈判及评审过程将严格按照谈判文件的要求和条件进行，谈判小组将根据供应商的响应文件，按谈判文件规定的谈判程序和评定成交标准进行评审和谈判，并推荐成交候选人。</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14.谈判程序以及评定成交标准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14.1采购人将根据项目的特点依法组建谈判小组。谈判小组将根据谈判文件规定的程序、评定成交标准等内容对供应商进行评审、谈判。</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14.2.1供应商有下列情况之一者，其提交的响应文件将被视为未实质性响应谈判文件要求，谈判小组将否决其响应文件，按无效处理：</w:t>
      </w:r>
    </w:p>
    <w:p>
      <w:pPr>
        <w:pStyle w:val="29"/>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采购包1：</w:t>
      </w:r>
    </w:p>
    <w:tbl>
      <w:tblPr>
        <w:tblStyle w:val="22"/>
        <w:tblW w:w="937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20"/>
        <w:gridCol w:w="2188"/>
        <w:gridCol w:w="646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符合审查要求概况</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情形1</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响应文件中提供的资格证明文件不全的；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情形2</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响应文件未按谈判文件规定由供应商代表签字，或未按谈判文件规定加盖供应商单位公章的；或供应商代表未获得有效授权的；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情形3</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供应商未按谈判文件规定提交谈判保证金的；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情形4</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响应文件有效期不满足谈判文件要求的；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情形5</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响应内容与谈判采购内容及要求有重大偏离或保留的，限制了采购人的权利或者减少成交供应商合同项下的义务；（由于谈判项目本身特点，不能详细列明采购标的的技术、服务要求的除外）；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情形6</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响应文件中附有采购人无法接受的条件的；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188"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情形7</w:t>
            </w:r>
          </w:p>
        </w:tc>
        <w:tc>
          <w:tcPr>
            <w:tcW w:w="6462"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不符合谈判文件中规定的其它实质性条款（比如：报价超过了谈判文件规定的最高限价）。</w:t>
            </w:r>
          </w:p>
        </w:tc>
      </w:tr>
    </w:tbl>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谈判小组决定供应商的响应性只根据响应文件本身的内容，而不寻求其他的外部证据。</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14.2.2其他情形</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采购包1：</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技术符合性</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209"/>
        <w:gridCol w:w="673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09"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w:t>
            </w:r>
          </w:p>
        </w:tc>
        <w:tc>
          <w:tcPr>
            <w:tcW w:w="6737"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09"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技术符合性</w:t>
            </w:r>
          </w:p>
        </w:tc>
        <w:tc>
          <w:tcPr>
            <w:tcW w:w="6737"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供应商的技术响应情况需符合采购文件要求。</w:t>
            </w:r>
          </w:p>
        </w:tc>
      </w:tr>
    </w:tbl>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商务符合性</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239"/>
        <w:gridCol w:w="67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39"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情形</w:t>
            </w:r>
          </w:p>
        </w:tc>
        <w:tc>
          <w:tcPr>
            <w:tcW w:w="6707"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39"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商务符合性</w:t>
            </w:r>
          </w:p>
        </w:tc>
        <w:tc>
          <w:tcPr>
            <w:tcW w:w="6707" w:type="dxa"/>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供应商的商务响应情况需符合采购文件要求。</w:t>
            </w:r>
          </w:p>
        </w:tc>
      </w:tr>
    </w:tbl>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color w:val="auto"/>
          <w:sz w:val="24"/>
          <w:szCs w:val="24"/>
          <w:highlight w:val="none"/>
        </w:rPr>
        <w:t>14.3</w:t>
      </w:r>
      <w:r>
        <w:rPr>
          <w:rFonts w:hint="eastAsia" w:ascii="宋体" w:hAnsi="宋体" w:eastAsia="宋体" w:cs="宋体"/>
          <w:b w:val="0"/>
          <w:bCs/>
          <w:color w:val="auto"/>
          <w:sz w:val="24"/>
          <w:szCs w:val="24"/>
          <w:highlight w:val="none"/>
        </w:rPr>
        <w:t>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7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highlight w:val="none"/>
        </w:rPr>
      </w:pPr>
      <w:r>
        <w:rPr>
          <w:rFonts w:hint="eastAsia" w:ascii="宋体" w:hAnsi="宋体" w:eastAsia="宋体" w:cs="宋体"/>
          <w:b w:val="0"/>
          <w:bCs/>
          <w:color w:val="auto"/>
          <w:sz w:val="24"/>
          <w:szCs w:val="24"/>
          <w:highlight w:val="none"/>
        </w:rPr>
        <w:t>14.10供应商提交的响应文件和资料将给予保密，但不退回（有关证件或证照的原件除外）。</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五、合同授予</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参考文本</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15.授予合同的准则：</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15.1除不可抗力等因素外，合同将授予响应文件符合竞争性谈判文件要求，能够圆满地履行合同，且被谈判小组推</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荐为第一成交候选人的供应商。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15.3为维护国家利益和社会公共利益，最低报价不是被授予合同的绝对保证。</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16.确定成交供应商：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16.1采购人委托代理机构组织竞争性谈判采购活动的，采购代理机构在评审结束后2个工作日内将评审报告送采购人确认。</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17.成交通知:</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29"/>
        <w:keepNext w:val="0"/>
        <w:keepLines w:val="0"/>
        <w:pageBreakBefore w:val="0"/>
        <w:kinsoku/>
        <w:wordWrap/>
        <w:overflowPunct/>
        <w:topLinePunct w:val="0"/>
        <w:autoSpaceDE/>
        <w:autoSpaceDN/>
        <w:bidi w:val="0"/>
        <w:adjustRightInd/>
        <w:snapToGrid/>
        <w:spacing w:line="440" w:lineRule="exact"/>
        <w:ind w:firstLine="723" w:firstLineChars="3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18.签订合同：</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18.2竞争性谈判文件、成交供应商的响应文件及其有关澄清承诺文件等，均为签订政府采购合同的依据和组成部分。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六、询问、质疑与投诉</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19.询问</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19.1潜在供应商或供应商对本次采购活动的有关事项若有疑问，可向采购人或采购代理机构提出询问，采购人或采购代理机构将按照政府采购法及实施条例的有关规定进行答复。</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20.质疑</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20.1质疑应在政府采购法及实施条例规定的时效内提出，并符合下列条件：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20.1.1对谈判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20.1.2质疑人应提交质疑函原件。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20.1.3质疑函应包括下列主要内容：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②所质疑项目的基本信息，至少包括：项目编号、项目名称等；</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③所质疑的具体事项（以下简称：“质疑事项”）；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④质疑人自身权益受到损害的事实依据和证明材料，至少包括：</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a1所质疑的具体事项事实存在的证明材料；</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a2所质疑的具体事项事实导致质疑人自身权益受到损害的证明材料，如：采购文件、采购过程或成交结果违法违规，损害自已合法权益等证明材料；</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⑤针对质疑事项提出的明确请求和法律依据，</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⑥提出质疑的日期以及质疑人代表联系方式，至少包括：姓名、手机、电子信箱、邮寄地址等。</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20.2对不符合前文第20.1条规定的质疑，采购人或采购代理机构将按照下列规定进行处理：</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20.2.1超过质疑时效提交的或者质疑人不是直接参与所质疑项目采购活动的供应商，书面告知质疑人其质疑不成立的原因和理由。</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20.2.3质疑人修改、补充质疑函超过质疑时效提交的按20.2.1款处理。供应商提交质疑函时，要认真阅读本章第20条关于质疑的相关规定，以免内容或资料不齐，需要修改补充而延误时间。</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20.3对符合前文第20.1条规定的质疑，采购人或采购代理机构将按照政府采购法及实施条例的有关规定进行答复。</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21.投诉</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21.1若对质疑答复不满意或质疑答复未在答复期限内作出，质疑人可在答复期限届满之日起15个工作日内向谈判文件中载明的监督管理部门投诉。</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21.2投诉应有明确的请求和必要的证明材料，投诉的事项不得超出已质疑事项的范围。</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七、有关信息公告和监督部门</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22.政府采购信息公告媒体</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22.2信息公告指定媒体：详见竞争性谈判须知前附表第8项。</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23.监督管理部门</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23.1谈判采购活动的监督管理部门详见竞争性谈判须知前附表第9项。</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八、政府采购政策</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24、政府采购政策由财政部根据国家的经济和社会发展政策并会同国家有关部委制定，包括但不限于下列管理办法或措施：</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24.1进口产品指通过中国海关报关验放进入中国境内且产自关境外的产品，其中：</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（2）凡在海关特殊监管区域内企业生产或加工（包括从境外进口料件）销往境内其他地区的产品，不作为政府采购项下进口产品。</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（3）对从境外进入海关特殊监管区域，再经办理报关手续后从海关特殊监管区进入境内其他地区的产品，认定为进口产品。</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（4）询价通知书列明不允许或未列明允许进口产品参加报价的，均视为拒绝进口产品参加报价。</w:t>
      </w:r>
    </w:p>
    <w:p>
      <w:pPr>
        <w:pStyle w:val="29"/>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24.3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24.4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（1）中小企业指符合下列条件的中型、小型、微型企业：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②符合中小企业划分标准的个体工商户，在政府采购活动中视同中小企业。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（2）在政府采购活动中，供应商提供的货物、工程或者服务符合下列情形的，享受本办法规定的中小企业扶持政策：</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①在货物采购项目中，货物由中小企业制造，即货物由中小企业生产且使用该中小企业商号或者注册商标；</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②在工程采购项目中，工程由中小企业承建，即工程施工单位为中小企业；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③在服务采购项目中，服务由中小企业承接，即提供服务的人员为中小企业依照《中华人民共和国劳动合同法》 订立劳动合同的从业人员。</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在货物采购项目中，供应商提供的货物既有中小企业制造货物，也有大型企业制造货物的，不享受本办法规定的中小企业扶持政策。</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以联合体形式参加政府采购活动，联合体各方均为中小企业的，联合体视同中小企业。其中，联合体各方均为小微企业的，联合体视同小微企业。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（3）供应商应当按照询价通知书明确的采购标的对应行业的划分标准出具中小企业声明函。</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①监狱企业参加采购活动时，应提供由省级以上监狱管理局、戒毒管理局（含新疆生产建设兵团）出具的属于监狱企业的证明文件。</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②监狱企业视同小型、微型企业。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（5）残疾人福利性单位指同时符合下列条件的单位：</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①安置的残疾人占本单位在职职工人数的比例不低于25%（含25%），并且安置的残疾人人数不少于10人（含10人）；</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②依法与安置的每位残疾人签订了一年以上（含一年）的劳动合同或服务协议；</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③为安置的每位残疾人按月足额缴纳了基本养老保险、基本医疗保险、失业保险、工伤保险和生育保险等社会保险费；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④通过银行等金融机构向安置的每位残疾人，按月支付了不低于单位所在区县适用的经省级人民政府批准的月最低工资标准的工资；</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⑤提供本单位制造的货物、承担的工程或服务，或提供其他残疾人福利性单位制造的货物（不包括使用非残疾人福利性单位注册商标的货物）。</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24.5信用记录指由财政部确定的有关网站提供的相关主体信用信息。信用记录的查询及使用应符合财政部文件（财库[2016]125号）规定。</w:t>
      </w:r>
    </w:p>
    <w:p>
      <w:pPr>
        <w:pStyle w:val="29"/>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b/>
          <w:color w:val="auto"/>
          <w:sz w:val="28"/>
          <w:highlight w:val="none"/>
        </w:rPr>
        <w:t>九、根据采购项目特点或政策需要补充的其他内容</w:t>
      </w:r>
    </w:p>
    <w:p>
      <w:pPr>
        <w:pStyle w:val="29"/>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25.履约保证金</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25.1采购人可以根据项目特点和需要，确定是否要求成交供应商在合同签订前，按照谈判文件规定的时间、形式、金额提交履约保证金，履约保证金的数额不超过中标合同金额的10%，具体详见竞争性谈判须知前附表第10项规定。</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25.2谈判文件要求在合同签订前提交履约保证金，如果成交供应商无故拖延或者拒不提交履约保证金的，则视为成交供应商拒绝与采购人签订合同，该成交供应商将承担违法行为的法律责任。</w:t>
      </w:r>
    </w:p>
    <w:p>
      <w:pPr>
        <w:pStyle w:val="29"/>
        <w:keepNext w:val="0"/>
        <w:keepLines w:val="0"/>
        <w:pageBreakBefore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26.其他新增内容：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26.1根据采购项目特点或政策需要补充的其他新增内容详见竞争性谈判须知前附表第11项。</w:t>
      </w:r>
    </w:p>
    <w:p>
      <w:pPr>
        <w:pStyle w:val="29"/>
        <w:keepNext w:val="0"/>
        <w:keepLines w:val="0"/>
        <w:pageBreakBefore w:val="0"/>
        <w:kinsoku/>
        <w:wordWrap/>
        <w:overflowPunct/>
        <w:topLinePunct w:val="0"/>
        <w:autoSpaceDE/>
        <w:autoSpaceDN/>
        <w:bidi w:val="0"/>
        <w:adjustRightInd/>
        <w:snapToGrid/>
        <w:spacing w:line="440" w:lineRule="exact"/>
        <w:ind w:firstLine="48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29"/>
        <w:rPr>
          <w:rFonts w:hint="eastAsia" w:ascii="宋体" w:hAnsi="宋体" w:eastAsia="宋体" w:cs="宋体"/>
          <w:b w:val="0"/>
          <w:bCs w:val="0"/>
          <w:color w:val="auto"/>
          <w:sz w:val="24"/>
          <w:szCs w:val="24"/>
          <w:highlight w:val="none"/>
        </w:rPr>
      </w:pPr>
    </w:p>
    <w:p>
      <w:pPr>
        <w:pStyle w:val="29"/>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pPr>
        <w:pStyle w:val="29"/>
        <w:rPr>
          <w:rFonts w:hint="eastAsia" w:ascii="宋体" w:hAnsi="宋体" w:eastAsia="宋体" w:cs="宋体"/>
          <w:b/>
          <w:color w:val="auto"/>
          <w:highlight w:val="none"/>
        </w:rPr>
      </w:pPr>
    </w:p>
    <w:p>
      <w:pPr>
        <w:pStyle w:val="29"/>
        <w:rPr>
          <w:rFonts w:hint="eastAsia" w:ascii="宋体" w:hAnsi="宋体" w:eastAsia="宋体" w:cs="宋体"/>
          <w:b/>
          <w:color w:val="auto"/>
          <w:highlight w:val="none"/>
        </w:rPr>
      </w:pPr>
    </w:p>
    <w:p>
      <w:pPr>
        <w:rPr>
          <w:rStyle w:val="25"/>
          <w:rFonts w:hint="eastAsia" w:ascii="宋体" w:hAnsi="宋体" w:eastAsia="宋体" w:cs="宋体"/>
          <w:color w:val="auto"/>
          <w:sz w:val="32"/>
          <w:szCs w:val="32"/>
          <w:highlight w:val="none"/>
        </w:rPr>
      </w:pPr>
      <w:bookmarkStart w:id="0" w:name="_Toc9590212"/>
      <w:bookmarkStart w:id="1" w:name="_Toc9329064"/>
      <w:bookmarkStart w:id="2" w:name="_Toc9328955"/>
      <w:r>
        <w:rPr>
          <w:rStyle w:val="25"/>
          <w:rFonts w:hint="eastAsia" w:ascii="宋体" w:hAnsi="宋体" w:eastAsia="宋体" w:cs="宋体"/>
          <w:color w:val="auto"/>
          <w:sz w:val="32"/>
          <w:szCs w:val="32"/>
          <w:highlight w:val="none"/>
        </w:rPr>
        <w:br w:type="page"/>
      </w:r>
    </w:p>
    <w:p>
      <w:pPr>
        <w:pStyle w:val="13"/>
        <w:keepNext w:val="0"/>
        <w:keepLines w:val="0"/>
        <w:pageBreakBefore w:val="0"/>
        <w:widowControl/>
        <w:kinsoku/>
        <w:wordWrap/>
        <w:overflowPunct/>
        <w:topLinePunct w:val="0"/>
        <w:autoSpaceDE/>
        <w:autoSpaceDN/>
        <w:bidi w:val="0"/>
        <w:adjustRightInd/>
        <w:snapToGrid/>
        <w:spacing w:before="75" w:beforeAutospacing="0" w:after="75" w:afterAutospacing="0" w:line="440" w:lineRule="exact"/>
        <w:jc w:val="center"/>
        <w:outlineLvl w:val="0"/>
        <w:rPr>
          <w:rFonts w:hint="eastAsia" w:ascii="宋体" w:hAnsi="宋体" w:eastAsia="宋体" w:cs="宋体"/>
          <w:color w:val="auto"/>
          <w:sz w:val="32"/>
          <w:szCs w:val="32"/>
          <w:highlight w:val="none"/>
        </w:rPr>
      </w:pPr>
      <w:r>
        <w:rPr>
          <w:rStyle w:val="25"/>
          <w:rFonts w:hint="eastAsia" w:ascii="宋体" w:hAnsi="宋体" w:eastAsia="宋体" w:cs="宋体"/>
          <w:color w:val="auto"/>
          <w:sz w:val="32"/>
          <w:szCs w:val="32"/>
          <w:highlight w:val="none"/>
        </w:rPr>
        <w:t>第三章  采购内容及要求</w:t>
      </w:r>
      <w:bookmarkEnd w:id="0"/>
      <w:bookmarkEnd w:id="1"/>
      <w:bookmarkEnd w:id="2"/>
    </w:p>
    <w:p>
      <w:pPr>
        <w:pStyle w:val="13"/>
        <w:widowControl/>
        <w:spacing w:before="75"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一、项目</w:t>
      </w:r>
      <w:r>
        <w:rPr>
          <w:rFonts w:hint="eastAsia" w:ascii="宋体" w:hAnsi="宋体" w:eastAsia="宋体" w:cs="宋体"/>
          <w:b/>
          <w:bCs/>
          <w:color w:val="auto"/>
          <w:highlight w:val="none"/>
          <w:lang w:val="en-US" w:eastAsia="zh-CN"/>
        </w:rPr>
        <w:t>概</w:t>
      </w:r>
      <w:r>
        <w:rPr>
          <w:rFonts w:hint="eastAsia" w:ascii="宋体" w:hAnsi="宋体" w:eastAsia="宋体" w:cs="宋体"/>
          <w:b/>
          <w:bCs/>
          <w:color w:val="auto"/>
          <w:highlight w:val="none"/>
        </w:rPr>
        <w:t>况</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1、项目名称：漳州市芗城区市尾社区居委会办公场所改造项目。</w:t>
      </w:r>
    </w:p>
    <w:p>
      <w:pPr>
        <w:pStyle w:val="29"/>
        <w:keepNext w:val="0"/>
        <w:keepLines w:val="0"/>
        <w:pageBreakBefore w:val="0"/>
        <w:kinsoku/>
        <w:wordWrap/>
        <w:overflowPunct/>
        <w:topLinePunct w:val="0"/>
        <w:autoSpaceDE/>
        <w:autoSpaceDN/>
        <w:bidi w:val="0"/>
        <w:adjustRightInd/>
        <w:snapToGrid/>
        <w:spacing w:line="400" w:lineRule="exact"/>
        <w:textAlignment w:val="auto"/>
        <w:rPr>
          <w:rFonts w:hint="eastAsia"/>
          <w:color w:val="auto"/>
          <w:lang w:val="en-US" w:eastAsia="zh-CN"/>
        </w:rPr>
      </w:pPr>
      <w:r>
        <w:rPr>
          <w:rFonts w:hint="eastAsia" w:ascii="宋体" w:hAnsi="宋体" w:eastAsia="宋体" w:cs="宋体"/>
          <w:color w:val="auto"/>
          <w:sz w:val="24"/>
          <w:szCs w:val="24"/>
          <w:highlight w:val="none"/>
          <w:lang w:val="en-US" w:eastAsia="zh-CN"/>
        </w:rPr>
        <w:t>2、本项目的最高限价为¥</w:t>
      </w:r>
      <w:r>
        <w:rPr>
          <w:rFonts w:hint="eastAsia" w:ascii="宋体" w:hAnsi="宋体" w:eastAsia="宋体" w:cs="宋体"/>
          <w:bCs/>
          <w:color w:val="auto"/>
          <w:sz w:val="24"/>
          <w:highlight w:val="none"/>
          <w:lang w:val="en-US" w:eastAsia="zh-CN"/>
        </w:rPr>
        <w:t>312240.4</w:t>
      </w:r>
      <w:r>
        <w:rPr>
          <w:rFonts w:hint="eastAsia" w:ascii="宋体" w:hAnsi="宋体" w:eastAsia="宋体" w:cs="宋体"/>
          <w:color w:val="auto"/>
          <w:sz w:val="24"/>
          <w:szCs w:val="24"/>
          <w:highlight w:val="none"/>
          <w:lang w:val="en-US" w:eastAsia="zh-CN"/>
        </w:rPr>
        <w:t>元</w:t>
      </w:r>
      <w:r>
        <w:rPr>
          <w:rFonts w:hint="eastAsia" w:ascii="微软雅黑" w:hAnsi="微软雅黑" w:eastAsia="微软雅黑" w:cs="微软雅黑"/>
          <w:color w:val="auto"/>
          <w:sz w:val="24"/>
          <w:szCs w:val="24"/>
          <w:highlight w:val="none"/>
          <w:lang w:val="en-US" w:eastAsia="zh-CN"/>
        </w:rPr>
        <w:t>【</w:t>
      </w:r>
      <w:r>
        <w:rPr>
          <w:rFonts w:hint="eastAsia" w:ascii="宋体" w:hAnsi="宋体" w:eastAsia="宋体" w:cs="宋体"/>
          <w:bCs/>
          <w:color w:val="auto"/>
          <w:sz w:val="24"/>
          <w:highlight w:val="none"/>
          <w:lang w:val="en-US" w:eastAsia="zh-CN"/>
        </w:rPr>
        <w:t>含暂列金10000 元</w:t>
      </w:r>
      <w:r>
        <w:rPr>
          <w:rFonts w:hint="eastAsia" w:ascii="微软雅黑" w:hAnsi="微软雅黑" w:eastAsia="微软雅黑" w:cs="微软雅黑"/>
          <w:bCs/>
          <w:color w:val="auto"/>
          <w:sz w:val="24"/>
          <w:highlight w:val="none"/>
          <w:lang w:val="en-US" w:eastAsia="zh-CN"/>
        </w:rPr>
        <w:t>】</w:t>
      </w:r>
      <w:r>
        <w:rPr>
          <w:rFonts w:hint="eastAsia" w:ascii="宋体" w:hAnsi="宋体" w:eastAsia="宋体" w:cs="宋体"/>
          <w:bCs/>
          <w:color w:val="auto"/>
          <w:sz w:val="24"/>
          <w:highlight w:val="none"/>
          <w:lang w:val="en-US" w:eastAsia="zh-CN"/>
        </w:rPr>
        <w:t>（含税）</w:t>
      </w:r>
      <w:r>
        <w:rPr>
          <w:rFonts w:hint="eastAsia" w:ascii="宋体" w:hAnsi="宋体" w:eastAsia="宋体" w:cs="宋体"/>
          <w:color w:val="auto"/>
          <w:sz w:val="24"/>
          <w:szCs w:val="24"/>
          <w:highlight w:val="none"/>
          <w:lang w:val="en-US" w:eastAsia="zh-CN"/>
        </w:rPr>
        <w:t>，若供应商报价超过最高限价的，按无效标处理。</w:t>
      </w:r>
    </w:p>
    <w:p>
      <w:pPr>
        <w:numPr>
          <w:ilvl w:val="0"/>
          <w:numId w:val="1"/>
        </w:numPr>
        <w:spacing w:beforeAutospacing="0" w:afterAutospacing="0" w:line="312" w:lineRule="auto"/>
        <w:rPr>
          <w:rFonts w:hint="eastAsia" w:ascii="宋体" w:hAnsi="宋体" w:eastAsia="宋体" w:cs="宋体"/>
          <w:color w:val="auto"/>
          <w:highlight w:val="none"/>
          <w:lang w:eastAsia="zh-CN"/>
        </w:rPr>
      </w:pPr>
      <w:r>
        <w:rPr>
          <w:rFonts w:hint="eastAsia" w:ascii="宋体" w:hAnsi="宋体" w:eastAsia="宋体" w:cs="宋体"/>
          <w:b/>
          <w:bCs/>
          <w:color w:val="auto"/>
          <w:sz w:val="24"/>
          <w:highlight w:val="none"/>
        </w:rPr>
        <w:t>技术和服务要求（以“★”标示的内容为不允许负偏离的实质性要求）</w:t>
      </w:r>
    </w:p>
    <w:p>
      <w:pPr>
        <w:pStyle w:val="13"/>
        <w:widowControl/>
        <w:numPr>
          <w:ilvl w:val="0"/>
          <w:numId w:val="2"/>
        </w:numPr>
        <w:spacing w:before="75" w:beforeAutospacing="0" w:after="75" w:afterAutospacing="0" w:line="440" w:lineRule="exact"/>
        <w:ind w:firstLine="480" w:firstLineChars="200"/>
        <w:rPr>
          <w:rFonts w:hint="default"/>
          <w:color w:val="auto"/>
          <w:lang w:val="en-US" w:eastAsia="zh-CN"/>
        </w:rPr>
      </w:pPr>
      <w:r>
        <w:rPr>
          <w:rFonts w:hint="eastAsia" w:ascii="宋体" w:hAnsi="宋体" w:eastAsia="宋体" w:cs="宋体"/>
          <w:color w:val="auto"/>
          <w:sz w:val="24"/>
          <w:szCs w:val="24"/>
          <w:highlight w:val="none"/>
          <w:lang w:val="en-US" w:eastAsia="zh-CN"/>
        </w:rPr>
        <w:t>采购范围和内容：具体详见采购人提供的工程量清单、编制说明等内容为准。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2、工程建设标准强制性条文:依据谈判文件要求，本项目的材料、设备、施工必须达到现行的中华人民共和国的国家、行业和地方的一切与本项目相关的工程建设标准强制性条文。</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3、具体技术要求详见附件:工程量清单、编制说明等相关材料。本项目谈判文件应与工程量清单、编制说明等一起阅读和理解。工程具体参数应视为保证涉及运行所需的最低要求，如有遗漏，供应商应予以补充，否则成交以后将视为供应商认同遗漏部分并免费提供。</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4、若谈判文件的内容与附件的内容发生冲突，则以谈判文件的内容解释为准。谈判文件未体现的内容，若图纸有体现,则以图纸的内容解释为准。因图纸未完全反映施工量，故图纸未体现的内容，工程量清单有体现的，以工程量清单为准进行报价。施工中采购人有权增加或减少施工内容及数量。</w:t>
      </w:r>
    </w:p>
    <w:p>
      <w:pPr>
        <w:pStyle w:val="13"/>
        <w:widowControl/>
        <w:numPr>
          <w:ilvl w:val="0"/>
          <w:numId w:val="0"/>
        </w:numPr>
        <w:spacing w:before="75" w:beforeAutospacing="0" w:after="75" w:afterAutospacing="0" w:line="440" w:lineRule="exact"/>
        <w:ind w:left="479" w:leftChars="228" w:right="0" w:righ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5、服务要求：</w:t>
      </w:r>
    </w:p>
    <w:p>
      <w:pPr>
        <w:pStyle w:val="13"/>
        <w:widowControl/>
        <w:numPr>
          <w:ilvl w:val="0"/>
          <w:numId w:val="0"/>
        </w:numPr>
        <w:spacing w:before="75" w:beforeAutospacing="0" w:after="75" w:afterAutospacing="0" w:line="440" w:lineRule="exact"/>
        <w:ind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在施工期间必须服从采购人安排，文明施工，保持施工现场整洁卫生，损坏物品须照价赔偿或负责修复；成交供应商须承诺施工中的安全责任，施工过程中的安全责任等均由成交供应商自行负责，出现任何安全事故，成交供应商须负全责。</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5.2成交供应商必须严格按照施工图纸、工程量清单、采购文件、技术标准、国家颁布的施工规范和福建省有关现行管理办法及地方标准进行施工，保证工程质量达到合格标准，否则采购人有权提出返工和补救要求，直到质量达到合格标准，而由此产生的一切损失（包括延误工期罚款）和施工费用均由成交供应商负责，不得有异议。</w:t>
      </w:r>
    </w:p>
    <w:p>
      <w:pPr>
        <w:pStyle w:val="13"/>
        <w:widowControl/>
        <w:numPr>
          <w:ilvl w:val="0"/>
          <w:numId w:val="0"/>
        </w:numPr>
        <w:spacing w:before="75" w:beforeAutospacing="0" w:after="0" w:afterAutospacing="0" w:line="440" w:lineRule="exact"/>
        <w:ind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5.3如果成交供应商由于自身原因，造成不能如期竣工时，应赔偿由于延期交付给采购人带来的损失。</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5.4施工过程中，成交供应商应与有关单位互相配合协调，充分考虑现场的各种客观因素。</w:t>
      </w:r>
    </w:p>
    <w:p>
      <w:pPr>
        <w:pStyle w:val="13"/>
        <w:widowControl/>
        <w:numPr>
          <w:ilvl w:val="0"/>
          <w:numId w:val="0"/>
        </w:numPr>
        <w:spacing w:before="0" w:beforeAutospacing="0" w:after="0" w:afterAutospacing="0" w:line="440" w:lineRule="exact"/>
        <w:ind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5.5工程在竣工验收前由成交供应商负责采取措施保护，在保护期间发生的损坏，由中标供应商负责修复并承担费用；</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479" w:leftChars="228" w:right="0" w:firstLine="0" w:firstLine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5.6施工完毕后，及时将施工现场清理干净。</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5.7</w:t>
      </w:r>
      <w:r>
        <w:rPr>
          <w:rFonts w:hint="eastAsia" w:ascii="宋体" w:hAnsi="宋体" w:eastAsia="宋体" w:cs="宋体"/>
          <w:color w:val="auto"/>
        </w:rPr>
        <w:t>成交供应商应负责办理施工许可证，采购人配合提供相关手续。（如需要）</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479" w:leftChars="228" w:right="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6、合同价格形式及报价要求</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479" w:leftChars="228" w:right="0" w:firstLine="0" w:firstLine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6.1本项目采用固定单价加风险包干合同方式，以实际完成的工程量结算。</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479" w:leftChars="228" w:right="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6.2本采购项目实行报价风险包干制，供应商应考虑了下列报价风险因素：</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479" w:leftChars="228" w:right="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(1)因市场变化原因、政策性调整等因素导致材料价格变化；</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479" w:leftChars="228" w:right="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(2)因天气、地形、地质等自然条件的变化，采取的临时措施；</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leftChars="0" w:right="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综合以上报价风险因素并根据工程大小、技术复杂程度、施工难易程度、施工自然条件，供应商应根据各自实力，施工经验、现场周边环境及采购文件的要求，充分考虑以上报价风险因素所带来的风险及测算施工期间的所有风险费用计入供应</w:t>
      </w:r>
      <w:bookmarkStart w:id="3" w:name="_GoBack"/>
      <w:bookmarkEnd w:id="3"/>
      <w:r>
        <w:rPr>
          <w:rFonts w:hint="eastAsia" w:ascii="宋体" w:hAnsi="宋体" w:eastAsia="宋体" w:cs="宋体"/>
          <w:color w:val="auto"/>
          <w:sz w:val="24"/>
          <w:szCs w:val="24"/>
          <w:highlight w:val="none"/>
          <w:lang w:val="en-US" w:eastAsia="zh-CN"/>
        </w:rPr>
        <w:t>商报价，其合同价格在合同实施期间不予调整。</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leftChars="0" w:right="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除非合同中另有规定，供应商的报价均己包括了为实施和完成合同所需的劳务、材料、运输、安装（含所需辅材）、调试、维修、服务、保险、利润、税费、市场变以及合同明示的所有责任、义务和风险等一切费用，验收、技术服务、相关文件的提交、质保期免费保修、维护、招标服务费等一切费用。</w:t>
      </w:r>
    </w:p>
    <w:p>
      <w:pPr>
        <w:spacing w:line="312" w:lineRule="auto"/>
        <w:rPr>
          <w:rFonts w:hint="eastAsia" w:ascii="宋体" w:hAnsi="宋体" w:eastAsia="宋体" w:cs="宋体"/>
          <w:b/>
          <w:bCs/>
          <w:color w:val="0000FF"/>
          <w:sz w:val="24"/>
          <w:szCs w:val="24"/>
          <w:highlight w:val="none"/>
        </w:rPr>
      </w:pPr>
    </w:p>
    <w:p>
      <w:pPr>
        <w:spacing w:line="312"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三、商务条件</w:t>
      </w:r>
    </w:p>
    <w:p>
      <w:pPr>
        <w:pStyle w:val="13"/>
        <w:widowControl/>
        <w:spacing w:before="75" w:beforeAutospacing="0" w:after="75" w:afterAutospacing="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包：1</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29"/>
            </w:pPr>
            <w:r>
              <w:t>序号</w:t>
            </w:r>
          </w:p>
        </w:tc>
        <w:tc>
          <w:tcPr>
            <w:tcW w:w="2076" w:type="dxa"/>
          </w:tcPr>
          <w:p>
            <w:pPr>
              <w:pStyle w:val="29"/>
            </w:pPr>
            <w:r>
              <w:t>参数性质</w:t>
            </w:r>
          </w:p>
        </w:tc>
        <w:tc>
          <w:tcPr>
            <w:tcW w:w="2076" w:type="dxa"/>
          </w:tcPr>
          <w:p>
            <w:pPr>
              <w:pStyle w:val="29"/>
            </w:pPr>
            <w:r>
              <w:t>类型</w:t>
            </w:r>
          </w:p>
        </w:tc>
        <w:tc>
          <w:tcPr>
            <w:tcW w:w="2076" w:type="dxa"/>
          </w:tcPr>
          <w:p>
            <w:pPr>
              <w:pStyle w:val="29"/>
            </w:pPr>
            <w:r>
              <w:t>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29"/>
            </w:pPr>
            <w:r>
              <w:t>1</w:t>
            </w:r>
          </w:p>
        </w:tc>
        <w:tc>
          <w:tcPr>
            <w:tcW w:w="2076" w:type="dxa"/>
          </w:tcPr>
          <w:p>
            <w:pPr>
              <w:pStyle w:val="29"/>
            </w:pPr>
            <w:r>
              <w:t>★</w:t>
            </w:r>
          </w:p>
        </w:tc>
        <w:tc>
          <w:tcPr>
            <w:tcW w:w="2076" w:type="dxa"/>
          </w:tcPr>
          <w:p>
            <w:pPr>
              <w:pStyle w:val="29"/>
            </w:pPr>
            <w:r>
              <w:t>交货时间</w:t>
            </w:r>
          </w:p>
        </w:tc>
        <w:tc>
          <w:tcPr>
            <w:tcW w:w="2076" w:type="dxa"/>
          </w:tcPr>
          <w:p>
            <w:pPr>
              <w:pStyle w:val="29"/>
              <w:rPr>
                <w:rFonts w:hint="eastAsia" w:eastAsiaTheme="minorEastAsia"/>
                <w:lang w:val="en-US" w:eastAsia="zh-CN"/>
              </w:rPr>
            </w:pPr>
            <w:r>
              <w:t>施工时间：合同签订后</w:t>
            </w:r>
            <w:r>
              <w:rPr>
                <w:rFonts w:hint="eastAsia"/>
                <w:lang w:val="en-US" w:eastAsia="zh-CN"/>
              </w:rPr>
              <w:t>60</w:t>
            </w:r>
            <w:r>
              <w:t>个日历日施工完</w:t>
            </w:r>
            <w:r>
              <w:rPr>
                <w:rFonts w:hint="eastAsia"/>
                <w:lang w:val="en-US" w:eastAsia="zh-CN"/>
              </w:rPr>
              <w:t xml:space="preserve">工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29"/>
            </w:pPr>
            <w:r>
              <w:t>2</w:t>
            </w:r>
          </w:p>
        </w:tc>
        <w:tc>
          <w:tcPr>
            <w:tcW w:w="2076" w:type="dxa"/>
          </w:tcPr>
          <w:p>
            <w:pPr>
              <w:pStyle w:val="29"/>
            </w:pPr>
            <w:r>
              <w:t>★</w:t>
            </w:r>
          </w:p>
        </w:tc>
        <w:tc>
          <w:tcPr>
            <w:tcW w:w="2076" w:type="dxa"/>
          </w:tcPr>
          <w:p>
            <w:pPr>
              <w:pStyle w:val="29"/>
            </w:pPr>
            <w:r>
              <w:t>交货地点</w:t>
            </w:r>
          </w:p>
        </w:tc>
        <w:tc>
          <w:tcPr>
            <w:tcW w:w="2076" w:type="dxa"/>
          </w:tcPr>
          <w:p>
            <w:pPr>
              <w:pStyle w:val="29"/>
            </w:pPr>
            <w: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pStyle w:val="29"/>
            </w:pPr>
            <w:r>
              <w:t>3</w:t>
            </w:r>
          </w:p>
        </w:tc>
        <w:tc>
          <w:tcPr>
            <w:tcW w:w="2076" w:type="dxa"/>
          </w:tcPr>
          <w:p>
            <w:pPr>
              <w:pStyle w:val="29"/>
            </w:pPr>
            <w:r>
              <w:t>★</w:t>
            </w:r>
          </w:p>
        </w:tc>
        <w:tc>
          <w:tcPr>
            <w:tcW w:w="2076" w:type="dxa"/>
          </w:tcPr>
          <w:p>
            <w:pPr>
              <w:pStyle w:val="29"/>
            </w:pPr>
            <w:r>
              <w:t>交货条件</w:t>
            </w:r>
          </w:p>
        </w:tc>
        <w:tc>
          <w:tcPr>
            <w:tcW w:w="2076" w:type="dxa"/>
          </w:tcPr>
          <w:p>
            <w:pPr>
              <w:pStyle w:val="29"/>
            </w:pPr>
            <w:r>
              <w:t>按谈判文件及合同要求经采购人验收合格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29"/>
            </w:pPr>
            <w:r>
              <w:t>4</w:t>
            </w:r>
          </w:p>
        </w:tc>
        <w:tc>
          <w:tcPr>
            <w:tcW w:w="2076" w:type="dxa"/>
          </w:tcPr>
          <w:p>
            <w:pPr>
              <w:pStyle w:val="29"/>
            </w:pPr>
            <w:r>
              <w:t>★</w:t>
            </w:r>
          </w:p>
        </w:tc>
        <w:tc>
          <w:tcPr>
            <w:tcW w:w="2076" w:type="dxa"/>
          </w:tcPr>
          <w:p>
            <w:pPr>
              <w:pStyle w:val="29"/>
            </w:pPr>
            <w:r>
              <w:t>是否邀请投标人验收</w:t>
            </w:r>
          </w:p>
        </w:tc>
        <w:tc>
          <w:tcPr>
            <w:tcW w:w="2076" w:type="dxa"/>
          </w:tcPr>
          <w:p>
            <w:pPr>
              <w:pStyle w:val="29"/>
            </w:pPr>
            <w:r>
              <w:t>不邀请投标人验收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29"/>
            </w:pPr>
            <w:r>
              <w:t>5</w:t>
            </w:r>
          </w:p>
        </w:tc>
        <w:tc>
          <w:tcPr>
            <w:tcW w:w="2076" w:type="dxa"/>
          </w:tcPr>
          <w:p>
            <w:pPr>
              <w:pStyle w:val="29"/>
            </w:pPr>
            <w:r>
              <w:t>★</w:t>
            </w:r>
          </w:p>
        </w:tc>
        <w:tc>
          <w:tcPr>
            <w:tcW w:w="2076" w:type="dxa"/>
          </w:tcPr>
          <w:p>
            <w:pPr>
              <w:pStyle w:val="29"/>
            </w:pPr>
            <w:r>
              <w:t>履约验收方式</w:t>
            </w:r>
          </w:p>
        </w:tc>
        <w:tc>
          <w:tcPr>
            <w:tcW w:w="2076" w:type="dxa"/>
          </w:tcPr>
          <w:p>
            <w:pPr>
              <w:pStyle w:val="29"/>
            </w:pPr>
            <w:r>
              <w:t>1、期次1，说明：工程施工质量应符合《工程施工质量验收规范》合格标准及国家、行业及地方相关施工验收规范合格标准。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29"/>
            </w:pPr>
            <w:r>
              <w:t>6</w:t>
            </w:r>
          </w:p>
        </w:tc>
        <w:tc>
          <w:tcPr>
            <w:tcW w:w="2076" w:type="dxa"/>
          </w:tcPr>
          <w:p>
            <w:pPr>
              <w:pStyle w:val="29"/>
            </w:pPr>
            <w:r>
              <w:t>★</w:t>
            </w:r>
          </w:p>
        </w:tc>
        <w:tc>
          <w:tcPr>
            <w:tcW w:w="2076" w:type="dxa"/>
          </w:tcPr>
          <w:p>
            <w:pPr>
              <w:pStyle w:val="29"/>
            </w:pPr>
            <w:r>
              <w:t>合同支付方式</w:t>
            </w:r>
          </w:p>
        </w:tc>
        <w:tc>
          <w:tcPr>
            <w:tcW w:w="2076" w:type="dxa"/>
          </w:tcPr>
          <w:p>
            <w:pPr>
              <w:pStyle w:val="29"/>
              <w:rPr>
                <w:rFonts w:hint="eastAsia"/>
              </w:rPr>
            </w:pPr>
            <w:r>
              <w:rPr>
                <w:rFonts w:hint="eastAsia"/>
              </w:rPr>
              <w:t>1.合同签订并进场施工一周后支付至合同总价款（不含暂列金）30%作为预付款；</w:t>
            </w:r>
          </w:p>
          <w:p>
            <w:pPr>
              <w:pStyle w:val="29"/>
              <w:rPr>
                <w:rFonts w:hint="eastAsia"/>
              </w:rPr>
            </w:pPr>
            <w:r>
              <w:rPr>
                <w:rFonts w:hint="eastAsia"/>
              </w:rPr>
              <w:t>2.工程施工30个日历天支付至合同总价款（不含暂列金）60%的进度款；</w:t>
            </w:r>
          </w:p>
          <w:p>
            <w:pPr>
              <w:pStyle w:val="29"/>
              <w:rPr>
                <w:rFonts w:hint="eastAsia"/>
              </w:rPr>
            </w:pPr>
            <w:r>
              <w:rPr>
                <w:rFonts w:hint="eastAsia"/>
              </w:rPr>
              <w:t>3.工程完工支付至合同总价款（不含暂列金）85%；</w:t>
            </w:r>
          </w:p>
          <w:p>
            <w:pPr>
              <w:pStyle w:val="29"/>
            </w:pPr>
            <w:r>
              <w:rPr>
                <w:rFonts w:hint="eastAsia"/>
              </w:rPr>
              <w:t>4.结算审核完成后支付至结算审核价的97%；余结算审核价的3%为质保金，验收合格一年后无息退还。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29"/>
            </w:pPr>
            <w:r>
              <w:t>7</w:t>
            </w:r>
          </w:p>
        </w:tc>
        <w:tc>
          <w:tcPr>
            <w:tcW w:w="2076" w:type="dxa"/>
          </w:tcPr>
          <w:p>
            <w:pPr>
              <w:pStyle w:val="29"/>
            </w:pPr>
            <w:r>
              <w:t>★</w:t>
            </w:r>
          </w:p>
        </w:tc>
        <w:tc>
          <w:tcPr>
            <w:tcW w:w="2076" w:type="dxa"/>
          </w:tcPr>
          <w:p>
            <w:pPr>
              <w:pStyle w:val="29"/>
            </w:pPr>
            <w:r>
              <w:t>履约保证金</w:t>
            </w:r>
          </w:p>
        </w:tc>
        <w:tc>
          <w:tcPr>
            <w:tcW w:w="2076" w:type="dxa"/>
          </w:tcPr>
          <w:p>
            <w:pPr>
              <w:pStyle w:val="29"/>
            </w:pPr>
            <w:r>
              <w:t>不缴纳</w:t>
            </w:r>
          </w:p>
        </w:tc>
      </w:tr>
    </w:tbl>
    <w:p>
      <w:pPr>
        <w:rPr>
          <w:rFonts w:hint="eastAsia"/>
          <w:lang w:eastAsia="zh-CN"/>
        </w:rPr>
      </w:pP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right="0" w:rightChars="0"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8、售后服务要求：</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（1）成交人必须对本项目整体保修年限至少为1年，在24小时内维修响应，</w:t>
      </w:r>
      <w:r>
        <w:rPr>
          <w:rFonts w:hint="eastAsia" w:ascii="宋体" w:hAnsi="宋体" w:eastAsia="宋体" w:cs="宋体"/>
          <w:color w:val="auto"/>
          <w:kern w:val="0"/>
          <w:sz w:val="24"/>
          <w:szCs w:val="24"/>
          <w:highlight w:val="none"/>
          <w:lang w:val="en-US" w:eastAsia="zh-CN" w:bidi="ar"/>
        </w:rPr>
        <w:t>并在72小时内修复；</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（2）在质量保修期内由于施工质量原因造成的任何损伤和损坏，成交人须免费负责修理或更换；</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（3）质量保修期内保养包括定期对整个项目作定期检查、护养和清洁，并提供详细的保养程序表和保养工作内容给采购人。</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9、违约责任：</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（1）成交供应商在开工时不能按期组织人员到位，采购人有权终止合同，所造成的全部责任和损失由成交供应商承担。</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）如果成交供应商未能按合同规定的时间按时交付工程的（不可抗力除外），在成交供应商书面同意支付延期交付违约金的条件下，采购人有权选择同意延长交</w:t>
      </w:r>
      <w:r>
        <w:rPr>
          <w:rFonts w:hint="eastAsia" w:ascii="宋体" w:hAnsi="宋体" w:eastAsia="宋体" w:cs="宋体"/>
          <w:color w:val="auto"/>
          <w:sz w:val="24"/>
          <w:szCs w:val="24"/>
          <w:highlight w:val="none"/>
          <w:lang w:val="en-US" w:eastAsia="zh-CN"/>
        </w:rPr>
        <w:t>付期还是不予延长交付期，采购人同意延长交付期的，延期交付的时间由双方另行确定。延期交付违约金的采购人有权从未付的合同价款中扣除。延期交付违约金比率为每迟交1天，按人民币500元/天，支付违约金。由于采购人的原因造成的设计变更或增加原有合同标项目的工程量（以采购人的书面文件为准）导致成交供应商未能按合同规定的时间按时交付工程的，采购人应同意延长交付期。因该项目为室外场地建设，雨天无法施工，供应商需提供当地气象部门出具的正式书面文件做为依据，并以书面文件递交采购人，经采购人确认后，同意延长交付期。</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（3）因成交供应商原因，工程质量达不到合同约定的标准，成交供应商应无条件返修达到合同约定的标准，所发生的费用和由此造成的工期延误由成交供应商承担。</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4）若采购人或政府有关部门进行检查时，发现成交供应商有违反安全文明管理约定的情形发生的，除责令成交供应商限期整改外，采购人有权根据违约情形的轻重程度，每次对成交供应商处以人民币1000元至10000元不等的违约金，该违约金从工程结算款中直接扣除。</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（5）未经采购人同意的，擅自更换项目负责人及其他人员的违约责任：擅自更换项目负责人罚款1万元，其他人员罚款0.3万元。</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（6）项目负责人擅自离开施工现场或进场后发现缺岗、开会（包括图纸会审、工地例会、工地协调会等，下同）不到位，每天（次）支付500元违约金，超过三次，采购人有权要求成交人更换违约的项目负责人。</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（7）合同签订后，如果成交供应商擅自中途停止或解除合同，或者因成交供应商违约导致采购人解除合同的，采购人有权不予退还履约保证金，并可进一步提出追索和索赔。</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（8）合同项目经验收不合格的，因成交供应商造成的返工、整改等所涉及的费用及延误工期给采购人造成的损失均由成交供应商承担。</w:t>
      </w:r>
    </w:p>
    <w:p>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Chars="-20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在明确违约责任后，违约金、赔偿金等将在应支付费用或履约保证金中扣减。剩余金额不足以支付的，成交供应商应在接到书面通知书起七天内支付违约金、赔偿金等。如成交供应商未按时支付违约金、赔偿金等，双方协商不成，采购人有权向采购人所在地人民法院提起诉讼。</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10）采购人发现成交供应商安全防护设施不足或不到位的，采购人将责令成交供应商整改，成交供应商拒绝整改或整改不到位的，采购人有权停止成交供应商施工，采购人有权上报主管部门。因成交供应商原因发生重大质量事故，除依约承担赔偿责任外，还将按有关质量管理办法规定执行。同时，采购人有权保留更换成交供应商的权利，并报相关行政主管部门处罚。</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（11）合同生效后，成交供应商若出现违约情况，采购人为维护权利向成交供应 商追偿的一切费用（包括律师费、诉讼费、保全费、鉴定费、差旅费等） 由成交供应商承担。</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四、其他事项：</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无</w:t>
      </w:r>
    </w:p>
    <w:p>
      <w:pPr>
        <w:pStyle w:val="13"/>
        <w:widowControl/>
        <w:spacing w:before="75" w:beforeAutospacing="0" w:after="75" w:afterAutospacing="0" w:line="440" w:lineRule="exact"/>
        <w:jc w:val="center"/>
        <w:rPr>
          <w:rStyle w:val="25"/>
          <w:rFonts w:hint="eastAsia" w:ascii="宋体" w:hAnsi="宋体" w:eastAsia="宋体" w:cs="宋体"/>
          <w:color w:val="auto"/>
          <w:sz w:val="24"/>
          <w:szCs w:val="24"/>
          <w:highlight w:val="none"/>
        </w:rPr>
        <w:sectPr>
          <w:footerReference r:id="rId4" w:type="default"/>
          <w:pgSz w:w="11906" w:h="16838"/>
          <w:pgMar w:top="1240" w:right="1588" w:bottom="1098" w:left="1588" w:header="851" w:footer="992" w:gutter="0"/>
          <w:pgNumType w:fmt="decimal"/>
          <w:cols w:space="720" w:num="1"/>
          <w:docGrid w:type="lines" w:linePitch="312" w:charSpace="0"/>
        </w:sectPr>
      </w:pPr>
    </w:p>
    <w:p>
      <w:pPr>
        <w:pStyle w:val="29"/>
        <w:jc w:val="center"/>
        <w:outlineLvl w:val="1"/>
        <w:rPr>
          <w:color w:val="auto"/>
        </w:rPr>
      </w:pPr>
      <w:r>
        <w:rPr>
          <w:b/>
          <w:color w:val="auto"/>
          <w:sz w:val="36"/>
        </w:rPr>
        <w:t>第四章 合同主要条款及格式</w:t>
      </w:r>
    </w:p>
    <w:p>
      <w:pPr>
        <w:pStyle w:val="29"/>
        <w:jc w:val="center"/>
        <w:outlineLvl w:val="2"/>
        <w:rPr>
          <w:color w:val="auto"/>
        </w:rPr>
      </w:pPr>
      <w:r>
        <w:rPr>
          <w:b/>
          <w:color w:val="auto"/>
          <w:sz w:val="28"/>
        </w:rPr>
        <w:t>参考文本</w:t>
      </w:r>
    </w:p>
    <w:p>
      <w:pPr>
        <w:pStyle w:val="29"/>
        <w:jc w:val="left"/>
        <w:rPr>
          <w:color w:val="auto"/>
        </w:rPr>
      </w:pPr>
    </w:p>
    <w:p>
      <w:pPr>
        <w:pStyle w:val="29"/>
        <w:jc w:val="left"/>
        <w:rPr>
          <w:color w:val="auto"/>
        </w:rPr>
      </w:pPr>
    </w:p>
    <w:p>
      <w:pPr>
        <w:pStyle w:val="29"/>
        <w:jc w:val="left"/>
        <w:rPr>
          <w:color w:val="auto"/>
        </w:rPr>
      </w:pPr>
      <w:r>
        <w:rPr>
          <w:color w:val="auto"/>
        </w:rPr>
        <w:t>合同编号：</w:t>
      </w:r>
    </w:p>
    <w:p>
      <w:pPr>
        <w:pStyle w:val="29"/>
        <w:jc w:val="center"/>
        <w:outlineLvl w:val="1"/>
        <w:rPr>
          <w:color w:val="auto"/>
        </w:rPr>
      </w:pPr>
      <w:r>
        <w:rPr>
          <w:b/>
          <w:color w:val="auto"/>
          <w:sz w:val="36"/>
        </w:rPr>
        <w:t xml:space="preserve"> 福建省政府采购合同（工程类）</w:t>
      </w:r>
    </w:p>
    <w:p>
      <w:pPr>
        <w:pStyle w:val="29"/>
        <w:jc w:val="center"/>
        <w:outlineLvl w:val="3"/>
        <w:rPr>
          <w:color w:val="auto"/>
        </w:rPr>
      </w:pPr>
      <w:r>
        <w:rPr>
          <w:b/>
          <w:color w:val="auto"/>
          <w:sz w:val="24"/>
        </w:rPr>
        <w:t>编制说明</w:t>
      </w:r>
      <w:r>
        <w:rPr>
          <w:color w:val="auto"/>
        </w:rPr>
        <w:br w:type="textWrapping"/>
      </w:r>
    </w:p>
    <w:p>
      <w:pPr>
        <w:pStyle w:val="29"/>
        <w:jc w:val="left"/>
        <w:outlineLvl w:val="3"/>
        <w:rPr>
          <w:color w:val="auto"/>
        </w:rPr>
      </w:pPr>
      <w:r>
        <w:rPr>
          <w:b/>
          <w:color w:val="auto"/>
          <w:sz w:val="24"/>
        </w:rPr>
        <w:t xml:space="preserve"> 1.签订合同应遵守《中华人民共和国政府采购法》及其实施条例、《中华人民共和国民法典》等法律法规及其他有关规定。</w:t>
      </w:r>
    </w:p>
    <w:p>
      <w:pPr>
        <w:pStyle w:val="29"/>
        <w:jc w:val="left"/>
        <w:outlineLvl w:val="3"/>
        <w:rPr>
          <w:color w:val="auto"/>
        </w:rPr>
      </w:pPr>
      <w:r>
        <w:rPr>
          <w:b/>
          <w:color w:val="auto"/>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29"/>
        <w:jc w:val="left"/>
        <w:outlineLvl w:val="3"/>
        <w:rPr>
          <w:color w:val="auto"/>
        </w:rPr>
      </w:pPr>
      <w:r>
        <w:rPr>
          <w:b/>
          <w:color w:val="auto"/>
          <w:sz w:val="24"/>
        </w:rPr>
        <w:t xml:space="preserve"> 3.政府有关主管部门对若干合同有规范文本的，可使用相应合同文本。</w:t>
      </w:r>
    </w:p>
    <w:p>
      <w:pPr>
        <w:pStyle w:val="29"/>
        <w:jc w:val="left"/>
        <w:outlineLvl w:val="3"/>
        <w:rPr>
          <w:color w:val="auto"/>
        </w:rPr>
      </w:pPr>
      <w:r>
        <w:rPr>
          <w:b/>
          <w:color w:val="auto"/>
          <w:sz w:val="24"/>
        </w:rPr>
        <w:t xml:space="preserve"> 4.本合同范本仅供参考，采购人应当根据采购项目的实际需求对合同条款进行修改、补充。</w:t>
      </w:r>
    </w:p>
    <w:p>
      <w:pPr>
        <w:pStyle w:val="29"/>
        <w:ind w:left="0"/>
        <w:jc w:val="left"/>
        <w:rPr>
          <w:color w:val="auto"/>
        </w:rPr>
      </w:pPr>
    </w:p>
    <w:p>
      <w:pPr>
        <w:pStyle w:val="29"/>
        <w:jc w:val="left"/>
        <w:rPr>
          <w:color w:val="auto"/>
        </w:rPr>
      </w:pPr>
      <w:r>
        <w:rPr>
          <w:color w:val="auto"/>
        </w:rPr>
        <w:t>甲方： ___________</w:t>
      </w:r>
    </w:p>
    <w:p>
      <w:pPr>
        <w:pStyle w:val="29"/>
        <w:jc w:val="left"/>
        <w:rPr>
          <w:color w:val="auto"/>
        </w:rPr>
      </w:pPr>
      <w:r>
        <w:rPr>
          <w:color w:val="auto"/>
        </w:rPr>
        <w:t>住所地： ___________</w:t>
      </w:r>
    </w:p>
    <w:p>
      <w:pPr>
        <w:pStyle w:val="29"/>
        <w:jc w:val="left"/>
        <w:rPr>
          <w:color w:val="auto"/>
        </w:rPr>
      </w:pPr>
      <w:r>
        <w:rPr>
          <w:color w:val="auto"/>
        </w:rPr>
        <w:t>联系人： ___________</w:t>
      </w:r>
    </w:p>
    <w:p>
      <w:pPr>
        <w:pStyle w:val="29"/>
        <w:jc w:val="left"/>
        <w:rPr>
          <w:color w:val="auto"/>
        </w:rPr>
      </w:pPr>
      <w:r>
        <w:rPr>
          <w:color w:val="auto"/>
        </w:rPr>
        <w:t>联系电话：___________</w:t>
      </w:r>
    </w:p>
    <w:p>
      <w:pPr>
        <w:pStyle w:val="29"/>
        <w:jc w:val="left"/>
        <w:rPr>
          <w:color w:val="auto"/>
        </w:rPr>
      </w:pPr>
      <w:r>
        <w:rPr>
          <w:color w:val="auto"/>
        </w:rPr>
        <w:t>传真：___________</w:t>
      </w:r>
    </w:p>
    <w:p>
      <w:pPr>
        <w:pStyle w:val="29"/>
        <w:jc w:val="left"/>
        <w:rPr>
          <w:color w:val="auto"/>
        </w:rPr>
      </w:pPr>
      <w:r>
        <w:rPr>
          <w:color w:val="auto"/>
        </w:rPr>
        <w:t>电子邮箱：___________</w:t>
      </w:r>
      <w:r>
        <w:rPr>
          <w:color w:val="auto"/>
        </w:rPr>
        <w:br w:type="textWrapping"/>
      </w:r>
    </w:p>
    <w:p>
      <w:pPr>
        <w:pStyle w:val="29"/>
        <w:ind w:left="0"/>
        <w:jc w:val="left"/>
        <w:rPr>
          <w:color w:val="auto"/>
        </w:rPr>
      </w:pPr>
    </w:p>
    <w:p>
      <w:pPr>
        <w:pStyle w:val="29"/>
        <w:jc w:val="left"/>
        <w:rPr>
          <w:color w:val="auto"/>
        </w:rPr>
      </w:pPr>
      <w:r>
        <w:rPr>
          <w:color w:val="auto"/>
        </w:rPr>
        <w:t xml:space="preserve"> 乙方： ___________</w:t>
      </w:r>
    </w:p>
    <w:p>
      <w:pPr>
        <w:pStyle w:val="29"/>
        <w:jc w:val="left"/>
        <w:rPr>
          <w:color w:val="auto"/>
        </w:rPr>
      </w:pPr>
      <w:r>
        <w:rPr>
          <w:color w:val="auto"/>
        </w:rPr>
        <w:t xml:space="preserve"> 住所地： ___________</w:t>
      </w:r>
    </w:p>
    <w:p>
      <w:pPr>
        <w:pStyle w:val="29"/>
        <w:jc w:val="left"/>
        <w:rPr>
          <w:color w:val="auto"/>
        </w:rPr>
      </w:pPr>
      <w:r>
        <w:rPr>
          <w:color w:val="auto"/>
        </w:rPr>
        <w:t xml:space="preserve"> 联系人：___________</w:t>
      </w:r>
    </w:p>
    <w:p>
      <w:pPr>
        <w:pStyle w:val="29"/>
        <w:jc w:val="left"/>
        <w:rPr>
          <w:color w:val="auto"/>
        </w:rPr>
      </w:pPr>
      <w:r>
        <w:rPr>
          <w:color w:val="auto"/>
        </w:rPr>
        <w:t xml:space="preserve"> 联系电话：___________</w:t>
      </w:r>
    </w:p>
    <w:p>
      <w:pPr>
        <w:pStyle w:val="29"/>
        <w:jc w:val="left"/>
        <w:rPr>
          <w:color w:val="auto"/>
        </w:rPr>
      </w:pPr>
      <w:r>
        <w:rPr>
          <w:color w:val="auto"/>
        </w:rPr>
        <w:t xml:space="preserve"> 传真：___________</w:t>
      </w:r>
    </w:p>
    <w:p>
      <w:pPr>
        <w:pStyle w:val="29"/>
        <w:jc w:val="left"/>
        <w:rPr>
          <w:color w:val="auto"/>
        </w:rPr>
      </w:pPr>
      <w:r>
        <w:rPr>
          <w:color w:val="auto"/>
        </w:rPr>
        <w:t xml:space="preserve"> 电子邮箱：___________</w:t>
      </w:r>
    </w:p>
    <w:p>
      <w:pPr>
        <w:pStyle w:val="29"/>
        <w:jc w:val="left"/>
        <w:rPr>
          <w:color w:val="auto"/>
        </w:rPr>
      </w:pPr>
      <w:r>
        <w:rPr>
          <w:color w:val="auto"/>
        </w:rPr>
        <w:t>根据项目编号为________ 的 ___________项目（以下简称：“本项目”）的采购结果，遵循平等、自愿、公平和诚实信用的原则，双方签署本合同，具体内容如下：</w:t>
      </w:r>
    </w:p>
    <w:p>
      <w:pPr>
        <w:pStyle w:val="29"/>
        <w:jc w:val="left"/>
        <w:outlineLvl w:val="3"/>
        <w:rPr>
          <w:color w:val="auto"/>
        </w:rPr>
      </w:pPr>
      <w:r>
        <w:rPr>
          <w:b/>
          <w:color w:val="auto"/>
          <w:sz w:val="24"/>
        </w:rPr>
        <w:t xml:space="preserve"> 一、合同组成部分</w:t>
      </w:r>
    </w:p>
    <w:p>
      <w:pPr>
        <w:pStyle w:val="29"/>
        <w:jc w:val="left"/>
        <w:rPr>
          <w:color w:val="auto"/>
        </w:rPr>
      </w:pPr>
      <w:r>
        <w:rPr>
          <w:color w:val="auto"/>
        </w:rPr>
        <w:t>1.1本合同条款及附件；</w:t>
      </w:r>
    </w:p>
    <w:p>
      <w:pPr>
        <w:pStyle w:val="29"/>
        <w:jc w:val="left"/>
        <w:rPr>
          <w:color w:val="auto"/>
        </w:rPr>
      </w:pPr>
      <w:r>
        <w:rPr>
          <w:color w:val="auto"/>
        </w:rPr>
        <w:t>1.2采购文件及其附件、补充文件；</w:t>
      </w:r>
    </w:p>
    <w:p>
      <w:pPr>
        <w:pStyle w:val="29"/>
        <w:jc w:val="left"/>
        <w:rPr>
          <w:color w:val="auto"/>
        </w:rPr>
      </w:pPr>
      <w:r>
        <w:rPr>
          <w:color w:val="auto"/>
        </w:rPr>
        <w:t>1.3乙方的响应文件及其附件、补充文件；</w:t>
      </w:r>
    </w:p>
    <w:p>
      <w:pPr>
        <w:pStyle w:val="29"/>
        <w:jc w:val="left"/>
        <w:rPr>
          <w:color w:val="auto"/>
        </w:rPr>
      </w:pPr>
      <w:r>
        <w:rPr>
          <w:color w:val="auto"/>
        </w:rPr>
        <w:t>1.4其他文件或工程量清单等材料：</w:t>
      </w:r>
    </w:p>
    <w:p>
      <w:pPr>
        <w:pStyle w:val="29"/>
        <w:jc w:val="left"/>
        <w:outlineLvl w:val="3"/>
        <w:rPr>
          <w:color w:val="auto"/>
        </w:rPr>
      </w:pPr>
      <w:r>
        <w:rPr>
          <w:b/>
          <w:color w:val="auto"/>
          <w:sz w:val="24"/>
        </w:rPr>
        <w:t xml:space="preserve"> 二、合同标的</w:t>
      </w:r>
      <w:r>
        <w:rPr>
          <w:color w:val="auto"/>
        </w:rPr>
        <w:br w:type="textWrapping"/>
      </w:r>
    </w:p>
    <w:p>
      <w:pPr>
        <w:pStyle w:val="29"/>
        <w:jc w:val="left"/>
        <w:outlineLvl w:val="3"/>
        <w:rPr>
          <w:color w:val="auto"/>
        </w:rPr>
      </w:pPr>
      <w:r>
        <w:rPr>
          <w:b/>
          <w:color w:val="auto"/>
          <w:sz w:val="24"/>
        </w:rPr>
        <w:t xml:space="preserve"> 三、合同总金额</w:t>
      </w:r>
    </w:p>
    <w:p>
      <w:pPr>
        <w:pStyle w:val="29"/>
        <w:jc w:val="left"/>
        <w:rPr>
          <w:color w:val="auto"/>
        </w:rPr>
      </w:pPr>
      <w:r>
        <w:rPr>
          <w:color w:val="auto"/>
        </w:rPr>
        <w:t>3.1合同总金额为人民币大写：</w:t>
      </w:r>
    </w:p>
    <w:p>
      <w:pPr>
        <w:pStyle w:val="29"/>
        <w:jc w:val="left"/>
        <w:outlineLvl w:val="3"/>
        <w:rPr>
          <w:color w:val="auto"/>
        </w:rPr>
      </w:pPr>
      <w:r>
        <w:rPr>
          <w:b/>
          <w:color w:val="auto"/>
          <w:sz w:val="24"/>
        </w:rPr>
        <w:t xml:space="preserve"> 四、合同标的交付时间、地点和条件</w:t>
      </w:r>
    </w:p>
    <w:p>
      <w:pPr>
        <w:pStyle w:val="29"/>
        <w:jc w:val="left"/>
        <w:rPr>
          <w:color w:val="auto"/>
        </w:rPr>
      </w:pPr>
      <w:r>
        <w:rPr>
          <w:color w:val="auto"/>
        </w:rPr>
        <w:t>4.1交付时间：</w:t>
      </w:r>
    </w:p>
    <w:p>
      <w:pPr>
        <w:pStyle w:val="29"/>
        <w:jc w:val="left"/>
        <w:rPr>
          <w:color w:val="auto"/>
        </w:rPr>
      </w:pPr>
      <w:r>
        <w:rPr>
          <w:color w:val="auto"/>
        </w:rPr>
        <w:t>4.2交付地点：</w:t>
      </w:r>
    </w:p>
    <w:p>
      <w:pPr>
        <w:pStyle w:val="29"/>
        <w:jc w:val="left"/>
        <w:rPr>
          <w:color w:val="auto"/>
        </w:rPr>
      </w:pPr>
      <w:r>
        <w:rPr>
          <w:color w:val="auto"/>
        </w:rPr>
        <w:t>4.3交付条件：</w:t>
      </w:r>
    </w:p>
    <w:p>
      <w:pPr>
        <w:pStyle w:val="29"/>
        <w:jc w:val="left"/>
        <w:outlineLvl w:val="3"/>
        <w:rPr>
          <w:color w:val="auto"/>
        </w:rPr>
      </w:pPr>
      <w:r>
        <w:rPr>
          <w:b/>
          <w:color w:val="auto"/>
          <w:sz w:val="24"/>
        </w:rPr>
        <w:t xml:space="preserve"> 五、合同标的应符合采购文件、乙方响应文件的规定或根据各行业规范、标准等要求约定，具体如下：</w:t>
      </w:r>
      <w:r>
        <w:rPr>
          <w:color w:val="auto"/>
        </w:rPr>
        <w:br w:type="textWrapping"/>
      </w:r>
    </w:p>
    <w:p>
      <w:pPr>
        <w:pStyle w:val="29"/>
        <w:jc w:val="left"/>
        <w:outlineLvl w:val="3"/>
        <w:rPr>
          <w:color w:val="auto"/>
        </w:rPr>
      </w:pPr>
      <w:r>
        <w:rPr>
          <w:b/>
          <w:color w:val="auto"/>
          <w:sz w:val="24"/>
        </w:rPr>
        <w:t xml:space="preserve"> 六、验收</w:t>
      </w:r>
    </w:p>
    <w:p>
      <w:pPr>
        <w:pStyle w:val="29"/>
        <w:jc w:val="left"/>
        <w:rPr>
          <w:color w:val="auto"/>
        </w:rPr>
      </w:pPr>
      <w:r>
        <w:rPr>
          <w:color w:val="auto"/>
        </w:rPr>
        <w:t>6.1验收应按照招标文件、乙方投标文件的规定或约定进行，具体如下：</w:t>
      </w:r>
    </w:p>
    <w:p>
      <w:pPr>
        <w:pStyle w:val="29"/>
        <w:jc w:val="left"/>
        <w:rPr>
          <w:color w:val="auto"/>
        </w:rPr>
      </w:pPr>
      <w:r>
        <w:rPr>
          <w:color w:val="auto"/>
        </w:rPr>
        <w:t>6.2本项目是否邀请其他</w:t>
      </w:r>
      <w:r>
        <w:rPr>
          <w:rFonts w:hint="eastAsia"/>
          <w:color w:val="auto"/>
          <w:lang w:val="en-US" w:eastAsia="zh-CN"/>
        </w:rPr>
        <w:t>供应商</w:t>
      </w:r>
      <w:r>
        <w:rPr>
          <w:color w:val="auto"/>
        </w:rPr>
        <w:t>参与验收：</w:t>
      </w:r>
    </w:p>
    <w:p>
      <w:pPr>
        <w:pStyle w:val="29"/>
        <w:jc w:val="left"/>
        <w:outlineLvl w:val="3"/>
        <w:rPr>
          <w:color w:val="auto"/>
        </w:rPr>
      </w:pPr>
      <w:r>
        <w:rPr>
          <w:b/>
          <w:color w:val="auto"/>
          <w:sz w:val="24"/>
        </w:rPr>
        <w:t xml:space="preserve"> 七、合同款项的支付应按照招标文件的规定进行，具体如下：</w:t>
      </w:r>
      <w:r>
        <w:rPr>
          <w:color w:val="auto"/>
        </w:rPr>
        <w:br w:type="textWrapping"/>
      </w:r>
    </w:p>
    <w:p>
      <w:pPr>
        <w:pStyle w:val="29"/>
        <w:jc w:val="left"/>
        <w:outlineLvl w:val="3"/>
        <w:rPr>
          <w:color w:val="auto"/>
        </w:rPr>
      </w:pPr>
      <w:r>
        <w:rPr>
          <w:b/>
          <w:color w:val="auto"/>
          <w:sz w:val="24"/>
        </w:rPr>
        <w:t xml:space="preserve"> 八、履约保证金</w:t>
      </w:r>
      <w:r>
        <w:rPr>
          <w:color w:val="auto"/>
        </w:rPr>
        <w:br w:type="textWrapping"/>
      </w:r>
    </w:p>
    <w:p>
      <w:pPr>
        <w:pStyle w:val="29"/>
        <w:jc w:val="left"/>
        <w:outlineLvl w:val="3"/>
        <w:rPr>
          <w:color w:val="auto"/>
        </w:rPr>
      </w:pPr>
      <w:r>
        <w:rPr>
          <w:b/>
          <w:color w:val="auto"/>
          <w:sz w:val="24"/>
        </w:rPr>
        <w:t xml:space="preserve"> 九、合同有效期</w:t>
      </w:r>
      <w:r>
        <w:rPr>
          <w:color w:val="auto"/>
        </w:rPr>
        <w:br w:type="textWrapping"/>
      </w:r>
    </w:p>
    <w:p>
      <w:pPr>
        <w:pStyle w:val="29"/>
        <w:jc w:val="left"/>
        <w:outlineLvl w:val="3"/>
        <w:rPr>
          <w:color w:val="auto"/>
        </w:rPr>
      </w:pPr>
      <w:r>
        <w:rPr>
          <w:b/>
          <w:color w:val="auto"/>
          <w:sz w:val="24"/>
        </w:rPr>
        <w:t xml:space="preserve"> 十、违约责任</w:t>
      </w:r>
      <w:r>
        <w:rPr>
          <w:color w:val="auto"/>
        </w:rPr>
        <w:br w:type="textWrapping"/>
      </w:r>
    </w:p>
    <w:p>
      <w:pPr>
        <w:pStyle w:val="29"/>
        <w:jc w:val="left"/>
        <w:outlineLvl w:val="3"/>
        <w:rPr>
          <w:color w:val="auto"/>
        </w:rPr>
      </w:pPr>
      <w:r>
        <w:rPr>
          <w:b/>
          <w:color w:val="auto"/>
          <w:sz w:val="24"/>
        </w:rPr>
        <w:t xml:space="preserve"> 十一、知识产权</w:t>
      </w:r>
    </w:p>
    <w:p>
      <w:pPr>
        <w:pStyle w:val="29"/>
        <w:jc w:val="left"/>
        <w:rPr>
          <w:color w:val="auto"/>
        </w:rPr>
      </w:pPr>
      <w:r>
        <w:rPr>
          <w:color w:val="auto"/>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29"/>
        <w:jc w:val="left"/>
        <w:rPr>
          <w:color w:val="auto"/>
        </w:rPr>
      </w:pPr>
      <w:r>
        <w:rPr>
          <w:color w:val="auto"/>
        </w:rPr>
        <w:t>11.2若乙方提供的采购标的不符合国家知识产权法律、法规的规定或被有关主管机关认定为假冒伪劣品，则乙方中标资格将被取消；甲方还将按照有关法律、法规和规章的规定进行处理，具体如下：</w:t>
      </w:r>
    </w:p>
    <w:p>
      <w:pPr>
        <w:pStyle w:val="29"/>
        <w:jc w:val="left"/>
        <w:outlineLvl w:val="3"/>
        <w:rPr>
          <w:color w:val="auto"/>
        </w:rPr>
      </w:pPr>
      <w:r>
        <w:rPr>
          <w:b/>
          <w:color w:val="auto"/>
          <w:sz w:val="24"/>
        </w:rPr>
        <w:t xml:space="preserve"> 十二、解决争议的方法</w:t>
      </w:r>
    </w:p>
    <w:p>
      <w:pPr>
        <w:pStyle w:val="29"/>
        <w:jc w:val="left"/>
        <w:rPr>
          <w:color w:val="auto"/>
        </w:rPr>
      </w:pPr>
      <w:r>
        <w:rPr>
          <w:color w:val="auto"/>
        </w:rPr>
        <w:t>12.1甲、乙双方协商解决。</w:t>
      </w:r>
    </w:p>
    <w:p>
      <w:pPr>
        <w:pStyle w:val="29"/>
        <w:jc w:val="left"/>
        <w:rPr>
          <w:color w:val="auto"/>
        </w:rPr>
      </w:pPr>
      <w:r>
        <w:rPr>
          <w:color w:val="auto"/>
        </w:rPr>
        <w:t>12.2若协商解决不成，双方明确按以下第__方式解决：</w:t>
      </w:r>
    </w:p>
    <w:p>
      <w:pPr>
        <w:pStyle w:val="29"/>
        <w:jc w:val="left"/>
        <w:rPr>
          <w:color w:val="auto"/>
        </w:rPr>
      </w:pPr>
    </w:p>
    <w:p>
      <w:pPr>
        <w:pStyle w:val="29"/>
        <w:jc w:val="left"/>
        <w:rPr>
          <w:color w:val="auto"/>
        </w:rPr>
      </w:pPr>
      <w:r>
        <w:rPr>
          <w:color w:val="auto"/>
        </w:rPr>
        <w:t xml:space="preserve"> 1、提交仲裁委员会仲裁，具体如下：</w:t>
      </w:r>
    </w:p>
    <w:p>
      <w:pPr>
        <w:pStyle w:val="29"/>
        <w:jc w:val="left"/>
        <w:rPr>
          <w:color w:val="auto"/>
        </w:rPr>
      </w:pPr>
      <w:r>
        <w:rPr>
          <w:color w:val="auto"/>
        </w:rPr>
        <w:t xml:space="preserve"> 2、向人民法院提起诉讼，具体如下：</w:t>
      </w:r>
    </w:p>
    <w:p>
      <w:pPr>
        <w:pStyle w:val="29"/>
        <w:jc w:val="left"/>
        <w:outlineLvl w:val="3"/>
        <w:rPr>
          <w:color w:val="auto"/>
        </w:rPr>
      </w:pPr>
      <w:r>
        <w:rPr>
          <w:b/>
          <w:color w:val="auto"/>
          <w:sz w:val="24"/>
        </w:rPr>
        <w:t xml:space="preserve"> 十三、不可抗力</w:t>
      </w:r>
    </w:p>
    <w:p>
      <w:pPr>
        <w:pStyle w:val="29"/>
        <w:jc w:val="left"/>
        <w:rPr>
          <w:color w:val="auto"/>
        </w:rPr>
      </w:pPr>
      <w:r>
        <w:rPr>
          <w:color w:val="auto"/>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9"/>
        <w:jc w:val="left"/>
        <w:rPr>
          <w:color w:val="auto"/>
        </w:rPr>
      </w:pPr>
      <w:r>
        <w:rPr>
          <w:color w:val="auto"/>
        </w:rPr>
        <w:t>13.2本合同中的不可抗力指不能预见、不能避免、不能克服的客观情况，包括但不限于：自然灾害如地震、台风、洪水、火灾及政府行为、法律规定或其适用的变化或其他任何无法预见、避免或控制的事件。</w:t>
      </w:r>
    </w:p>
    <w:p>
      <w:pPr>
        <w:pStyle w:val="29"/>
        <w:jc w:val="left"/>
        <w:outlineLvl w:val="3"/>
        <w:rPr>
          <w:color w:val="auto"/>
        </w:rPr>
      </w:pPr>
      <w:r>
        <w:rPr>
          <w:b/>
          <w:color w:val="auto"/>
          <w:sz w:val="24"/>
        </w:rPr>
        <w:t xml:space="preserve"> 十四、合同条款</w:t>
      </w:r>
      <w:r>
        <w:rPr>
          <w:color w:val="auto"/>
        </w:rPr>
        <w:br w:type="textWrapping"/>
      </w:r>
    </w:p>
    <w:p>
      <w:pPr>
        <w:pStyle w:val="29"/>
        <w:jc w:val="left"/>
        <w:outlineLvl w:val="3"/>
        <w:rPr>
          <w:color w:val="auto"/>
        </w:rPr>
      </w:pPr>
      <w:r>
        <w:rPr>
          <w:b/>
          <w:color w:val="auto"/>
          <w:sz w:val="24"/>
        </w:rPr>
        <w:t xml:space="preserve"> 十五、其他约定</w:t>
      </w:r>
    </w:p>
    <w:p>
      <w:pPr>
        <w:pStyle w:val="29"/>
        <w:jc w:val="left"/>
        <w:rPr>
          <w:color w:val="auto"/>
        </w:rPr>
      </w:pPr>
      <w:r>
        <w:rPr>
          <w:color w:val="auto"/>
        </w:rPr>
        <w:t>15.1合同文件与本合同具有同等法律效力。</w:t>
      </w:r>
    </w:p>
    <w:p>
      <w:pPr>
        <w:pStyle w:val="29"/>
        <w:jc w:val="left"/>
        <w:rPr>
          <w:color w:val="auto"/>
        </w:rPr>
      </w:pPr>
      <w:r>
        <w:rPr>
          <w:color w:val="auto"/>
        </w:rPr>
        <w:t>15.2合同生效：合同经双方法定代表人或委托代理人签字并加盖单位公章后生效。</w:t>
      </w:r>
    </w:p>
    <w:p>
      <w:pPr>
        <w:pStyle w:val="29"/>
        <w:jc w:val="left"/>
        <w:rPr>
          <w:color w:val="auto"/>
        </w:rPr>
      </w:pPr>
      <w:r>
        <w:rPr>
          <w:color w:val="auto"/>
        </w:rPr>
        <w:t>15.3本合同未尽事宜，遵照《中华人民共和国民法典》有关条文执行。</w:t>
      </w:r>
    </w:p>
    <w:p>
      <w:pPr>
        <w:pStyle w:val="29"/>
        <w:jc w:val="left"/>
        <w:rPr>
          <w:color w:val="auto"/>
        </w:rPr>
      </w:pPr>
      <w:r>
        <w:rPr>
          <w:color w:val="auto"/>
        </w:rPr>
        <w:t>15.4本合同正本一式_______份，具有同等法律效力，甲方、乙方各执_______份；副本_______份，_______</w:t>
      </w:r>
    </w:p>
    <w:p>
      <w:pPr>
        <w:pStyle w:val="29"/>
        <w:jc w:val="left"/>
        <w:rPr>
          <w:color w:val="auto"/>
        </w:rPr>
      </w:pPr>
      <w:r>
        <w:rPr>
          <w:color w:val="auto"/>
        </w:rPr>
        <w:t>15.5本合同已用于政府采购合同融资，为本项目提供合同融资的金融机构为：_______，甲乙双方应当按照融资合同的约定进行资金使用及款项支付。</w:t>
      </w:r>
    </w:p>
    <w:p>
      <w:pPr>
        <w:pStyle w:val="29"/>
        <w:jc w:val="left"/>
        <w:rPr>
          <w:color w:val="auto"/>
        </w:rPr>
      </w:pPr>
      <w:r>
        <w:rPr>
          <w:color w:val="auto"/>
        </w:rPr>
        <w:t>中标（成交）供应商应于采购合同签订之日起_______内，向发放政采贷的金融机构提交政府采购中标（成交）通知书和政府采购合同，贷款金额以政府采购合同金额为限。</w:t>
      </w:r>
    </w:p>
    <w:p>
      <w:pPr>
        <w:pStyle w:val="29"/>
        <w:jc w:val="left"/>
        <w:rPr>
          <w:color w:val="auto"/>
        </w:rPr>
      </w:pPr>
      <w:r>
        <w:rPr>
          <w:color w:val="auto"/>
        </w:rPr>
        <w:t>15.6其他</w:t>
      </w:r>
    </w:p>
    <w:p>
      <w:pPr>
        <w:pStyle w:val="29"/>
        <w:jc w:val="left"/>
        <w:outlineLvl w:val="3"/>
        <w:rPr>
          <w:color w:val="auto"/>
        </w:rPr>
      </w:pPr>
      <w:r>
        <w:rPr>
          <w:b/>
          <w:color w:val="auto"/>
          <w:sz w:val="24"/>
        </w:rPr>
        <w:t xml:space="preserve"> 十六、合同附件</w:t>
      </w:r>
      <w:r>
        <w:rPr>
          <w:color w:val="auto"/>
        </w:rPr>
        <w:br w:type="textWrapping"/>
      </w:r>
    </w:p>
    <w:p>
      <w:pPr>
        <w:pStyle w:val="29"/>
        <w:jc w:val="left"/>
        <w:rPr>
          <w:color w:val="auto"/>
        </w:rPr>
      </w:pPr>
      <w:r>
        <w:rPr>
          <w:color w:val="auto"/>
        </w:rPr>
        <w:br w:type="textWrapping"/>
      </w:r>
      <w:r>
        <w:rPr>
          <w:color w:val="auto"/>
        </w:rPr>
        <w:br w:type="textWrapping"/>
      </w:r>
      <w:r>
        <w:rPr>
          <w:color w:val="auto"/>
        </w:rPr>
        <w:br w:type="textWrapping"/>
      </w:r>
    </w:p>
    <w:p>
      <w:pPr>
        <w:pStyle w:val="29"/>
        <w:jc w:val="left"/>
        <w:rPr>
          <w:color w:val="auto"/>
        </w:rPr>
      </w:pPr>
    </w:p>
    <w:p>
      <w:pPr>
        <w:pStyle w:val="29"/>
        <w:jc w:val="left"/>
        <w:rPr>
          <w:color w:val="auto"/>
        </w:rPr>
      </w:pPr>
    </w:p>
    <w:p>
      <w:pPr>
        <w:pStyle w:val="29"/>
        <w:jc w:val="left"/>
        <w:rPr>
          <w:color w:val="auto"/>
        </w:rPr>
      </w:pPr>
    </w:p>
    <w:p>
      <w:pPr>
        <w:pStyle w:val="29"/>
        <w:jc w:val="left"/>
        <w:rPr>
          <w:color w:val="auto"/>
        </w:rPr>
      </w:pPr>
      <w:r>
        <w:rPr>
          <w:color w:val="auto"/>
        </w:rPr>
        <w:t xml:space="preserve"> 甲方（采购人）：</w:t>
      </w:r>
    </w:p>
    <w:p>
      <w:pPr>
        <w:pStyle w:val="29"/>
        <w:jc w:val="left"/>
        <w:rPr>
          <w:color w:val="auto"/>
        </w:rPr>
      </w:pPr>
      <w:r>
        <w:rPr>
          <w:color w:val="auto"/>
        </w:rPr>
        <w:t xml:space="preserve"> 法定（授权）代表人</w:t>
      </w:r>
    </w:p>
    <w:p>
      <w:pPr>
        <w:pStyle w:val="29"/>
        <w:jc w:val="left"/>
        <w:rPr>
          <w:color w:val="auto"/>
        </w:rPr>
      </w:pPr>
      <w:r>
        <w:rPr>
          <w:color w:val="auto"/>
        </w:rPr>
        <w:t xml:space="preserve"> 纳税人识别号：</w:t>
      </w:r>
    </w:p>
    <w:p>
      <w:pPr>
        <w:pStyle w:val="29"/>
        <w:jc w:val="left"/>
        <w:rPr>
          <w:color w:val="auto"/>
        </w:rPr>
      </w:pPr>
      <w:r>
        <w:rPr>
          <w:color w:val="auto"/>
        </w:rPr>
        <w:t xml:space="preserve"> 开户银行：</w:t>
      </w:r>
    </w:p>
    <w:p>
      <w:pPr>
        <w:pStyle w:val="29"/>
        <w:jc w:val="left"/>
        <w:rPr>
          <w:color w:val="auto"/>
        </w:rPr>
      </w:pPr>
      <w:r>
        <w:rPr>
          <w:color w:val="auto"/>
        </w:rPr>
        <w:t xml:space="preserve"> 银行账号：</w:t>
      </w:r>
    </w:p>
    <w:p>
      <w:pPr>
        <w:pStyle w:val="29"/>
        <w:jc w:val="left"/>
        <w:rPr>
          <w:color w:val="auto"/>
        </w:rPr>
      </w:pPr>
    </w:p>
    <w:p>
      <w:pPr>
        <w:pStyle w:val="29"/>
        <w:spacing w:after="375"/>
        <w:jc w:val="left"/>
        <w:rPr>
          <w:color w:val="auto"/>
        </w:rPr>
      </w:pPr>
    </w:p>
    <w:p>
      <w:pPr>
        <w:pStyle w:val="29"/>
        <w:jc w:val="left"/>
        <w:rPr>
          <w:color w:val="auto"/>
        </w:rPr>
      </w:pPr>
      <w:r>
        <w:rPr>
          <w:color w:val="auto"/>
        </w:rPr>
        <w:t xml:space="preserve"> 乙方（中标或成交人）：</w:t>
      </w:r>
    </w:p>
    <w:p>
      <w:pPr>
        <w:pStyle w:val="29"/>
        <w:jc w:val="left"/>
        <w:rPr>
          <w:color w:val="auto"/>
        </w:rPr>
      </w:pPr>
      <w:r>
        <w:rPr>
          <w:color w:val="auto"/>
        </w:rPr>
        <w:t xml:space="preserve"> 法定（授权）代表人：</w:t>
      </w:r>
    </w:p>
    <w:p>
      <w:pPr>
        <w:pStyle w:val="29"/>
        <w:jc w:val="left"/>
        <w:rPr>
          <w:color w:val="auto"/>
        </w:rPr>
      </w:pPr>
      <w:r>
        <w:rPr>
          <w:color w:val="auto"/>
        </w:rPr>
        <w:t xml:space="preserve"> 纳税人识别号：</w:t>
      </w:r>
    </w:p>
    <w:p>
      <w:pPr>
        <w:pStyle w:val="29"/>
        <w:jc w:val="left"/>
        <w:rPr>
          <w:color w:val="auto"/>
        </w:rPr>
      </w:pPr>
      <w:r>
        <w:rPr>
          <w:color w:val="auto"/>
        </w:rPr>
        <w:t xml:space="preserve"> 开户银行：</w:t>
      </w:r>
    </w:p>
    <w:p>
      <w:pPr>
        <w:pStyle w:val="29"/>
        <w:jc w:val="left"/>
        <w:rPr>
          <w:color w:val="auto"/>
        </w:rPr>
      </w:pPr>
      <w:r>
        <w:rPr>
          <w:color w:val="auto"/>
        </w:rPr>
        <w:t xml:space="preserve"> 银行账号：</w:t>
      </w:r>
    </w:p>
    <w:p>
      <w:pPr>
        <w:pStyle w:val="29"/>
        <w:jc w:val="left"/>
        <w:rPr>
          <w:color w:val="auto"/>
        </w:rPr>
      </w:pPr>
    </w:p>
    <w:p>
      <w:pPr>
        <w:pStyle w:val="29"/>
        <w:jc w:val="left"/>
        <w:rPr>
          <w:color w:val="auto"/>
        </w:rPr>
      </w:pPr>
      <w:r>
        <w:rPr>
          <w:color w:val="auto"/>
        </w:rPr>
        <w:t xml:space="preserve"> 签订地点： __________________</w:t>
      </w:r>
    </w:p>
    <w:p>
      <w:pPr>
        <w:pStyle w:val="29"/>
        <w:jc w:val="left"/>
        <w:rPr>
          <w:color w:val="auto"/>
        </w:rPr>
      </w:pPr>
      <w:r>
        <w:rPr>
          <w:color w:val="auto"/>
        </w:rPr>
        <w:t xml:space="preserve"> 签订日期：___年___月___日</w:t>
      </w:r>
    </w:p>
    <w:p>
      <w:pPr>
        <w:pStyle w:val="29"/>
        <w:jc w:val="center"/>
        <w:rPr>
          <w:rFonts w:hint="eastAsia" w:ascii="宋体" w:hAnsi="宋体" w:eastAsia="宋体" w:cs="宋体"/>
          <w:color w:val="auto"/>
          <w:highlight w:val="none"/>
        </w:rPr>
      </w:pPr>
    </w:p>
    <w:p>
      <w:pPr>
        <w:pStyle w:val="29"/>
        <w:jc w:val="cente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sz w:val="36"/>
          <w:highlight w:val="none"/>
        </w:rPr>
        <w:t>第五章  首次响应文件格式</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编制说明</w:t>
      </w:r>
    </w:p>
    <w:p>
      <w:pPr>
        <w:pStyle w:val="29"/>
        <w:ind w:firstLine="480"/>
        <w:jc w:val="both"/>
        <w:rPr>
          <w:rFonts w:hint="eastAsia" w:ascii="宋体" w:hAnsi="宋体" w:eastAsia="宋体" w:cs="宋体"/>
          <w:color w:val="auto"/>
          <w:highlight w:val="none"/>
        </w:rPr>
      </w:pPr>
      <w:r>
        <w:rPr>
          <w:rFonts w:hint="eastAsia" w:ascii="宋体" w:hAnsi="宋体" w:eastAsia="宋体" w:cs="宋体"/>
          <w:color w:val="auto"/>
          <w:highlight w:val="none"/>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36"/>
          <w:highlight w:val="none"/>
        </w:rPr>
        <w:t>福建省政府采购项目竞争性谈判</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响应文件</w:t>
      </w:r>
    </w:p>
    <w:p>
      <w:pPr>
        <w:pStyle w:val="29"/>
        <w:jc w:val="cente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rPr>
        <w:t>（首次）</w:t>
      </w:r>
    </w:p>
    <w:p>
      <w:pPr>
        <w:pStyle w:val="29"/>
        <w:jc w:val="center"/>
        <w:rPr>
          <w:rFonts w:hint="eastAsia" w:ascii="宋体" w:hAnsi="宋体" w:eastAsia="宋体" w:cs="宋体"/>
          <w:b/>
          <w:color w:val="auto"/>
          <w:sz w:val="28"/>
          <w:highlight w:val="none"/>
          <w:lang w:eastAsia="zh-CN"/>
        </w:rPr>
      </w:pPr>
    </w:p>
    <w:p>
      <w:pPr>
        <w:pStyle w:val="29"/>
        <w:jc w:val="center"/>
        <w:rPr>
          <w:rFonts w:hint="eastAsia" w:ascii="宋体" w:hAnsi="宋体" w:eastAsia="宋体" w:cs="宋体"/>
          <w:color w:val="auto"/>
          <w:highlight w:val="none"/>
          <w:lang w:eastAsia="zh-CN"/>
        </w:rPr>
      </w:pPr>
    </w:p>
    <w:p>
      <w:pPr>
        <w:pStyle w:val="29"/>
        <w:jc w:val="center"/>
        <w:rPr>
          <w:rFonts w:hint="eastAsia" w:ascii="宋体" w:hAnsi="宋体" w:eastAsia="宋体" w:cs="宋体"/>
          <w:color w:val="auto"/>
          <w:highlight w:val="none"/>
          <w:lang w:eastAsia="zh-CN"/>
        </w:rPr>
      </w:pP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项目名称：</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项目编号：</w:t>
      </w:r>
    </w:p>
    <w:p>
      <w:pPr>
        <w:pStyle w:val="29"/>
        <w:jc w:val="cente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rPr>
        <w:t>采购包:</w:t>
      </w:r>
    </w:p>
    <w:p>
      <w:pPr>
        <w:pStyle w:val="29"/>
        <w:jc w:val="center"/>
        <w:rPr>
          <w:rFonts w:hint="eastAsia" w:ascii="宋体" w:hAnsi="宋体" w:eastAsia="宋体" w:cs="宋体"/>
          <w:b/>
          <w:color w:val="auto"/>
          <w:sz w:val="28"/>
          <w:highlight w:val="none"/>
          <w:lang w:eastAsia="zh-CN"/>
        </w:rPr>
      </w:pPr>
    </w:p>
    <w:p>
      <w:pPr>
        <w:pStyle w:val="29"/>
        <w:jc w:val="center"/>
        <w:rPr>
          <w:rFonts w:hint="eastAsia" w:ascii="宋体" w:hAnsi="宋体" w:eastAsia="宋体" w:cs="宋体"/>
          <w:color w:val="auto"/>
          <w:highlight w:val="none"/>
          <w:lang w:eastAsia="zh-CN"/>
        </w:rPr>
      </w:pPr>
    </w:p>
    <w:p>
      <w:pPr>
        <w:pStyle w:val="29"/>
        <w:jc w:val="center"/>
        <w:rPr>
          <w:rFonts w:hint="eastAsia" w:ascii="宋体" w:hAnsi="宋体" w:eastAsia="宋体" w:cs="宋体"/>
          <w:color w:val="auto"/>
          <w:highlight w:val="none"/>
          <w:lang w:eastAsia="zh-CN"/>
        </w:rPr>
      </w:pP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供应商名称：</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日   期：</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目录</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附件1：谈判响应声明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附件2：报价一览表（含详细报价书）</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附件3：资格证明文件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附件4：谈判保证金凭证</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附件5：技术、服务和商务响应表</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附件6：相关技术、商务、服务响应承诺及资料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附件7：供应商提交符合政府采购政策的证明材料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附件8：要求作为响应文件组成部分的其他内容（若有）</w:t>
      </w:r>
    </w:p>
    <w:p>
      <w:pPr>
        <w:pStyle w:val="29"/>
        <w:rPr>
          <w:rFonts w:hint="eastAsia" w:ascii="宋体" w:hAnsi="宋体" w:eastAsia="宋体" w:cs="宋体"/>
          <w:color w:val="auto"/>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both"/>
        <w:rPr>
          <w:rFonts w:hint="eastAsia" w:ascii="宋体" w:hAnsi="宋体" w:eastAsia="宋体" w:cs="宋体"/>
          <w:b/>
          <w:color w:val="auto"/>
          <w:sz w:val="28"/>
          <w:highlight w:val="none"/>
        </w:rPr>
      </w:pPr>
    </w:p>
    <w:p>
      <w:pPr>
        <w:pStyle w:val="29"/>
        <w:jc w:val="both"/>
        <w:rPr>
          <w:rFonts w:hint="eastAsia" w:ascii="宋体" w:hAnsi="宋体" w:eastAsia="宋体" w:cs="宋体"/>
          <w:b/>
          <w:color w:val="auto"/>
          <w:sz w:val="28"/>
          <w:highlight w:val="none"/>
        </w:rPr>
      </w:pP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附件1 谈判响应声明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1.根据贵方为   项目（项目编号）:   的采购公告（或采购邀请书），我方签字代表（全名、职务）经正式授权并代表的供应商（供应商名称、地址）提交包含下述内容的首次响应纸质文件正本</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套</w:t>
      </w:r>
      <w:r>
        <w:rPr>
          <w:rFonts w:hint="eastAsia" w:ascii="宋体" w:hAnsi="宋体" w:eastAsia="宋体" w:cs="宋体"/>
          <w:color w:val="auto"/>
          <w:sz w:val="24"/>
          <w:szCs w:val="24"/>
          <w:highlight w:val="none"/>
        </w:rPr>
        <w:t>，副本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套及电子文档</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套</w:t>
      </w:r>
      <w:r>
        <w:rPr>
          <w:rFonts w:hint="eastAsia" w:ascii="宋体" w:hAnsi="宋体" w:eastAsia="宋体" w:cs="宋体"/>
          <w:color w:val="auto"/>
          <w:sz w:val="24"/>
          <w:szCs w:val="24"/>
          <w:highlight w:val="none"/>
        </w:rPr>
        <w:t>。</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（1）谈判响应声明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（2）报价一览表（含详细报价书）</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（3）资格证明文件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（4）谈判保证金凭证</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（5）技术和商务偏离表</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（6）相关技术、商务、服务响应承诺及资料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（7）供应商提交符合政府采购政策的证明材料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（8）要求作为响应文件组成部分的其他内容（若有）</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2.据此函，我方宣布响应承诺如下：</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2.4我方如果发生任何竞争性谈判文件中所述不予退还谈判保证金的情况，则我方的谈判保证金将被贵方不予退还，我方对此无异议。</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2.5我方愿意向贵方提供任何与本项目谈判采购有关的数据或资料。若贵方需要，我方愿意提供我方作出的一切承诺的证明材料。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2.7我方承诺响应文件所提供的全部资料真实可靠，并接受谈判小组、采购人、采购代理机构、监管部门进一步审查其中任何资料真实性的要求</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通信地址: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邮编：   传真号：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联系电话（固定电话和移动电话）：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供应商代表电子信箱：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供应商：（全程并加盖公章）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附件2 报价一览表</w:t>
      </w:r>
    </w:p>
    <w:p>
      <w:pPr>
        <w:pStyle w:val="29"/>
        <w:ind w:firstLine="480"/>
        <w:jc w:val="left"/>
        <w:rPr>
          <w:color w:val="auto"/>
          <w:sz w:val="24"/>
          <w:szCs w:val="24"/>
        </w:rPr>
      </w:pPr>
      <w:r>
        <w:rPr>
          <w:color w:val="auto"/>
          <w:sz w:val="24"/>
          <w:szCs w:val="24"/>
        </w:rPr>
        <w:t>供应商名称：</w:t>
      </w:r>
      <w:r>
        <w:rPr>
          <w:color w:val="auto"/>
          <w:sz w:val="24"/>
          <w:szCs w:val="24"/>
          <w:u w:val="single"/>
        </w:rPr>
        <w:t>（全称加盖单位公章）</w:t>
      </w:r>
      <w:r>
        <w:rPr>
          <w:color w:val="auto"/>
          <w:sz w:val="24"/>
          <w:szCs w:val="24"/>
        </w:rPr>
        <w:t xml:space="preserve"> 项目编号∶</w:t>
      </w:r>
      <w:r>
        <w:rPr>
          <w:color w:val="auto"/>
          <w:sz w:val="24"/>
          <w:szCs w:val="24"/>
          <w:u w:val="single"/>
        </w:rPr>
        <w:t xml:space="preserve">   </w:t>
      </w:r>
      <w:r>
        <w:rPr>
          <w:color w:val="auto"/>
          <w:sz w:val="24"/>
          <w:szCs w:val="24"/>
        </w:rPr>
        <w:t>货币单位：元人民币</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519"/>
        <w:gridCol w:w="2026"/>
        <w:gridCol w:w="2026"/>
        <w:gridCol w:w="202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pStyle w:val="29"/>
              <w:jc w:val="left"/>
              <w:rPr>
                <w:color w:val="auto"/>
                <w:sz w:val="24"/>
                <w:szCs w:val="24"/>
              </w:rPr>
            </w:pPr>
            <w:r>
              <w:rPr>
                <w:color w:val="auto"/>
                <w:sz w:val="24"/>
                <w:szCs w:val="24"/>
              </w:rPr>
              <w:t>采购包</w:t>
            </w:r>
          </w:p>
        </w:tc>
        <w:tc>
          <w:tcPr>
            <w:tcW w:w="1519" w:type="dxa"/>
          </w:tcPr>
          <w:p>
            <w:pPr>
              <w:pStyle w:val="29"/>
              <w:jc w:val="left"/>
              <w:rPr>
                <w:color w:val="auto"/>
                <w:sz w:val="24"/>
                <w:szCs w:val="24"/>
              </w:rPr>
            </w:pPr>
            <w:r>
              <w:rPr>
                <w:color w:val="auto"/>
                <w:sz w:val="24"/>
                <w:szCs w:val="24"/>
              </w:rPr>
              <w:t>首次报价</w:t>
            </w:r>
          </w:p>
        </w:tc>
        <w:tc>
          <w:tcPr>
            <w:tcW w:w="2026" w:type="dxa"/>
          </w:tcPr>
          <w:p>
            <w:pPr>
              <w:pStyle w:val="29"/>
              <w:jc w:val="left"/>
              <w:rPr>
                <w:color w:val="auto"/>
                <w:sz w:val="24"/>
                <w:szCs w:val="24"/>
              </w:rPr>
            </w:pPr>
            <w:r>
              <w:rPr>
                <w:color w:val="auto"/>
                <w:sz w:val="24"/>
                <w:szCs w:val="24"/>
              </w:rPr>
              <w:t>交货期/工期/项目完成时间/服务时间</w:t>
            </w:r>
          </w:p>
        </w:tc>
        <w:tc>
          <w:tcPr>
            <w:tcW w:w="2026" w:type="dxa"/>
          </w:tcPr>
          <w:p>
            <w:pPr>
              <w:pStyle w:val="29"/>
              <w:jc w:val="left"/>
              <w:rPr>
                <w:color w:val="auto"/>
                <w:sz w:val="24"/>
                <w:szCs w:val="24"/>
              </w:rPr>
            </w:pPr>
            <w:r>
              <w:rPr>
                <w:color w:val="auto"/>
                <w:sz w:val="24"/>
                <w:szCs w:val="24"/>
              </w:rPr>
              <w:t>谈判保证金</w:t>
            </w:r>
          </w:p>
        </w:tc>
        <w:tc>
          <w:tcPr>
            <w:tcW w:w="2026" w:type="dxa"/>
          </w:tcPr>
          <w:p>
            <w:pPr>
              <w:pStyle w:val="29"/>
              <w:jc w:val="left"/>
              <w:rPr>
                <w:color w:val="auto"/>
                <w:sz w:val="24"/>
                <w:szCs w:val="24"/>
              </w:rPr>
            </w:pPr>
            <w:r>
              <w:rPr>
                <w:color w:val="auto"/>
                <w:sz w:val="24"/>
                <w:szCs w:val="24"/>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pStyle w:val="29"/>
              <w:jc w:val="left"/>
              <w:rPr>
                <w:color w:val="auto"/>
                <w:sz w:val="24"/>
                <w:szCs w:val="24"/>
              </w:rPr>
            </w:pPr>
            <w:r>
              <w:rPr>
                <w:color w:val="auto"/>
                <w:sz w:val="24"/>
                <w:szCs w:val="24"/>
              </w:rPr>
              <w:t>......</w:t>
            </w:r>
          </w:p>
        </w:tc>
        <w:tc>
          <w:tcPr>
            <w:tcW w:w="1519"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pStyle w:val="29"/>
              <w:jc w:val="left"/>
              <w:rPr>
                <w:color w:val="auto"/>
                <w:sz w:val="24"/>
                <w:szCs w:val="24"/>
              </w:rPr>
            </w:pPr>
            <w:r>
              <w:rPr>
                <w:color w:val="auto"/>
                <w:sz w:val="24"/>
                <w:szCs w:val="24"/>
              </w:rPr>
              <w:t>......</w:t>
            </w:r>
          </w:p>
        </w:tc>
        <w:tc>
          <w:tcPr>
            <w:tcW w:w="1519"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pStyle w:val="29"/>
              <w:jc w:val="left"/>
              <w:rPr>
                <w:color w:val="auto"/>
                <w:sz w:val="24"/>
                <w:szCs w:val="24"/>
              </w:rPr>
            </w:pPr>
            <w:r>
              <w:rPr>
                <w:color w:val="auto"/>
                <w:sz w:val="24"/>
                <w:szCs w:val="24"/>
              </w:rPr>
              <w:t>......</w:t>
            </w:r>
          </w:p>
        </w:tc>
        <w:tc>
          <w:tcPr>
            <w:tcW w:w="1519"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c>
          <w:tcPr>
            <w:tcW w:w="2026" w:type="dxa"/>
          </w:tcPr>
          <w:p>
            <w:pPr>
              <w:pStyle w:val="29"/>
              <w:jc w:val="left"/>
              <w:rPr>
                <w:color w:val="auto"/>
                <w:sz w:val="24"/>
                <w:szCs w:val="24"/>
              </w:rPr>
            </w:pPr>
            <w:r>
              <w:rPr>
                <w:color w:val="auto"/>
                <w:sz w:val="24"/>
                <w:szCs w:val="24"/>
              </w:rPr>
              <w:t xml:space="preserve">    </w:t>
            </w:r>
          </w:p>
        </w:tc>
      </w:tr>
    </w:tbl>
    <w:p>
      <w:pPr>
        <w:pStyle w:val="29"/>
        <w:ind w:firstLine="480"/>
        <w:jc w:val="left"/>
        <w:rPr>
          <w:color w:val="auto"/>
          <w:sz w:val="24"/>
          <w:szCs w:val="24"/>
        </w:rPr>
      </w:pPr>
      <w:r>
        <w:rPr>
          <w:color w:val="auto"/>
          <w:sz w:val="24"/>
          <w:szCs w:val="24"/>
        </w:rPr>
        <w:t>备注：详细报价书另纸详列，格式自拟。</w:t>
      </w:r>
    </w:p>
    <w:p>
      <w:pPr>
        <w:pStyle w:val="29"/>
        <w:ind w:firstLine="480"/>
        <w:jc w:val="left"/>
        <w:rPr>
          <w:color w:val="auto"/>
          <w:sz w:val="24"/>
          <w:szCs w:val="24"/>
        </w:rPr>
      </w:pPr>
      <w:r>
        <w:rPr>
          <w:color w:val="auto"/>
          <w:sz w:val="24"/>
          <w:szCs w:val="24"/>
        </w:rPr>
        <w:t>供应商代表：</w:t>
      </w:r>
      <w:r>
        <w:rPr>
          <w:color w:val="auto"/>
          <w:sz w:val="24"/>
          <w:szCs w:val="24"/>
          <w:u w:val="single"/>
        </w:rPr>
        <w:t>（签字）</w:t>
      </w:r>
    </w:p>
    <w:p>
      <w:pPr>
        <w:pStyle w:val="29"/>
        <w:rPr>
          <w:rFonts w:hint="eastAsia" w:ascii="宋体" w:hAnsi="宋体" w:eastAsia="宋体" w:cs="宋体"/>
          <w:color w:val="auto"/>
          <w:sz w:val="24"/>
          <w:szCs w:val="24"/>
          <w:highlight w:val="none"/>
        </w:rPr>
      </w:pPr>
      <w:r>
        <w:rPr>
          <w:color w:val="auto"/>
        </w:rPr>
        <w:t xml:space="preserve"> </w:t>
      </w: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pStyle w:val="29"/>
        <w:rPr>
          <w:rFonts w:hint="eastAsia" w:ascii="宋体" w:hAnsi="宋体" w:eastAsia="宋体" w:cs="宋体"/>
          <w:color w:val="auto"/>
          <w:sz w:val="24"/>
          <w:szCs w:val="24"/>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pStyle w:val="29"/>
        <w:jc w:val="center"/>
        <w:rPr>
          <w:rFonts w:hint="eastAsia" w:ascii="宋体" w:hAnsi="宋体" w:eastAsia="宋体" w:cs="宋体"/>
          <w:b/>
          <w:color w:val="auto"/>
          <w:sz w:val="28"/>
          <w:highlight w:val="none"/>
        </w:rPr>
        <w:sectPr>
          <w:footerReference r:id="rId5" w:type="default"/>
          <w:pgSz w:w="11906" w:h="16838"/>
          <w:pgMar w:top="1440" w:right="1417" w:bottom="1440" w:left="1417" w:header="851" w:footer="992" w:gutter="0"/>
          <w:pgNumType w:fmt="decimal"/>
          <w:cols w:space="425" w:num="1"/>
          <w:docGrid w:type="lines" w:linePitch="312" w:charSpace="0"/>
        </w:sectPr>
      </w:pP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附件2-1 详细报价书</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各供应商应根据竞争性谈判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对于不能详细列明采购标的的技术、服务要求的谈判采购项目或者如优惠率谈判、单价谈判等特殊类型的谈判采购项目，由供应商根据谈判文件的具体规定和项目特点提交详细报价书，采购人或采购代理机构如果对详细报价书有统一格式要求的，可以进行规定或附表。如果没有特别要求的，则格式由供应商根据项目特点自行拟制。</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sz w:val="24"/>
          <w:szCs w:val="24"/>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  资格证明文件</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 xml:space="preserve">附件3-1 参加竞争性谈判的声明函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1、关于贵方  年  月  日    项目（项目编号:  ）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2、供应商的基本概况：</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2.1供应商单位名称：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2.2注册地址：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2.3单位负责人姓名：  性别：  年龄：  职务：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备注：“单位负责人”指单位法定代表人（供应商为法人的）或法律、法规规定代表单位行使职权的主要负责人（供应商为其他组织的）。</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对于接受联合体形式的谈判且供应商是联合体的，则联合体各成员都应当提交本资格证明文件。</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sz w:val="24"/>
          <w:szCs w:val="24"/>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附件3-2 供应商的资格声明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1、我方已知晓竞争性谈判文件要求并认真审核自身情况，在此郑重声明，我方具备并满足下列各项条款的规定。本声明如有虚假或不实之处，我方将失去合格供应商资格。</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《中华人民共和国政府采购法》第二十二条对供应商的要求</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供应商对是否符合要求做如实声明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（5）参加政府采购活动前三年内，在经营活动中没有重大违法记录</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（6）法律、行政法规规定的其他条件。</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谈判文件对合格供应商的一般规定</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供应商对是否违反一般规定做如实声明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供应商除了应遵守政府采购法及实施条例、政府采购非招标采购方式管理办法及财政部、福建省财政厅有关政府采购文件的规定外，还应遵守有关法律、法规和规章的强制性规定。</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为采购项目提供整体设计、规范编制或项目管理、监理、检测等服务的供应商，不得再参加该采购项目除整体设计、规范编制和项目管理、监理、检测等服务之外的其他采购活动。</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列入失信被执行人、重大税收违法案件当事人名单、政府采购严重违法失信行为记录名单的供应商，不得参加政府采购活动。</w:t>
            </w:r>
          </w:p>
        </w:tc>
        <w:tc>
          <w:tcPr>
            <w:tcW w:w="4153"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bl>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2、我方对上述声明的真实性、合法性、准确性、有效性负责，并愿意根据谈判文件和谈判过程中贵方要求提供全部现有资料、数据、文件等予以证实。</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备注：对于接受联合体形式的谈判且供应商是联合体的，则联合体各成员都应当提交本资格证明文件。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附件3-3 单位负责人授权书</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我方的单位负责人（填写“单位负责人全名”）授权（填写“供应商代表全名”）为我方的供应商代表，代表我方参加（填写“项目名称”）项目（项目编号：  ）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供应商代表无转委权。特此授权。</w:t>
      </w:r>
    </w:p>
    <w:p>
      <w:pPr>
        <w:pStyle w:val="29"/>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（以下无正文）</w:t>
      </w:r>
    </w:p>
    <w:p>
      <w:pPr>
        <w:pStyle w:val="29"/>
        <w:jc w:val="left"/>
        <w:rPr>
          <w:rFonts w:hint="eastAsia" w:ascii="宋体" w:hAnsi="宋体" w:eastAsia="宋体" w:cs="宋体"/>
          <w:color w:val="auto"/>
          <w:sz w:val="24"/>
          <w:szCs w:val="24"/>
          <w:highlight w:val="none"/>
          <w:lang w:eastAsia="zh-CN"/>
        </w:rPr>
      </w:pPr>
    </w:p>
    <w:p>
      <w:pPr>
        <w:pStyle w:val="29"/>
        <w:jc w:val="left"/>
        <w:rPr>
          <w:rFonts w:hint="eastAsia" w:ascii="宋体" w:hAnsi="宋体" w:eastAsia="宋体" w:cs="宋体"/>
          <w:color w:val="auto"/>
          <w:sz w:val="24"/>
          <w:szCs w:val="24"/>
          <w:highlight w:val="none"/>
          <w:lang w:eastAsia="zh-CN"/>
        </w:rPr>
      </w:pPr>
    </w:p>
    <w:p>
      <w:pPr>
        <w:pStyle w:val="29"/>
        <w:jc w:val="left"/>
        <w:rPr>
          <w:rFonts w:hint="eastAsia" w:ascii="宋体" w:hAnsi="宋体" w:eastAsia="宋体" w:cs="宋体"/>
          <w:color w:val="auto"/>
          <w:sz w:val="24"/>
          <w:szCs w:val="24"/>
          <w:highlight w:val="none"/>
          <w:lang w:eastAsia="zh-CN"/>
        </w:rPr>
      </w:pP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单位负责人：   身份证号：   手机：   </w:t>
      </w:r>
    </w:p>
    <w:p>
      <w:pPr>
        <w:pStyle w:val="29"/>
        <w:ind w:firstLine="48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供应商代表：   身份证号：   手机：   </w:t>
      </w:r>
    </w:p>
    <w:p>
      <w:pPr>
        <w:pStyle w:val="29"/>
        <w:ind w:firstLine="480"/>
        <w:jc w:val="left"/>
        <w:rPr>
          <w:rFonts w:hint="eastAsia" w:ascii="宋体" w:hAnsi="宋体" w:eastAsia="宋体" w:cs="宋体"/>
          <w:color w:val="auto"/>
          <w:sz w:val="24"/>
          <w:szCs w:val="24"/>
          <w:highlight w:val="none"/>
          <w:lang w:eastAsia="zh-CN"/>
        </w:rPr>
      </w:pPr>
    </w:p>
    <w:p>
      <w:pPr>
        <w:pStyle w:val="29"/>
        <w:ind w:firstLine="480"/>
        <w:jc w:val="left"/>
        <w:rPr>
          <w:rFonts w:hint="eastAsia" w:ascii="宋体" w:hAnsi="宋体" w:eastAsia="宋体" w:cs="宋体"/>
          <w:color w:val="auto"/>
          <w:sz w:val="24"/>
          <w:szCs w:val="24"/>
          <w:highlight w:val="none"/>
          <w:lang w:eastAsia="zh-CN"/>
        </w:rPr>
      </w:pP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供应商：（全称并加盖单位公章）</w:t>
      </w:r>
    </w:p>
    <w:p>
      <w:pPr>
        <w:pStyle w:val="29"/>
        <w:ind w:firstLine="48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单位负责人签字或盖章：   </w:t>
      </w:r>
    </w:p>
    <w:p>
      <w:pPr>
        <w:pStyle w:val="29"/>
        <w:ind w:firstLine="480"/>
        <w:jc w:val="left"/>
        <w:rPr>
          <w:rFonts w:hint="eastAsia" w:ascii="宋体" w:hAnsi="宋体" w:eastAsia="宋体" w:cs="宋体"/>
          <w:color w:val="auto"/>
          <w:sz w:val="24"/>
          <w:szCs w:val="24"/>
          <w:highlight w:val="none"/>
          <w:lang w:eastAsia="zh-CN"/>
        </w:rPr>
      </w:pPr>
    </w:p>
    <w:p>
      <w:pPr>
        <w:pStyle w:val="29"/>
        <w:ind w:firstLine="480"/>
        <w:jc w:val="left"/>
        <w:rPr>
          <w:rFonts w:hint="eastAsia" w:ascii="宋体" w:hAnsi="宋体" w:eastAsia="宋体" w:cs="宋体"/>
          <w:color w:val="auto"/>
          <w:sz w:val="24"/>
          <w:szCs w:val="24"/>
          <w:highlight w:val="none"/>
          <w:lang w:eastAsia="zh-CN"/>
        </w:rPr>
      </w:pP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供应商代表签字：   </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签署日期：  年  月  日</w:t>
      </w:r>
    </w:p>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附：单位负责人、供应商代表的身份证正反面复印件</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18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85" w:type="dxa"/>
          </w:tcPr>
          <w:p>
            <w:pPr>
              <w:pStyle w:val="29"/>
              <w:jc w:val="left"/>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要求：真实、有效、清晰</w:t>
            </w:r>
            <w:r>
              <w:rPr>
                <w:rFonts w:hint="eastAsia" w:ascii="宋体" w:hAnsi="宋体" w:eastAsia="宋体" w:cs="宋体"/>
                <w:b/>
                <w:color w:val="auto"/>
                <w:sz w:val="24"/>
                <w:szCs w:val="24"/>
                <w:highlight w:val="none"/>
                <w:lang w:eastAsia="zh-CN"/>
              </w:rPr>
              <w:t>。</w:t>
            </w:r>
          </w:p>
        </w:tc>
      </w:tr>
    </w:tbl>
    <w:p>
      <w:pPr>
        <w:pStyle w:val="29"/>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w:t>
      </w:r>
    </w:p>
    <w:p>
      <w:pPr>
        <w:pStyle w:val="2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1、企业（银行、保险、石油石化、电力、电信等行业除外）、事业单位和社会团体法人的“单位负责人”指法定代表人，即与实际提交的“营业执照等证明文件”载明的一致。</w:t>
      </w:r>
    </w:p>
    <w:p>
      <w:pPr>
        <w:pStyle w:val="2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2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2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4、对于接受联合体形式的谈判且供应商是联合体的，则只需要联合体的牵头方提交本授权书，在纸质响应文件正本中的本授权书应为原件。</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附件3-4 营业执照等证明文件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（）供应商为法人（包括企业、事业单位和社会团体）的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现附上由（填写“签发机关全称”）签发的我方统一社会信用代码（请填写法人的具体证照名称）复印件，该证明材料真实有效，否则我方负全部责任。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（）供应商为非法人（包括其他组织、自然人）的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□现附上由（填写“签发机关全称”）签发的我方统一社会信用代码（请填写非自然人的非法人的具体证照名称）复印件，该证明材料真实有效，否则我方负全部责任。</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□现附上由（填写“签发机关全称”）签发的我方统一社会信用代码（请填写自然人的身份证件名称）复印件，该证明材料真实有效，否则我方负全部责任。</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1、请供应商根据实际情况填写，在相应的（）中打“√”并选择相应的“□”（若有）后，再按照本格式的要求提供相应证明材料的复印件。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3、对于接受联合体形式的谈判且供应商是联合体的，则联合体各成员都应当提交本资格证明文件。</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附件3-5 财务状况报告</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（）供应商提供财务报告的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适用：现附上我方（填写“具体的年度、或半年度、或季度”）财务报告复印件，包括资产负债表、利润表、现金流量表、所有者权益变动表及其附注（若有）、会计师事务所营业执照和注册会计师资格证书，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业单位适用：现附上我方（填写“具体的年度、或半年度、或季度”）财务报告复印件，包括资产负债表、收入支出表或收入费用表、财政补助收入支出表（若有）、会计师事务所营业执照和注册会计师资格证书，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社会团体、民办非企单位适用：现附上我方（填写“具体的年度、或半年度、或季度”）财务报告复印件，包括资产负债表、业务活动表、现金流量表、会计师事务所营业执照和注册会计师资格证书，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（）供应商提供资信证明的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□非自然人适用（包括企业、事业单位、社会团体和其他组织）：现附上我方银行：（填写“开户银行全称”）出具的资信证明复印件，上述证明材料真实有效，否则我方负全部责任。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□自然人适用（包括企业、事业单位、社会团体和其他组织）：现附上我方银行：（填写自然人的“个人账户的开户银行全称”）出具的资信证明复印件，上述证明材料真实有效，否则我方负全部责任。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（）供应商提供投标担保函的</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现附上由财政部门认可的政府采购专业担保机构：（填写“担保机构全称”）出具的投标担保函复印件，上述证明材料真实有效，否则我方负全部责任。</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※注意事项：</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2、供应商提供的财务报告复印件（成立年限按照首次响应文件递交截止时间推算）应符合下列规定：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2.1成立年限满1年及以上的供应商，提供经审计的上一年度的年度财务报告。</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2.2成立年限满半年但不足1年的供应商，提供该半年度中任一季度的季度财务报告或该半年度的半年度财务报告。</w:t>
      </w:r>
    </w:p>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※无法按照本格式注意事项第2.1、2.2条规定提供财务报告复印件的供应商，应按照本格式注意事项的要求选择提供资信证明复印件或投标担保函复印件。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3、“财政部门认可的政府采购专业担保机构”应符合《财政部关于开展政府采购信用担保试点工作方案》（财库[2011]124号）的规定。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4、供应商提供的相应证明材料复印件均应符合：内容完整、清晰、整洁，并由供应商加盖其单位公章。</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5、对于接受联合体形式的谈判且供应商是联合体的，则联合体各成员都应当提交本资格证明文件。</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附件3-6 依法缴纳税收证明材料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1、依法缴纳税收的供应商</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（）法人（包括企业、事业单位和社会团体）的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现附上自   年  月  日至  年  月  日期间我方缴纳（包括但不限于税务机关出具的专用收据、税收缴纳证明或税收代缴银行的缴款收讫凭证）等税收凭据复印件，上述证明材料真实有效，否则我方负全部责任。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（）非法人（包括其他组织、自然人）的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现附上自  年  月  日至  年  月  日期间我方缴纳（包括但不限于税务机关出具的专用收据、税收缴纳证明或税收代缴银行的缴款收讫凭证）等税收凭据复印件，上述证明材料真实有效，否则我方负全部责任。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2、依法减免税收的供应商</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（）现附上我方依法免税证明材料复印件，上述证明材料真实有效，否则我方负全部责任。</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1、请供应商根据实际情况填写，在相应的（）中打“√”，并按照本格式的要求提供相应证明材料的复印件。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2、供应商提供的税收凭据复印件应符合下列规定：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2.1首次响应文件递交截止时间前（不含截止时间的当月）已依法缴纳税收的供应商，提供首次响应文件递交截止时间前六个月（不含截止时间的当月）中任一月份的税收凭据复印件。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2.2首次响应文件递交截止时间的当月成立的供应商，视同满足本项资格条件要求。</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2.3若为依法免税范围的供应商，提供依法免税证明材料的，视同满足本项资格条件要求。</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附件3-7 依法缴纳社会保障资金证明材料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1、依法缴纳社会保障资金的供应商</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（）法人（包括企业、事业单位和社会团体）的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现附上自  年  月  日至  年  月  日我方缴纳的社会保险凭据（限：税务机关/社会保障资金管理机关的专用收据或社会保险缴纳清单，或社会保险的银行缴款收讫凭证）复印件，上述证明材料真实有效，否则我方负全部责任。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（）非法人（包括其他组织、自然人）的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  年  月  日至  年  月  日我方缴纳的社会保险凭据（限：税务机关/社会保障资金管理机关的专用收据或社会保险缴纳清单，或社会保险的银行缴款收讫凭证）复印件，上述证明材料真实有效，否则我方负全部责任。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2、依法不需要缴纳或暂缓缴纳社会保障资金的供应商</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（）现附上我方依法不需要缴纳社会保障资金证明材料复印件，上述证明材料真实有效，否则我方负全部责任。、</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1、请供应商根据实际情况填写，在相应的（）中打“√”，并按照本格式的要求提供相应证明材料的复印件。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2、供应商提供的社会保险凭据复印件应符合下列规定：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2.1首次响应文件递交截止时间前（不含截止时间的当月）已依法缴纳社会保障资金的投供应商，提供首次响应文件递交截止时间前六个月（不含截止时间的当月）中任一月份的社会保险凭据复印件。</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2.2首次响应文件递交截止时间的当月成立的供应商，视同满足本项资格条件要求。</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2.3若为依法不需要缴纳或暂缓缴纳社会保障资金的供应商，提供依法不需要缴纳或暂缓缴纳社会保障资金证明材料的，视同满足本项资格条件要求。</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附件3-8 具备履行合同所必需设备和专业技术能力证明材料</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36"/>
          <w:highlight w:val="none"/>
        </w:rPr>
        <w:t>声明函</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我方具备履行合同所必需的设备和专业技术能力，并对本声明承诺的真实性负责，否则产生不利后果由我方承担责任。</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特此声明。</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3.对于接受联合体形式的谈判且供应商是联合体的，则联合体各成员都应当提交本资格证明文件。</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附件3-9 信用记录查询结果</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1、由谈判小组通过网站查询并打印供应商的信用记录。</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应了解自身的信用记录情况。当供应商受到200万以上罚款的行政处罚且该罚款不属较大数额罚款时，供应商应在响应文件中提供此项罚款不属于较大数额罚款的依据（如提供：相关法律制度的规定、行政执法机构对该罚款不属于较大数额罚款的认定或者其他有效依据）。</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附件3-1</w:t>
      </w:r>
      <w:r>
        <w:rPr>
          <w:rFonts w:hint="eastAsia" w:ascii="宋体" w:hAnsi="宋体" w:eastAsia="宋体" w:cs="宋体"/>
          <w:b/>
          <w:color w:val="auto"/>
          <w:sz w:val="28"/>
          <w:highlight w:val="none"/>
          <w:lang w:val="en-US" w:eastAsia="zh-CN"/>
        </w:rPr>
        <w:t>0</w:t>
      </w:r>
      <w:r>
        <w:rPr>
          <w:rFonts w:hint="eastAsia" w:ascii="宋体" w:hAnsi="宋体" w:eastAsia="宋体" w:cs="宋体"/>
          <w:b/>
          <w:color w:val="auto"/>
          <w:sz w:val="28"/>
          <w:highlight w:val="none"/>
        </w:rPr>
        <w:t xml:space="preserve"> 参加采购活动前三年内在经营活动中没有重大违法记录书面声明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致：(采购人或采购代理机构)</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特此声明。</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日期：  年  月  日</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1、“重大违法记录”指供应商因违法经营受到刑事处罚或责令停产停业、吊销许可证或执照、较大数额罚款等行政处罚。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2、请供应商根据实际情况如实声明，否则视为提供虚假材料。</w:t>
      </w:r>
    </w:p>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13"/>
        <w:widowControl/>
        <w:spacing w:before="76" w:beforeAutospacing="0" w:after="76" w:afterAutospacing="0" w:line="435" w:lineRule="atLeast"/>
        <w:ind w:left="-362" w:right="-362"/>
        <w:rPr>
          <w:rFonts w:hint="eastAsia" w:ascii="宋体" w:hAnsi="宋体" w:eastAsia="宋体" w:cs="宋体"/>
          <w:color w:val="auto"/>
          <w:highlight w:val="none"/>
        </w:rPr>
      </w:pPr>
      <w:r>
        <w:rPr>
          <w:rFonts w:hint="eastAsia" w:ascii="宋体" w:hAnsi="宋体" w:eastAsia="宋体" w:cs="宋体"/>
          <w:b/>
          <w:color w:val="auto"/>
          <w:sz w:val="28"/>
          <w:highlight w:val="none"/>
        </w:rPr>
        <w:t>附件3-1</w:t>
      </w:r>
      <w:r>
        <w:rPr>
          <w:rFonts w:hint="eastAsia" w:ascii="宋体" w:hAnsi="宋体" w:eastAsia="宋体" w:cs="宋体"/>
          <w:b/>
          <w:color w:val="auto"/>
          <w:sz w:val="28"/>
          <w:highlight w:val="none"/>
          <w:lang w:val="en-US" w:eastAsia="zh-CN"/>
        </w:rPr>
        <w:t>1</w:t>
      </w:r>
      <w:r>
        <w:rPr>
          <w:rFonts w:hint="eastAsia" w:ascii="宋体" w:hAnsi="宋体" w:eastAsia="宋体" w:cs="宋体"/>
          <w:b/>
          <w:color w:val="auto"/>
          <w:sz w:val="28"/>
          <w:highlight w:val="none"/>
        </w:rPr>
        <w:t xml:space="preserve"> </w:t>
      </w:r>
      <w:r>
        <w:rPr>
          <w:rStyle w:val="25"/>
          <w:rFonts w:hint="eastAsia" w:ascii="宋体" w:hAnsi="宋体" w:eastAsia="宋体" w:cs="宋体"/>
          <w:bCs/>
          <w:color w:val="auto"/>
          <w:highlight w:val="none"/>
          <w:shd w:val="clear" w:color="auto" w:fill="FFFFFF"/>
        </w:rPr>
        <w:t>联合体协议</w:t>
      </w:r>
    </w:p>
    <w:p>
      <w:pPr>
        <w:pStyle w:val="13"/>
        <w:widowControl/>
        <w:spacing w:before="76" w:beforeAutospacing="0" w:after="76" w:afterAutospacing="0" w:line="435" w:lineRule="atLeast"/>
        <w:ind w:left="-362" w:right="-362"/>
        <w:jc w:val="center"/>
        <w:rPr>
          <w:rFonts w:hint="eastAsia" w:ascii="宋体" w:hAnsi="宋体" w:eastAsia="宋体" w:cs="宋体"/>
          <w:color w:val="auto"/>
          <w:highlight w:val="none"/>
        </w:rPr>
      </w:pPr>
      <w:r>
        <w:rPr>
          <w:rStyle w:val="25"/>
          <w:rFonts w:hint="eastAsia" w:ascii="宋体" w:hAnsi="宋体" w:eastAsia="宋体" w:cs="宋体"/>
          <w:bCs/>
          <w:color w:val="auto"/>
          <w:highlight w:val="none"/>
          <w:shd w:val="clear" w:color="auto" w:fill="FFFFFF"/>
        </w:rPr>
        <w:t>（接受联合体的项目使用）</w:t>
      </w:r>
    </w:p>
    <w:p>
      <w:pPr>
        <w:pStyle w:val="13"/>
        <w:widowControl/>
        <w:spacing w:before="76" w:beforeAutospacing="0" w:after="76" w:afterAutospacing="0" w:line="435" w:lineRule="atLeast"/>
        <w:ind w:left="-362" w:right="-362"/>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致：(采购人或采购代理机构)     </w:t>
      </w:r>
    </w:p>
    <w:p>
      <w:pPr>
        <w:pStyle w:val="13"/>
        <w:widowControl/>
        <w:spacing w:before="76" w:beforeAutospacing="0" w:after="76" w:afterAutospacing="0" w:line="435" w:lineRule="atLeast"/>
        <w:ind w:left="-121" w:leftChars="-172" w:right="-362" w:hanging="240" w:hangingChars="10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兹有（填写“联合体中各方的全称”，各方的全称之间请用“、”分割）自愿组成联合体，共同参加（填写 “项目名称” ） 项目（项目编号：       ）的响应谈判。现就联合体参加本项目响应谈判的有关事宜达成下列协议：</w:t>
      </w:r>
    </w:p>
    <w:p>
      <w:pPr>
        <w:pStyle w:val="13"/>
        <w:widowControl/>
        <w:spacing w:before="76" w:beforeAutospacing="0" w:after="76" w:afterAutospacing="0" w:line="435" w:lineRule="atLeast"/>
        <w:ind w:left="-122" w:leftChars="-58" w:right="-362" w:firstLine="544" w:firstLineChars="227"/>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rPr>
        <w:t>一、联合体各方应承担的工作和义务具体如下：</w:t>
      </w:r>
    </w:p>
    <w:p>
      <w:pPr>
        <w:pStyle w:val="13"/>
        <w:widowControl/>
        <w:spacing w:before="76" w:beforeAutospacing="0" w:after="76" w:afterAutospacing="0" w:line="435" w:lineRule="atLeast"/>
        <w:ind w:left="-122" w:leftChars="-58" w:right="-362" w:firstLine="544" w:firstLineChars="227"/>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rPr>
        <w:t>1、联合体牵头方单位名</w:t>
      </w:r>
      <w:r>
        <w:rPr>
          <w:rFonts w:hint="eastAsia" w:ascii="宋体" w:hAnsi="宋体" w:eastAsia="宋体" w:cs="宋体"/>
          <w:color w:val="auto"/>
          <w:highlight w:val="none"/>
          <w:shd w:val="clear" w:color="auto" w:fill="FFFFFF"/>
          <w:lang w:val="en-US" w:eastAsia="zh-CN"/>
        </w:rPr>
        <w:t xml:space="preserve"> </w:t>
      </w:r>
      <w:r>
        <w:rPr>
          <w:rFonts w:hint="eastAsia" w:ascii="宋体" w:hAnsi="宋体" w:eastAsia="宋体" w:cs="宋体"/>
          <w:color w:val="auto"/>
          <w:highlight w:val="none"/>
          <w:shd w:val="clear" w:color="auto" w:fill="FFFFFF"/>
        </w:rPr>
        <w:t>称：                                  </w:t>
      </w:r>
    </w:p>
    <w:p>
      <w:pPr>
        <w:pStyle w:val="13"/>
        <w:widowControl/>
        <w:spacing w:before="76" w:beforeAutospacing="0" w:after="76" w:afterAutospacing="0" w:line="435" w:lineRule="atLeast"/>
        <w:ind w:left="-122" w:leftChars="-58" w:right="-362" w:firstLine="544" w:firstLineChars="227"/>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（填写“工作及义务的具体内容”） ；</w:t>
      </w:r>
    </w:p>
    <w:p>
      <w:pPr>
        <w:pStyle w:val="13"/>
        <w:widowControl/>
        <w:spacing w:before="76" w:beforeAutospacing="0" w:after="76" w:afterAutospacing="0" w:line="435" w:lineRule="atLeast"/>
        <w:ind w:left="-362" w:right="-362"/>
        <w:jc w:val="right"/>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2、联合体成员方单位名称：                                    </w:t>
      </w:r>
    </w:p>
    <w:p>
      <w:pPr>
        <w:pStyle w:val="13"/>
        <w:widowControl/>
        <w:spacing w:before="76" w:beforeAutospacing="0" w:after="76" w:afterAutospacing="0" w:line="435" w:lineRule="atLeast"/>
        <w:ind w:left="-362" w:right="-362" w:firstLine="480"/>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2.1（成员一的全称）： （填写“工作及义务的具体内容”） ；</w:t>
      </w:r>
    </w:p>
    <w:p>
      <w:pPr>
        <w:pStyle w:val="13"/>
        <w:widowControl/>
        <w:spacing w:before="76" w:beforeAutospacing="0" w:after="76" w:afterAutospacing="0" w:line="435" w:lineRule="atLeast"/>
        <w:ind w:left="-362" w:right="-362" w:firstLine="48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二、联合体各方约定由（填写“牵头方的全称”）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13"/>
        <w:widowControl/>
        <w:spacing w:before="76" w:beforeAutospacing="0" w:after="76" w:afterAutospacing="0" w:line="435" w:lineRule="atLeast"/>
        <w:ind w:left="-362" w:right="-362"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三、联合体各方约定由（填写填写“牵头方的全称”）代表联合体办理谈判保证金事宜。</w:t>
      </w:r>
    </w:p>
    <w:p>
      <w:pPr>
        <w:pStyle w:val="13"/>
        <w:widowControl/>
        <w:spacing w:before="76" w:beforeAutospacing="0" w:after="76" w:afterAutospacing="0" w:line="435" w:lineRule="atLeast"/>
        <w:ind w:left="-362" w:right="-362"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四、若成交，牵头方将代表联合体与采购人就合同签订事宜进行协商；若协商一致，则联合体各方将共同与采购人签订政府采购合同，并就政府采购合同约定的事项对采购人承担连带责任。</w:t>
      </w:r>
    </w:p>
    <w:p>
      <w:pPr>
        <w:pStyle w:val="13"/>
        <w:widowControl/>
        <w:spacing w:before="76" w:beforeAutospacing="0" w:after="76" w:afterAutospacing="0" w:line="435" w:lineRule="atLeast"/>
        <w:ind w:left="-362" w:right="-362"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五、本协议自签署之日起生效，政府采购合同履行完毕后自动失效。</w:t>
      </w:r>
    </w:p>
    <w:p>
      <w:pPr>
        <w:pStyle w:val="13"/>
        <w:widowControl/>
        <w:spacing w:before="76" w:beforeAutospacing="0" w:after="76" w:afterAutospacing="0" w:line="435" w:lineRule="atLeast"/>
        <w:ind w:left="-362" w:right="-362"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六、本协议一式（填写具体份数）份，联合体各方各执一份，响应文件中提交一份。</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（以下无正文）</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牵头方：（全称并加盖单位公章）</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供应商代表：  （签字或盖章）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成员一：（全称并加盖成员一的单位公章）</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供应商代表：  （签字或盖章）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成员**：（全称并加盖成员**的单位公章）</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供应商代表：  （签字或盖章）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jc w:val="both"/>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签署日期：    年    月    日</w:t>
      </w:r>
    </w:p>
    <w:p>
      <w:pPr>
        <w:pStyle w:val="13"/>
        <w:widowControl/>
        <w:spacing w:before="76" w:beforeAutospacing="0" w:after="76" w:afterAutospacing="0" w:line="435" w:lineRule="atLeast"/>
        <w:ind w:left="-362" w:right="-362"/>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w:t>
      </w:r>
    </w:p>
    <w:p>
      <w:pPr>
        <w:pStyle w:val="13"/>
        <w:widowControl/>
        <w:spacing w:before="76" w:beforeAutospacing="0" w:after="76" w:afterAutospacing="0" w:line="435" w:lineRule="atLeast"/>
        <w:ind w:left="-362" w:right="-362"/>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※注意：</w:t>
      </w:r>
    </w:p>
    <w:p>
      <w:pPr>
        <w:pStyle w:val="13"/>
        <w:widowControl/>
        <w:numPr>
          <w:ilvl w:val="0"/>
          <w:numId w:val="3"/>
        </w:numPr>
        <w:spacing w:before="76" w:beforeAutospacing="0" w:after="76" w:afterAutospacing="0" w:line="435" w:lineRule="atLeast"/>
        <w:ind w:left="-362" w:right="-362"/>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若谈判文件规定接受联合体形式且供应商为联合体的，则供应商应提供本协议；否则无须提供。</w:t>
      </w:r>
    </w:p>
    <w:p>
      <w:pPr>
        <w:pStyle w:val="13"/>
        <w:widowControl/>
        <w:numPr>
          <w:ilvl w:val="0"/>
          <w:numId w:val="3"/>
        </w:numPr>
        <w:spacing w:before="76" w:beforeAutospacing="0" w:after="76" w:afterAutospacing="0" w:line="435" w:lineRule="atLeast"/>
        <w:ind w:left="-362" w:right="-362"/>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 xml:space="preserve">本协议中的供应商代表如果不是竞争性谈判须知中定义的“单位负责人”，则还必须提供“单位负责人授权书”。 </w:t>
      </w:r>
    </w:p>
    <w:p>
      <w:pPr>
        <w:pStyle w:val="13"/>
        <w:widowControl/>
        <w:numPr>
          <w:ilvl w:val="0"/>
          <w:numId w:val="3"/>
        </w:numPr>
        <w:spacing w:before="76" w:beforeAutospacing="0" w:after="76" w:afterAutospacing="0" w:line="435" w:lineRule="atLeast"/>
        <w:ind w:left="-362" w:right="-362"/>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在以联合体形式落实中小企业预留份额项目中，供应商除了要提供《中小企业声明函》，还需提供本协议。</w:t>
      </w:r>
    </w:p>
    <w:p>
      <w:pPr>
        <w:pStyle w:val="29"/>
        <w:jc w:val="center"/>
        <w:rPr>
          <w:rFonts w:hint="eastAsia" w:ascii="宋体" w:hAnsi="宋体" w:eastAsia="宋体" w:cs="宋体"/>
          <w:b/>
          <w:color w:val="auto"/>
          <w:sz w:val="28"/>
          <w:highlight w:val="none"/>
        </w:rPr>
      </w:pPr>
    </w:p>
    <w:p>
      <w:pPr>
        <w:pStyle w:val="29"/>
        <w:jc w:val="center"/>
        <w:rPr>
          <w:rFonts w:hint="eastAsia" w:ascii="宋体" w:hAnsi="宋体" w:eastAsia="宋体" w:cs="宋体"/>
          <w:b/>
          <w:color w:val="auto"/>
          <w:sz w:val="28"/>
          <w:highlight w:val="none"/>
        </w:rPr>
      </w:pP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附件3-1</w:t>
      </w:r>
      <w:r>
        <w:rPr>
          <w:rFonts w:hint="eastAsia" w:ascii="宋体" w:hAnsi="宋体" w:eastAsia="宋体" w:cs="宋体"/>
          <w:b/>
          <w:color w:val="auto"/>
          <w:sz w:val="28"/>
          <w:highlight w:val="none"/>
          <w:lang w:val="en-US" w:eastAsia="zh-CN"/>
        </w:rPr>
        <w:t>2</w:t>
      </w:r>
      <w:r>
        <w:rPr>
          <w:rFonts w:hint="eastAsia" w:ascii="宋体" w:hAnsi="宋体" w:eastAsia="宋体" w:cs="宋体"/>
          <w:b/>
          <w:color w:val="auto"/>
          <w:sz w:val="28"/>
          <w:highlight w:val="none"/>
        </w:rPr>
        <w:t>其它资格证明文件</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36"/>
          <w:highlight w:val="none"/>
        </w:rPr>
        <w:t>（如果有的话）</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2、若谈判文件规定接受联合体形式且供应商为联合体的，涉及联合体成员的其它资格证明文件在此处提供相关证明材料，并加盖供应商单位公章。</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lang w:val="en-US" w:eastAsia="zh-CN"/>
        </w:rPr>
      </w:pPr>
      <w:r>
        <w:rPr>
          <w:rFonts w:hint="eastAsia" w:ascii="宋体" w:hAnsi="宋体" w:eastAsia="宋体" w:cs="宋体"/>
          <w:b/>
          <w:color w:val="auto"/>
          <w:sz w:val="28"/>
          <w:highlight w:val="none"/>
        </w:rPr>
        <w:t>附件4 谈判保证金凭证</w:t>
      </w:r>
      <w:r>
        <w:rPr>
          <w:rFonts w:hint="eastAsia" w:ascii="宋体" w:hAnsi="宋体" w:eastAsia="宋体" w:cs="宋体"/>
          <w:b/>
          <w:color w:val="auto"/>
          <w:sz w:val="28"/>
          <w:highlight w:val="none"/>
          <w:lang w:eastAsia="zh-CN"/>
        </w:rPr>
        <w:t>（不要求）</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pStyle w:val="29"/>
        <w:rPr>
          <w:rFonts w:hint="eastAsia" w:ascii="宋体" w:hAnsi="宋体" w:eastAsia="宋体" w:cs="宋体"/>
          <w:color w:val="auto"/>
          <w:highlight w:val="none"/>
        </w:rPr>
      </w:pP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附件5：技术、服务和商务响应表</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附件5-1：技术和服务要求响应表</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供应商名称：（全称加盖单位公章）项目编号∶    </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09"/>
        <w:gridCol w:w="1519"/>
        <w:gridCol w:w="2026"/>
        <w:gridCol w:w="2026"/>
        <w:gridCol w:w="202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采购包</w:t>
            </w: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章节条目号</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竞争性谈判文件规定的技术和服务要求</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响应文件响应承诺</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rPr>
                <w:rFonts w:hint="eastAsia" w:ascii="宋体" w:hAnsi="宋体" w:eastAsia="宋体" w:cs="宋体"/>
                <w:color w:val="auto"/>
                <w:sz w:val="24"/>
                <w:szCs w:val="24"/>
                <w:highlight w:val="none"/>
              </w:rPr>
            </w:pP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rPr>
                <w:rFonts w:hint="eastAsia" w:ascii="宋体" w:hAnsi="宋体" w:eastAsia="宋体" w:cs="宋体"/>
                <w:color w:val="auto"/>
                <w:sz w:val="24"/>
                <w:szCs w:val="24"/>
                <w:highlight w:val="none"/>
              </w:rPr>
            </w:pP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rPr>
                <w:rFonts w:hint="eastAsia" w:ascii="宋体" w:hAnsi="宋体" w:eastAsia="宋体" w:cs="宋体"/>
                <w:color w:val="auto"/>
                <w:sz w:val="24"/>
                <w:szCs w:val="24"/>
                <w:highlight w:val="none"/>
              </w:rPr>
            </w:pP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bl>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给采购人和采购代理机构造成损失的，还必须进行赔偿并负相关责任。</w:t>
      </w:r>
    </w:p>
    <w:p>
      <w:pPr>
        <w:pStyle w:val="2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p>
    <w:p>
      <w:pPr>
        <w:pStyle w:val="29"/>
        <w:rPr>
          <w:rFonts w:hint="eastAsia" w:ascii="宋体" w:hAnsi="宋体" w:eastAsia="宋体" w:cs="宋体"/>
          <w:b/>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供应商代表签字：    </w:t>
      </w:r>
    </w:p>
    <w:p>
      <w:pPr>
        <w:pStyle w:val="29"/>
        <w:rPr>
          <w:rFonts w:hint="eastAsia" w:ascii="宋体" w:hAnsi="宋体" w:eastAsia="宋体" w:cs="宋体"/>
          <w:color w:val="auto"/>
          <w:highlight w:val="none"/>
        </w:rPr>
      </w:pPr>
    </w:p>
    <w:p>
      <w:pPr>
        <w:pStyle w:val="29"/>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 xml:space="preserve">附件5-2 商务条件和其它事项响应表 </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供应商名称：（全称加盖单位公章）项目编号∶    </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09"/>
        <w:gridCol w:w="1519"/>
        <w:gridCol w:w="2026"/>
        <w:gridCol w:w="2026"/>
        <w:gridCol w:w="202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采购包</w:t>
            </w: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章节条目号</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竞争性谈判文件规定的商务条件要求</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响应文件响应承诺</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rPr>
                <w:rFonts w:hint="eastAsia" w:ascii="宋体" w:hAnsi="宋体" w:eastAsia="宋体" w:cs="宋体"/>
                <w:color w:val="auto"/>
                <w:sz w:val="24"/>
                <w:szCs w:val="24"/>
                <w:highlight w:val="none"/>
              </w:rPr>
            </w:pP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rPr>
                <w:rFonts w:hint="eastAsia" w:ascii="宋体" w:hAnsi="宋体" w:eastAsia="宋体" w:cs="宋体"/>
                <w:color w:val="auto"/>
                <w:sz w:val="24"/>
                <w:szCs w:val="24"/>
                <w:highlight w:val="none"/>
              </w:rPr>
            </w:pP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pPr>
              <w:rPr>
                <w:rFonts w:hint="eastAsia" w:ascii="宋体" w:hAnsi="宋体" w:eastAsia="宋体" w:cs="宋体"/>
                <w:color w:val="auto"/>
                <w:sz w:val="24"/>
                <w:szCs w:val="24"/>
                <w:highlight w:val="none"/>
              </w:rPr>
            </w:pPr>
          </w:p>
        </w:tc>
        <w:tc>
          <w:tcPr>
            <w:tcW w:w="1519"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26" w:type="dxa"/>
          </w:tcPr>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bl>
    <w:p>
      <w:pPr>
        <w:pStyle w:val="2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给采购人和采购代理机构造成损失的，还必须进行赔偿并负相关责任。</w:t>
      </w:r>
    </w:p>
    <w:p>
      <w:pPr>
        <w:pStyle w:val="2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p>
    <w:p>
      <w:pPr>
        <w:pStyle w:val="29"/>
        <w:rPr>
          <w:rFonts w:hint="eastAsia" w:ascii="宋体" w:hAnsi="宋体" w:eastAsia="宋体" w:cs="宋体"/>
          <w:b/>
          <w:color w:val="auto"/>
          <w:sz w:val="24"/>
          <w:szCs w:val="24"/>
          <w:highlight w:val="none"/>
          <w:lang w:eastAsia="zh-CN"/>
        </w:rPr>
      </w:pPr>
    </w:p>
    <w:p>
      <w:pPr>
        <w:pStyle w:val="29"/>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供应商代表签字：    </w:t>
      </w:r>
    </w:p>
    <w:p>
      <w:pPr>
        <w:pStyle w:val="29"/>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附件6 相关技术、商务、服务响应承诺及资料</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2.如果没有特别要求的，供应商根据谈判文件的要求以及特点，提供相关技术、商务、服务响应承诺及资料，格式自拟。</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附件7 供应商提交符合政府采购政策的证明材料</w:t>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附件7-1-1 中小企业声明函（如果有的话）</w:t>
      </w:r>
    </w:p>
    <w:p>
      <w:pPr>
        <w:pStyle w:val="29"/>
        <w:rPr>
          <w:rFonts w:hint="eastAsia" w:ascii="宋体" w:hAnsi="宋体" w:eastAsia="宋体" w:cs="宋体"/>
          <w:color w:val="auto"/>
          <w:sz w:val="24"/>
          <w:szCs w:val="24"/>
          <w:highlight w:val="none"/>
        </w:rPr>
      </w:pPr>
    </w:p>
    <w:p>
      <w:pPr>
        <w:pStyle w:val="29"/>
        <w:ind w:firstLine="48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本公司</w:t>
      </w:r>
      <w:r>
        <w:rPr>
          <w:rFonts w:hint="eastAsia" w:ascii="宋体" w:hAnsi="宋体" w:eastAsia="宋体" w:cs="宋体"/>
          <w:color w:val="auto"/>
          <w:sz w:val="24"/>
          <w:szCs w:val="24"/>
          <w:u w:val="single"/>
        </w:rPr>
        <w:t>（联合体）</w:t>
      </w:r>
      <w:r>
        <w:rPr>
          <w:rFonts w:hint="eastAsia" w:ascii="宋体" w:hAnsi="宋体" w:eastAsia="宋体" w:cs="宋体"/>
          <w:color w:val="auto"/>
          <w:sz w:val="24"/>
          <w:szCs w:val="24"/>
        </w:rPr>
        <w:t>郑重声明，根据《政府采购促进中小企业发展管理办法》（财库﹝2020﹞46号）的规定，本公司</w:t>
      </w:r>
      <w:r>
        <w:rPr>
          <w:rFonts w:hint="eastAsia" w:ascii="宋体" w:hAnsi="宋体" w:eastAsia="宋体" w:cs="宋体"/>
          <w:color w:val="auto"/>
          <w:sz w:val="24"/>
          <w:szCs w:val="24"/>
          <w:u w:val="single"/>
        </w:rPr>
        <w:t>（联合体）</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采购活动，提供的货物全部由符合政策要求的中小企业制造。相关企业（含联合体中的中小企业、签订分包意向协议的中小企业）的具体情况如下：</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万元1，属于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万元1，属于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本企业对上述声明内容的真实性负责。如有虚假，将依法承担相应责任。</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企业名称（盖章）：</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※注意：</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1、从业人员、营业收入、资产总额填报上一年度数据，无上一年度数据的新成立企业可不填报。</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29"/>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29"/>
        <w:ind w:firstLine="480"/>
        <w:jc w:val="center"/>
        <w:rPr>
          <w:rFonts w:hint="eastAsia" w:ascii="宋体" w:hAnsi="宋体" w:eastAsia="宋体" w:cs="宋体"/>
          <w:b/>
          <w:bCs/>
          <w:color w:val="auto"/>
          <w:sz w:val="24"/>
          <w:szCs w:val="24"/>
          <w:highlight w:val="none"/>
        </w:rPr>
      </w:pPr>
    </w:p>
    <w:p>
      <w:pPr>
        <w:pStyle w:val="29"/>
        <w:ind w:firstLine="48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中小企业声明函（工程、服务）</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1.（标的名称），属于（采购文件中明确的所属行业）行业；承建（承接）企业为（企业名称），从业人员 人，营业收入为 万元，资产总额为 万元，属于（中型企业、小型企业、微型企业）；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1.（标的名称），属于（采购文件中明确的所属行业）行业；承建（承接）企业为（企业名称），从业人员 人，营业收入为 万元，资产总额为 万元，属于（中型企业、小型企业、微型企业）；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企业名称（盖章）：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1、从业人员、营业收入、资产总额填报上一年度数据，无上一年度数据的新成立企业可不填报。</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29"/>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29"/>
        <w:jc w:val="center"/>
        <w:rPr>
          <w:rFonts w:hint="eastAsia" w:ascii="宋体" w:hAnsi="宋体" w:eastAsia="宋体" w:cs="宋体"/>
          <w:color w:val="auto"/>
          <w:highlight w:val="none"/>
        </w:rPr>
      </w:pPr>
      <w:r>
        <w:rPr>
          <w:rFonts w:hint="eastAsia" w:ascii="宋体" w:hAnsi="宋体" w:eastAsia="宋体" w:cs="宋体"/>
          <w:b/>
          <w:color w:val="auto"/>
          <w:sz w:val="28"/>
          <w:highlight w:val="none"/>
        </w:rPr>
        <w:t>附件8 要求作为响应文件组成部分的其他内容（若有）</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29"/>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2、供应商根据自身实际情况编写有关资料包括如供应商单位简介、竞争性谈判文件要求提供或供应商自已认为体现自身优势，需要补充说明的其它资料，格式自拟。</w:t>
      </w: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lang w:eastAsia="zh-CN"/>
        </w:rPr>
      </w:pP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供应商代表（签字）</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供应商名称（全称并加盖公章）</w:t>
      </w:r>
    </w:p>
    <w:p>
      <w:pPr>
        <w:pStyle w:val="29"/>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9"/>
        <w:rPr>
          <w:rFonts w:hint="eastAsia" w:ascii="宋体" w:hAnsi="宋体" w:eastAsia="宋体" w:cs="宋体"/>
          <w:color w:val="auto"/>
          <w:highlight w:val="none"/>
          <w:lang w:val="en-US" w:eastAsia="zh-Hans"/>
        </w:rPr>
      </w:pPr>
    </w:p>
    <w:sectPr>
      <w:pgSz w:w="11906" w:h="16838"/>
      <w:pgMar w:top="1440" w:right="1417" w:bottom="1440"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76040"/>
    <w:multiLevelType w:val="singleLevel"/>
    <w:tmpl w:val="8A576040"/>
    <w:lvl w:ilvl="0" w:tentative="0">
      <w:start w:val="1"/>
      <w:numFmt w:val="decimal"/>
      <w:suff w:val="nothing"/>
      <w:lvlText w:val="%1、"/>
      <w:lvlJc w:val="left"/>
    </w:lvl>
  </w:abstractNum>
  <w:abstractNum w:abstractNumId="1">
    <w:nsid w:val="C3903A40"/>
    <w:multiLevelType w:val="singleLevel"/>
    <w:tmpl w:val="C3903A40"/>
    <w:lvl w:ilvl="0" w:tentative="0">
      <w:start w:val="1"/>
      <w:numFmt w:val="decimal"/>
      <w:suff w:val="nothing"/>
      <w:lvlText w:val="%1、"/>
      <w:lvlJc w:val="left"/>
    </w:lvl>
  </w:abstractNum>
  <w:abstractNum w:abstractNumId="2">
    <w:nsid w:val="628DED06"/>
    <w:multiLevelType w:val="singleLevel"/>
    <w:tmpl w:val="628DED0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hOGQ1MmUyN2M2ZGRiZWRkNmJmZjNkMmQ5MmExYjkifQ=="/>
    <w:docVar w:name="KSO_WPS_MARK_KEY" w:val="ab9d1681-1fec-4a2f-b506-37e706485aab"/>
  </w:docVars>
  <w:rsids>
    <w:rsidRoot w:val="00000000"/>
    <w:rsid w:val="00764363"/>
    <w:rsid w:val="07843EA3"/>
    <w:rsid w:val="07962D6E"/>
    <w:rsid w:val="07C11935"/>
    <w:rsid w:val="08384814"/>
    <w:rsid w:val="083F3333"/>
    <w:rsid w:val="097F10CF"/>
    <w:rsid w:val="0C7207C6"/>
    <w:rsid w:val="0F4F4BDD"/>
    <w:rsid w:val="11B73871"/>
    <w:rsid w:val="12667E4B"/>
    <w:rsid w:val="130110DD"/>
    <w:rsid w:val="17EF1069"/>
    <w:rsid w:val="18297794"/>
    <w:rsid w:val="1A346664"/>
    <w:rsid w:val="1B8F5890"/>
    <w:rsid w:val="1C795DA0"/>
    <w:rsid w:val="1D1327F9"/>
    <w:rsid w:val="1DFB4B3A"/>
    <w:rsid w:val="212B7F21"/>
    <w:rsid w:val="212C5CA8"/>
    <w:rsid w:val="217337F5"/>
    <w:rsid w:val="22221C36"/>
    <w:rsid w:val="27641BAC"/>
    <w:rsid w:val="28C0110C"/>
    <w:rsid w:val="291D171D"/>
    <w:rsid w:val="2939000D"/>
    <w:rsid w:val="2B657D33"/>
    <w:rsid w:val="2C120AFA"/>
    <w:rsid w:val="30360848"/>
    <w:rsid w:val="30623A5F"/>
    <w:rsid w:val="32163AC5"/>
    <w:rsid w:val="34FB06FC"/>
    <w:rsid w:val="378D575F"/>
    <w:rsid w:val="39B95CD6"/>
    <w:rsid w:val="3B24505E"/>
    <w:rsid w:val="3B6623E0"/>
    <w:rsid w:val="3BD97801"/>
    <w:rsid w:val="3DB334D8"/>
    <w:rsid w:val="40067E82"/>
    <w:rsid w:val="41B746D8"/>
    <w:rsid w:val="42E90F47"/>
    <w:rsid w:val="43302645"/>
    <w:rsid w:val="4977319A"/>
    <w:rsid w:val="49AC39EC"/>
    <w:rsid w:val="4D5F48E0"/>
    <w:rsid w:val="4FA909DF"/>
    <w:rsid w:val="50C253BC"/>
    <w:rsid w:val="52C75604"/>
    <w:rsid w:val="54134129"/>
    <w:rsid w:val="5424707A"/>
    <w:rsid w:val="577B1815"/>
    <w:rsid w:val="579B0908"/>
    <w:rsid w:val="5EF448A6"/>
    <w:rsid w:val="601D20A9"/>
    <w:rsid w:val="609D0738"/>
    <w:rsid w:val="616D2FE3"/>
    <w:rsid w:val="65EF2A92"/>
    <w:rsid w:val="6CCF1B38"/>
    <w:rsid w:val="6E6E582F"/>
    <w:rsid w:val="6F0F692B"/>
    <w:rsid w:val="7186511A"/>
    <w:rsid w:val="728A418D"/>
    <w:rsid w:val="74424940"/>
    <w:rsid w:val="7536361C"/>
    <w:rsid w:val="77534FA2"/>
    <w:rsid w:val="78100EBA"/>
    <w:rsid w:val="78B12D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
    <w:pPr>
      <w:keepNext/>
      <w:keepLines/>
      <w:spacing w:before="260" w:after="260" w:line="415" w:lineRule="auto"/>
      <w:ind w:firstLine="137" w:firstLineChars="49"/>
      <w:outlineLvl w:val="2"/>
    </w:pPr>
    <w:rPr>
      <w:rFonts w:ascii="宋体" w:hAnsi="宋体"/>
      <w:color w:val="000000"/>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宋体" w:hAnsi="宋体" w:eastAsia="宋体" w:cs="Times New Roman"/>
      <w:sz w:val="24"/>
      <w:szCs w:val="24"/>
    </w:rPr>
  </w:style>
  <w:style w:type="paragraph" w:styleId="5">
    <w:name w:val="annotation text"/>
    <w:basedOn w:val="1"/>
    <w:qFormat/>
    <w:uiPriority w:val="0"/>
    <w:pPr>
      <w:jc w:val="left"/>
    </w:pPr>
  </w:style>
  <w:style w:type="paragraph" w:styleId="6">
    <w:name w:val="Body Text"/>
    <w:basedOn w:val="1"/>
    <w:next w:val="1"/>
    <w:qFormat/>
    <w:uiPriority w:val="99"/>
    <w:rPr>
      <w:szCs w:val="20"/>
    </w:rPr>
  </w:style>
  <w:style w:type="paragraph" w:styleId="7">
    <w:name w:val="Body Text Indent"/>
    <w:basedOn w:val="1"/>
    <w:next w:val="8"/>
    <w:qFormat/>
    <w:uiPriority w:val="0"/>
    <w:pPr>
      <w:spacing w:after="120"/>
      <w:ind w:left="420" w:leftChars="200"/>
    </w:pPr>
  </w:style>
  <w:style w:type="paragraph" w:customStyle="1" w:styleId="8">
    <w:name w:val="样式 标题 3 + (中文) 黑体 小四 非加粗 段前: 7.8 磅 段后: 0 磅 行距: 固定值 20 磅"/>
    <w:basedOn w:val="4"/>
    <w:qFormat/>
    <w:uiPriority w:val="0"/>
    <w:pPr>
      <w:spacing w:before="0" w:after="0" w:line="400" w:lineRule="exact"/>
    </w:pPr>
    <w:rPr>
      <w:rFonts w:cs="宋体"/>
      <w:bCs/>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99"/>
    <w:pPr>
      <w:widowControl/>
      <w:spacing w:after="100" w:line="276" w:lineRule="auto"/>
      <w:jc w:val="left"/>
    </w:pPr>
    <w:rPr>
      <w:kern w:val="0"/>
      <w:sz w:val="22"/>
    </w:rPr>
  </w:style>
  <w:style w:type="paragraph" w:styleId="12">
    <w:name w:val="toc 6"/>
    <w:basedOn w:val="1"/>
    <w:next w:val="1"/>
    <w:qFormat/>
    <w:uiPriority w:val="0"/>
    <w:pPr>
      <w:ind w:left="2100"/>
    </w:pPr>
    <w:rPr>
      <w:szCs w:val="20"/>
    </w:rPr>
  </w:style>
  <w:style w:type="paragraph" w:styleId="13">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14">
    <w:name w:val="Body Text First Indent"/>
    <w:basedOn w:val="6"/>
    <w:next w:val="12"/>
    <w:unhideWhenUsed/>
    <w:qFormat/>
    <w:uiPriority w:val="99"/>
    <w:pPr>
      <w:ind w:firstLine="420" w:firstLineChars="100"/>
    </w:pPr>
  </w:style>
  <w:style w:type="paragraph" w:styleId="15">
    <w:name w:val="Body Text First Indent 2"/>
    <w:basedOn w:val="7"/>
    <w:next w:val="16"/>
    <w:qFormat/>
    <w:uiPriority w:val="0"/>
    <w:pPr>
      <w:widowControl/>
      <w:tabs>
        <w:tab w:val="left" w:pos="0"/>
        <w:tab w:val="left" w:pos="993"/>
        <w:tab w:val="left" w:pos="1134"/>
      </w:tabs>
      <w:snapToGrid w:val="0"/>
      <w:ind w:firstLine="420" w:firstLineChars="200"/>
      <w:jc w:val="left"/>
    </w:pPr>
    <w:rPr>
      <w:rFonts w:ascii="Tahoma" w:hAnsi="Tahoma" w:eastAsia="微软雅黑"/>
      <w:sz w:val="22"/>
      <w:szCs w:val="22"/>
    </w:rPr>
  </w:style>
  <w:style w:type="paragraph" w:customStyle="1" w:styleId="16">
    <w:name w:val="样式 标题 3 + (中文) 黑体 小四 非加粗 段前: 7.8 磅 段后: 0 磅 行距: 固定值 20 磅_0"/>
    <w:basedOn w:val="17"/>
    <w:qFormat/>
    <w:uiPriority w:val="0"/>
    <w:pPr>
      <w:spacing w:before="0" w:after="0" w:line="400" w:lineRule="exact"/>
    </w:pPr>
    <w:rPr>
      <w:rFonts w:ascii="Times New Roman" w:hAnsi="Times New Roman" w:eastAsia="黑体" w:cs="宋体"/>
      <w:b w:val="0"/>
      <w:bCs w:val="0"/>
      <w:sz w:val="21"/>
      <w:szCs w:val="20"/>
    </w:rPr>
  </w:style>
  <w:style w:type="paragraph" w:customStyle="1" w:styleId="17">
    <w:name w:val="标题 3_0"/>
    <w:basedOn w:val="18"/>
    <w:next w:val="21"/>
    <w:unhideWhenUsed/>
    <w:qFormat/>
    <w:uiPriority w:val="0"/>
    <w:pPr>
      <w:keepNext/>
      <w:keepLines/>
      <w:spacing w:before="260" w:after="260" w:line="416" w:lineRule="auto"/>
      <w:outlineLvl w:val="2"/>
    </w:pPr>
    <w:rPr>
      <w:b/>
      <w:bCs/>
      <w:sz w:val="32"/>
      <w:szCs w:val="32"/>
    </w:rPr>
  </w:style>
  <w:style w:type="paragraph" w:customStyle="1" w:styleId="18">
    <w:name w:val="正文_0_0"/>
    <w:basedOn w:val="19"/>
    <w:next w:val="15"/>
    <w:qFormat/>
    <w:uiPriority w:val="0"/>
  </w:style>
  <w:style w:type="paragraph" w:customStyle="1" w:styleId="19">
    <w:name w:val="正文_2"/>
    <w:basedOn w:val="20"/>
    <w:qFormat/>
    <w:uiPriority w:val="0"/>
    <w:rPr>
      <w:rFonts w:eastAsia="宋体"/>
    </w:rPr>
  </w:style>
  <w:style w:type="paragraph" w:customStyle="1" w:styleId="20">
    <w:name w:val="正文_0"/>
    <w:qFormat/>
    <w:uiPriority w:val="0"/>
    <w:pPr>
      <w:widowControl w:val="0"/>
      <w:jc w:val="both"/>
    </w:pPr>
    <w:rPr>
      <w:rFonts w:ascii="Calibri" w:hAnsi="Calibri" w:eastAsia="仿宋_GB2312" w:cs="Times New Roman"/>
      <w:kern w:val="2"/>
      <w:sz w:val="21"/>
      <w:szCs w:val="22"/>
      <w:lang w:val="en-US" w:eastAsia="zh-CN" w:bidi="ar-SA"/>
    </w:rPr>
  </w:style>
  <w:style w:type="paragraph" w:customStyle="1" w:styleId="21">
    <w:name w:val="正文_1"/>
    <w:next w:val="15"/>
    <w:qFormat/>
    <w:uiPriority w:val="0"/>
    <w:pPr>
      <w:widowControl w:val="0"/>
      <w:jc w:val="both"/>
    </w:pPr>
    <w:rPr>
      <w:rFonts w:ascii="Times New Roman" w:hAnsi="Times New Roman" w:eastAsia="宋体" w:cs="Times New Roman"/>
      <w:kern w:val="2"/>
      <w:sz w:val="21"/>
      <w:szCs w:val="24"/>
      <w:lang w:val="en-US" w:eastAsia="zh-CN" w:bidi="ar-SA"/>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Hyperlink"/>
    <w:basedOn w:val="24"/>
    <w:qFormat/>
    <w:uiPriority w:val="99"/>
    <w:rPr>
      <w:color w:val="0000FF"/>
      <w:u w:val="none"/>
    </w:rPr>
  </w:style>
  <w:style w:type="paragraph" w:customStyle="1" w:styleId="27">
    <w:name w:val="Default"/>
    <w:qFormat/>
    <w:uiPriority w:val="0"/>
    <w:pPr>
      <w:widowControl w:val="0"/>
      <w:autoSpaceDE w:val="0"/>
      <w:autoSpaceDN w:val="0"/>
      <w:adjustRightInd w:val="0"/>
    </w:pPr>
    <w:rPr>
      <w:rFonts w:ascii=".." w:hAnsi="Calibri" w:eastAsia=".." w:cs="Times New Roman"/>
      <w:color w:val="000000"/>
      <w:sz w:val="24"/>
      <w:szCs w:val="24"/>
      <w:lang w:val="en-US" w:eastAsia="zh-CN" w:bidi="ar-SA"/>
    </w:rPr>
  </w:style>
  <w:style w:type="paragraph" w:customStyle="1" w:styleId="28">
    <w:name w:val="引文目录1"/>
    <w:basedOn w:val="1"/>
    <w:next w:val="1"/>
    <w:qFormat/>
    <w:uiPriority w:val="0"/>
    <w:pPr>
      <w:ind w:left="420" w:leftChars="200"/>
    </w:pPr>
    <w:rPr>
      <w:rFonts w:ascii="Calibri" w:hAnsi="Calibri" w:eastAsia="宋体" w:cs="Times New Roman"/>
    </w:rPr>
  </w:style>
  <w:style w:type="paragraph" w:customStyle="1" w:styleId="29">
    <w:name w:val="null3"/>
    <w:hidden/>
    <w:qFormat/>
    <w:uiPriority w:val="0"/>
    <w:rPr>
      <w:rFonts w:hint="eastAsia" w:asciiTheme="minorHAnsi" w:hAnsiTheme="minorHAnsi" w:eastAsiaTheme="minorEastAsia" w:cstheme="minorBidi"/>
      <w:lang w:val="en-US" w:eastAsia="zh-Hans"/>
    </w:rPr>
  </w:style>
  <w:style w:type="paragraph" w:customStyle="1" w:styleId="30">
    <w:name w:val="HtmlNormal"/>
    <w:basedOn w:val="1"/>
    <w:qFormat/>
    <w:uiPriority w:val="0"/>
    <w:pPr>
      <w:spacing w:before="100" w:beforeAutospacing="1" w:after="100" w:afterAutospacing="1"/>
      <w:ind w:left="0" w:right="0"/>
      <w:jc w:val="left"/>
      <w:textAlignment w:val="baseline"/>
    </w:pPr>
    <w:rPr>
      <w:rFonts w:ascii="Times New Roman" w:hAnsi="Times New Roman" w:eastAsia="宋体"/>
      <w:kern w:val="0"/>
      <w:sz w:val="24"/>
      <w:szCs w:val="24"/>
      <w:lang w:val="en-US" w:eastAsia="zh-CN"/>
    </w:rPr>
  </w:style>
  <w:style w:type="character" w:customStyle="1" w:styleId="31">
    <w:name w:val="NormalCharacter"/>
    <w:qFormat/>
    <w:uiPriority w:val="0"/>
    <w:rPr>
      <w:rFonts w:ascii="Calibri" w:hAnsi="Calibr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35923</Words>
  <Characters>37256</Characters>
  <Lines>0</Lines>
  <Paragraphs>0</Paragraphs>
  <TotalTime>44</TotalTime>
  <ScaleCrop>false</ScaleCrop>
  <LinksUpToDate>false</LinksUpToDate>
  <CharactersWithSpaces>38074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毛与线。</cp:lastModifiedBy>
  <cp:lastPrinted>2024-04-01T00:53:00Z</cp:lastPrinted>
  <dcterms:modified xsi:type="dcterms:W3CDTF">2024-07-29T09:02:13Z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668E60108D2B4FF8AF72BF521D902C9A</vt:lpwstr>
  </property>
</Properties>
</file>