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tLeast"/>
        <w:jc w:val="center"/>
        <w:rPr>
          <w:rFonts w:hint="eastAsia" w:ascii="宋体" w:hAnsi="宋体" w:eastAsia="宋体" w:cs="宋体"/>
          <w:b/>
          <w:sz w:val="36"/>
          <w:szCs w:val="36"/>
          <w:highlight w:val="none"/>
          <w:lang w:eastAsia="zh-CN"/>
        </w:rPr>
      </w:pPr>
      <w:r>
        <w:rPr>
          <w:rFonts w:hint="eastAsia" w:ascii="宋体" w:hAnsi="宋体"/>
          <w:b/>
          <w:sz w:val="36"/>
          <w:szCs w:val="36"/>
          <w:highlight w:val="none"/>
          <w:lang w:eastAsia="zh-CN"/>
        </w:rPr>
        <w:t>2024年福建省电信技术发展有限公司泉州分公司零星维修服务采购项目（重新招标）</w:t>
      </w:r>
    </w:p>
    <w:p>
      <w:pPr>
        <w:keepNext/>
        <w:keepLines/>
        <w:spacing w:before="240" w:after="120"/>
        <w:jc w:val="center"/>
        <w:outlineLvl w:val="0"/>
        <w:rPr>
          <w:rFonts w:hint="eastAsia" w:ascii="宋体" w:hAnsi="宋体" w:cs="宋体"/>
          <w:b/>
          <w:kern w:val="0"/>
          <w:sz w:val="28"/>
          <w:szCs w:val="28"/>
        </w:rPr>
      </w:pPr>
      <w:r>
        <w:rPr>
          <w:rFonts w:hint="eastAsia" w:ascii="宋体" w:hAnsi="宋体" w:cs="宋体"/>
          <w:b/>
          <w:kern w:val="0"/>
          <w:sz w:val="28"/>
          <w:szCs w:val="28"/>
        </w:rPr>
        <w:t xml:space="preserve">招标公告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lang w:eastAsia="zh-CN"/>
        </w:rPr>
        <w:t>2024年福建省电信技术发展有限公司泉州分公司零星维修服务采购项目（重新招标）</w:t>
      </w:r>
      <w:r>
        <w:rPr>
          <w:rFonts w:hint="eastAsia" w:ascii="宋体" w:hAnsi="宋体"/>
          <w:szCs w:val="21"/>
          <w:highlight w:val="none"/>
        </w:rPr>
        <w:t>，（招标编号：</w:t>
      </w:r>
      <w:r>
        <w:rPr>
          <w:rFonts w:hint="eastAsia" w:ascii="宋体" w:hAnsi="宋体" w:cs="宋体"/>
          <w:color w:val="000000" w:themeColor="text1"/>
          <w:highlight w:val="none"/>
          <w:lang w:eastAsia="zh-CN"/>
          <w14:textFill>
            <w14:solidFill>
              <w14:schemeClr w14:val="tx1"/>
            </w14:solidFill>
          </w14:textFill>
        </w:rPr>
        <w:t>FJZT-2024-11009</w:t>
      </w:r>
      <w:r>
        <w:rPr>
          <w:rFonts w:hint="eastAsia" w:ascii="宋体" w:hAnsi="宋体"/>
          <w:szCs w:val="21"/>
          <w:highlight w:val="none"/>
        </w:rPr>
        <w:t>），招标人为</w:t>
      </w:r>
      <w:r>
        <w:rPr>
          <w:rFonts w:hint="eastAsia" w:ascii="宋体" w:hAnsi="宋体" w:cs="宋体"/>
          <w:color w:val="000000" w:themeColor="text1"/>
          <w:szCs w:val="21"/>
          <w:highlight w:val="none"/>
          <w:lang w:eastAsia="zh-CN"/>
          <w14:textFill>
            <w14:solidFill>
              <w14:schemeClr w14:val="tx1"/>
            </w14:solidFill>
          </w14:textFill>
        </w:rPr>
        <w:t>福建省电信技术发展有限公司泉州分公司</w:t>
      </w:r>
      <w:r>
        <w:rPr>
          <w:rFonts w:hint="eastAsia" w:ascii="宋体" w:hAnsi="宋体"/>
          <w:szCs w:val="21"/>
          <w:highlight w:val="none"/>
        </w:rPr>
        <w:t>，招标代理机构为</w:t>
      </w:r>
      <w:r>
        <w:rPr>
          <w:rFonts w:hint="eastAsia" w:ascii="宋体" w:hAnsi="宋体" w:cs="宋体"/>
          <w:color w:val="000000" w:themeColor="text1"/>
          <w:szCs w:val="21"/>
          <w:highlight w:val="none"/>
          <w14:textFill>
            <w14:solidFill>
              <w14:schemeClr w14:val="tx1"/>
            </w14:solidFill>
          </w14:textFill>
        </w:rPr>
        <w:t>福建省中通通信物流有限公司</w:t>
      </w:r>
      <w:r>
        <w:rPr>
          <w:rFonts w:hint="eastAsia" w:ascii="宋体" w:hAnsi="宋体"/>
          <w:szCs w:val="21"/>
          <w:highlight w:val="none"/>
        </w:rPr>
        <w:t>。项目资金由招标人自筹，资金已落实。项目已具备招标条件，现进行公开招标，特邀请有意向的且具有提供标的物能力的潜在投标人（以下简称投标人）参加投标。</w:t>
      </w:r>
    </w:p>
    <w:p>
      <w:pPr>
        <w:pStyle w:val="1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1.项目概况与招标内容</w:t>
      </w:r>
    </w:p>
    <w:p>
      <w:pPr>
        <w:adjustRightInd w:val="0"/>
        <w:snapToGrid w:val="0"/>
        <w:spacing w:line="440" w:lineRule="exact"/>
        <w:ind w:firstLine="420" w:firstLineChars="20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1.1项目概况：</w:t>
      </w:r>
    </w:p>
    <w:p>
      <w:pPr>
        <w:adjustRightInd w:val="0"/>
        <w:snapToGrid w:val="0"/>
        <w:spacing w:line="440" w:lineRule="exact"/>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本项目为集中招标项目</w:t>
      </w:r>
      <w:r>
        <w:rPr>
          <w:rFonts w:hint="eastAsia" w:ascii="宋体" w:hAnsi="宋体" w:cs="宋体"/>
          <w:sz w:val="21"/>
          <w:szCs w:val="21"/>
          <w:highlight w:val="none"/>
          <w:lang w:eastAsia="zh-CN"/>
        </w:rPr>
        <w:t>。</w:t>
      </w:r>
    </w:p>
    <w:p>
      <w:pPr>
        <w:pStyle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集中招标合同有效期：自合同签订之日起1年或框架金额提前执行完毕为准。</w:t>
      </w:r>
    </w:p>
    <w:p>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lang w:val="en-US" w:eastAsia="zh-CN"/>
        </w:rPr>
        <w:t>本项目为</w:t>
      </w:r>
      <w:r>
        <w:rPr>
          <w:rFonts w:hint="eastAsia" w:ascii="宋体" w:hAnsi="宋体" w:cs="Times New Roman"/>
          <w:b w:val="0"/>
          <w:bCs/>
          <w:sz w:val="21"/>
          <w:szCs w:val="21"/>
          <w:lang w:eastAsia="zh-CN"/>
        </w:rPr>
        <w:t>2024年福建省电信技术发展有限公司泉州分公司零星维修服务采购项目（重新招标）</w:t>
      </w:r>
      <w:r>
        <w:rPr>
          <w:rFonts w:hint="eastAsia" w:ascii="宋体" w:hAnsi="宋体" w:eastAsia="宋体" w:cs="Times New Roman"/>
          <w:b w:val="0"/>
          <w:bCs/>
          <w:sz w:val="21"/>
          <w:szCs w:val="21"/>
          <w:lang w:eastAsia="zh-CN"/>
        </w:rPr>
        <w:t>】。</w:t>
      </w:r>
      <w:r>
        <w:rPr>
          <w:rFonts w:hint="eastAsia" w:asciiTheme="minorEastAsia" w:hAnsiTheme="minorEastAsia" w:eastAsiaTheme="minorEastAsia"/>
          <w:szCs w:val="21"/>
        </w:rPr>
        <w:t>具体包含铁塔、机房、交流市电、开关电源、蓄电池、基站动环监控、空调通风及节能设备、防雷接地</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室内分布系统</w:t>
      </w:r>
      <w:r>
        <w:rPr>
          <w:rFonts w:hint="eastAsia" w:asciiTheme="minorEastAsia" w:hAnsiTheme="minorEastAsia" w:eastAsiaTheme="minorEastAsia"/>
          <w:szCs w:val="21"/>
          <w:lang w:eastAsia="zh-CN"/>
        </w:rPr>
        <w:t>等零星维修服务，</w:t>
      </w:r>
      <w:r>
        <w:rPr>
          <w:rFonts w:hint="eastAsia" w:ascii="宋体" w:hAnsi="宋体" w:eastAsia="宋体" w:cs="Times New Roman"/>
          <w:b w:val="0"/>
          <w:bCs/>
          <w:sz w:val="21"/>
          <w:szCs w:val="21"/>
          <w:lang w:eastAsia="zh-CN"/>
        </w:rPr>
        <w:t>预估不含税金额【</w:t>
      </w:r>
      <w:r>
        <w:rPr>
          <w:rFonts w:hint="eastAsia" w:ascii="宋体" w:hAnsi="宋体" w:cs="Times New Roman"/>
          <w:b w:val="0"/>
          <w:bCs/>
          <w:sz w:val="21"/>
          <w:szCs w:val="21"/>
          <w:lang w:val="en-US" w:eastAsia="zh-CN"/>
        </w:rPr>
        <w:t>400</w:t>
      </w:r>
      <w:r>
        <w:rPr>
          <w:rFonts w:hint="eastAsia" w:ascii="宋体" w:hAnsi="宋体" w:eastAsia="宋体" w:cs="Times New Roman"/>
          <w:b w:val="0"/>
          <w:bCs/>
          <w:sz w:val="21"/>
          <w:szCs w:val="21"/>
          <w:lang w:eastAsia="zh-CN"/>
        </w:rPr>
        <w:t>】</w:t>
      </w:r>
      <w:r>
        <w:rPr>
          <w:rFonts w:hint="eastAsia" w:ascii="宋体" w:hAnsi="宋体" w:cs="Times New Roman"/>
          <w:b w:val="0"/>
          <w:bCs/>
          <w:sz w:val="21"/>
          <w:szCs w:val="21"/>
          <w:lang w:val="en-US" w:eastAsia="zh-CN"/>
        </w:rPr>
        <w:t>万</w:t>
      </w:r>
      <w:r>
        <w:rPr>
          <w:rFonts w:hint="eastAsia" w:ascii="宋体" w:hAnsi="宋体" w:eastAsia="宋体" w:cs="Times New Roman"/>
          <w:b w:val="0"/>
          <w:bCs/>
          <w:sz w:val="21"/>
          <w:szCs w:val="21"/>
          <w:lang w:eastAsia="zh-CN"/>
        </w:rPr>
        <w:t>元</w:t>
      </w:r>
      <w:r>
        <w:rPr>
          <w:rFonts w:hint="eastAsia" w:ascii="宋体" w:hAnsi="宋体" w:eastAsia="宋体" w:cs="Times New Roman"/>
          <w:b w:val="0"/>
          <w:bCs/>
          <w:sz w:val="21"/>
          <w:szCs w:val="21"/>
          <w:highlight w:val="none"/>
          <w:lang w:eastAsia="zh-CN"/>
        </w:rPr>
        <w:t>。</w:t>
      </w:r>
    </w:p>
    <w:p>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本项目为包干项目，投标人报价包含项目相关一切可预见及不可预见的所有费用。</w:t>
      </w:r>
    </w:p>
    <w:p>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1.2招标内容</w:t>
      </w:r>
    </w:p>
    <w:p>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本次招标的产品名称、规格型号、数量及主要技术标准及要求等具体如下：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8"/>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序号</w:t>
            </w:r>
          </w:p>
        </w:tc>
        <w:tc>
          <w:tcPr>
            <w:tcW w:w="2311" w:type="pct"/>
            <w:shd w:val="clear" w:color="000000" w:fill="F2F2F2"/>
            <w:vAlign w:val="center"/>
          </w:tcPr>
          <w:p>
            <w:pPr>
              <w:adjustRightInd w:val="0"/>
              <w:snapToGrid w:val="0"/>
              <w:spacing w:line="440" w:lineRule="exact"/>
              <w:ind w:firstLine="1260" w:firstLineChars="6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产品名称</w:t>
            </w:r>
          </w:p>
        </w:tc>
        <w:tc>
          <w:tcPr>
            <w:tcW w:w="1920" w:type="pct"/>
            <w:shd w:val="clear" w:color="000000" w:fill="F2F2F2"/>
            <w:vAlign w:val="top"/>
          </w:tcPr>
          <w:p>
            <w:pPr>
              <w:adjustRightInd w:val="0"/>
              <w:snapToGrid w:val="0"/>
              <w:spacing w:line="440" w:lineRule="exact"/>
              <w:jc w:val="center"/>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最高限价（不含税，元）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8" w:type="pct"/>
            <w:shd w:val="clear" w:color="auto" w:fill="auto"/>
            <w:vAlign w:val="center"/>
          </w:tcPr>
          <w:p>
            <w:pPr>
              <w:adjustRightInd w:val="0"/>
              <w:snapToGrid w:val="0"/>
              <w:spacing w:line="440" w:lineRule="exact"/>
              <w:ind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w:t>
            </w:r>
          </w:p>
        </w:tc>
        <w:tc>
          <w:tcPr>
            <w:tcW w:w="2311" w:type="pct"/>
            <w:shd w:val="clear" w:color="auto" w:fill="auto"/>
            <w:vAlign w:val="center"/>
          </w:tcPr>
          <w:p>
            <w:pPr>
              <w:adjustRightInd w:val="0"/>
              <w:snapToGrid w:val="0"/>
              <w:spacing w:line="440" w:lineRule="exact"/>
              <w:ind w:firstLine="1050" w:firstLineChars="5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eastAsia="zh-CN"/>
              </w:rPr>
              <w:t>零星维修服务采购</w:t>
            </w:r>
          </w:p>
        </w:tc>
        <w:tc>
          <w:tcPr>
            <w:tcW w:w="1920" w:type="pct"/>
            <w:vAlign w:val="top"/>
          </w:tcPr>
          <w:p>
            <w:pPr>
              <w:adjustRightInd w:val="0"/>
              <w:snapToGrid w:val="0"/>
              <w:spacing w:line="440" w:lineRule="exact"/>
              <w:ind w:firstLine="630" w:firstLineChars="300"/>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val="en-US" w:eastAsia="zh-CN"/>
              </w:rPr>
              <w:t>详见附件：基准价</w:t>
            </w:r>
          </w:p>
        </w:tc>
      </w:tr>
    </w:tbl>
    <w:p>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主要技术标准及要求：以招标文件第五章技术规范书要求为准。</w:t>
      </w:r>
    </w:p>
    <w:p>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w:t>
      </w:r>
      <w:r>
        <w:rPr>
          <w:rFonts w:hint="eastAsia" w:asciiTheme="minorEastAsia" w:hAnsiTheme="minorEastAsia" w:eastAsiaTheme="minorEastAsia"/>
          <w:szCs w:val="21"/>
          <w:highlight w:val="none"/>
        </w:rPr>
        <w:t>本项目将按照最新的《中国电信供应商不良行为管理规则》</w:t>
      </w:r>
      <w:r>
        <w:rPr>
          <w:rFonts w:hint="eastAsia" w:asciiTheme="minorEastAsia" w:hAnsiTheme="minorEastAsia" w:eastAsiaTheme="minorEastAsia"/>
          <w:szCs w:val="21"/>
          <w:highlight w:val="none"/>
          <w:lang w:val="en-US" w:eastAsia="zh-CN"/>
        </w:rPr>
        <w:t>执行</w:t>
      </w:r>
      <w:r>
        <w:rPr>
          <w:rFonts w:hint="eastAsia" w:asciiTheme="minorEastAsia" w:hAnsiTheme="minorEastAsia" w:eastAsiaTheme="minorEastAsia"/>
          <w:szCs w:val="21"/>
          <w:highlight w:val="none"/>
        </w:rPr>
        <w:t>供应商不良行为处理结果，请重点关注处理结果适用的供应商主体、被处理产品、处理范围、禁限期等关键内容，请务必登录</w:t>
      </w:r>
      <w:r>
        <w:rPr>
          <w:highlight w:val="none"/>
        </w:rPr>
        <w:t>中国电信</w:t>
      </w:r>
      <w:r>
        <w:rPr>
          <w:rFonts w:hint="eastAsia"/>
          <w:highlight w:val="none"/>
        </w:rPr>
        <w:t>阳光采购网</w:t>
      </w:r>
      <w:r>
        <w:rPr>
          <w:rFonts w:hint="eastAsia" w:asciiTheme="minorEastAsia" w:hAnsiTheme="minorEastAsia" w:eastAsiaTheme="minorEastAsia" w:cstheme="minorEastAsia"/>
          <w:highlight w:val="none"/>
        </w:rPr>
        <w:t>（https://caigou.chinatelecom.com.cn）</w:t>
      </w:r>
      <w:r>
        <w:rPr>
          <w:rFonts w:hint="eastAsia" w:asciiTheme="minorEastAsia" w:hAnsiTheme="minorEastAsia" w:eastAsiaTheme="minorEastAsia"/>
          <w:szCs w:val="21"/>
          <w:highlight w:val="none"/>
        </w:rPr>
        <w:t>查阅《中国电信供应商不良行为管理规则</w:t>
      </w:r>
      <w:r>
        <w:rPr>
          <w:rFonts w:hint="eastAsia" w:ascii="宋体" w:hAnsi="宋体" w:eastAsia="宋体" w:cs="Times New Roman"/>
          <w:b w:val="0"/>
          <w:bCs/>
          <w:sz w:val="21"/>
          <w:szCs w:val="21"/>
          <w:highlight w:val="none"/>
          <w:lang w:eastAsia="zh-CN"/>
        </w:rPr>
        <w:t xml:space="preserve">》。 </w:t>
      </w:r>
    </w:p>
    <w:p>
      <w:pPr>
        <w:adjustRightInd w:val="0"/>
        <w:snapToGrid w:val="0"/>
        <w:spacing w:line="440" w:lineRule="exact"/>
        <w:ind w:firstLine="420" w:firstLineChars="20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1.3免费保修期：</w:t>
      </w:r>
      <w:r>
        <w:rPr>
          <w:rFonts w:hint="eastAsia" w:ascii="宋体" w:hAnsi="宋体" w:eastAsia="宋体" w:cs="宋体"/>
          <w:kern w:val="2"/>
          <w:sz w:val="21"/>
          <w:szCs w:val="21"/>
          <w:highlight w:val="none"/>
        </w:rPr>
        <w:t>自验收合格之日起</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rPr>
        <w:t>年</w:t>
      </w:r>
      <w:r>
        <w:rPr>
          <w:rFonts w:hint="eastAsia" w:ascii="宋体" w:hAnsi="宋体" w:eastAsia="宋体" w:cs="Times New Roman"/>
          <w:b w:val="0"/>
          <w:bCs/>
          <w:sz w:val="21"/>
          <w:szCs w:val="21"/>
          <w:highlight w:val="none"/>
          <w:lang w:eastAsia="zh-CN"/>
        </w:rPr>
        <w:t>。</w:t>
      </w:r>
    </w:p>
    <w:p>
      <w:pPr>
        <w:pStyle w:val="3"/>
        <w:ind w:firstLine="420" w:firstLineChars="200"/>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eastAsia="zh-CN"/>
        </w:rPr>
        <w:t>1.4</w:t>
      </w:r>
      <w:r>
        <w:rPr>
          <w:rFonts w:hint="eastAsia"/>
          <w:highlight w:val="none"/>
          <w:lang w:val="en-US" w:eastAsia="zh-CN"/>
        </w:rPr>
        <w:t>服务响应时间</w:t>
      </w:r>
      <w:r>
        <w:rPr>
          <w:rFonts w:hint="eastAsia" w:ascii="宋体" w:hAnsi="宋体" w:cs="宋体"/>
          <w:szCs w:val="21"/>
          <w:highlight w:val="none"/>
        </w:rPr>
        <w:t>：自合同签订生效并接到</w:t>
      </w:r>
      <w:r>
        <w:rPr>
          <w:rFonts w:hint="eastAsia" w:ascii="宋体" w:hAnsi="宋体" w:cs="宋体"/>
          <w:szCs w:val="21"/>
          <w:highlight w:val="none"/>
          <w:lang w:val="en-US" w:eastAsia="zh-CN"/>
        </w:rPr>
        <w:t>招标人</w:t>
      </w:r>
      <w:r>
        <w:rPr>
          <w:rFonts w:hint="eastAsia" w:ascii="宋体" w:hAnsi="宋体" w:cs="宋体"/>
          <w:szCs w:val="21"/>
          <w:highlight w:val="none"/>
          <w:lang w:eastAsia="zh-CN"/>
        </w:rPr>
        <w:t>下发的订单</w:t>
      </w:r>
      <w:r>
        <w:rPr>
          <w:rFonts w:hint="eastAsia" w:ascii="宋体" w:hAnsi="宋体" w:cs="宋体"/>
          <w:szCs w:val="21"/>
          <w:highlight w:val="none"/>
        </w:rPr>
        <w:t>之日起</w:t>
      </w:r>
      <w:r>
        <w:rPr>
          <w:rFonts w:hint="eastAsia" w:ascii="宋体" w:hAnsi="宋体" w:cs="宋体"/>
          <w:szCs w:val="21"/>
          <w:highlight w:val="none"/>
          <w:lang w:val="en-US" w:eastAsia="zh-CN"/>
        </w:rPr>
        <w:t>30</w:t>
      </w:r>
      <w:r>
        <w:rPr>
          <w:rFonts w:hint="eastAsia" w:ascii="宋体" w:hAnsi="宋体" w:cs="宋体"/>
          <w:szCs w:val="21"/>
          <w:highlight w:val="none"/>
        </w:rPr>
        <w:t>个日历日内完成</w:t>
      </w:r>
      <w:r>
        <w:rPr>
          <w:rFonts w:hint="eastAsia" w:ascii="宋体" w:hAnsi="宋体" w:cs="宋体"/>
          <w:szCs w:val="21"/>
          <w:highlight w:val="none"/>
          <w:lang w:eastAsia="zh-CN"/>
        </w:rPr>
        <w:t>零星维修服务</w:t>
      </w:r>
      <w:r>
        <w:rPr>
          <w:rFonts w:hint="eastAsia" w:ascii="宋体" w:hAnsi="宋体" w:eastAsia="宋体" w:cs="Times New Roman"/>
          <w:b w:val="0"/>
          <w:bCs/>
          <w:sz w:val="21"/>
          <w:szCs w:val="21"/>
          <w:highlight w:val="none"/>
          <w:lang w:val="en-US" w:eastAsia="zh-CN"/>
        </w:rPr>
        <w:t>。</w:t>
      </w:r>
    </w:p>
    <w:p>
      <w:pPr>
        <w:pStyle w:val="2"/>
        <w:spacing w:line="440" w:lineRule="exact"/>
        <w:ind w:firstLine="420" w:firstLineChars="200"/>
        <w:rPr>
          <w:highlight w:val="none"/>
        </w:rPr>
      </w:pPr>
      <w:r>
        <w:rPr>
          <w:rFonts w:hint="eastAsia" w:ascii="宋体" w:hAnsi="宋体" w:eastAsia="宋体" w:cs="宋体"/>
          <w:kern w:val="2"/>
          <w:sz w:val="21"/>
          <w:szCs w:val="21"/>
          <w:highlight w:val="none"/>
        </w:rPr>
        <w:t>1.5</w:t>
      </w:r>
      <w:r>
        <w:rPr>
          <w:rFonts w:hint="eastAsia" w:ascii="宋体" w:hAnsi="宋体" w:eastAsia="宋体" w:cs="宋体"/>
          <w:sz w:val="21"/>
          <w:szCs w:val="21"/>
          <w:highlight w:val="none"/>
          <w:lang w:val="en-US" w:eastAsia="zh-CN"/>
        </w:rPr>
        <w:t>项目</w:t>
      </w:r>
      <w:r>
        <w:rPr>
          <w:rFonts w:hint="eastAsia" w:cs="Times New Roman" w:asciiTheme="minorEastAsia" w:hAnsiTheme="minorEastAsia" w:eastAsiaTheme="minorEastAsia"/>
          <w:kern w:val="2"/>
          <w:sz w:val="21"/>
          <w:szCs w:val="21"/>
          <w:highlight w:val="none"/>
          <w:lang w:val="en-US" w:eastAsia="zh-CN" w:bidi="ar-SA"/>
        </w:rPr>
        <w:t>地点：福建省泉州市招标人指定地点。</w:t>
      </w:r>
    </w:p>
    <w:p>
      <w:pPr>
        <w:pStyle w:val="13"/>
        <w:adjustRightInd w:val="0"/>
        <w:snapToGrid w:val="0"/>
        <w:spacing w:line="44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1.6本项目不划分标包，中标人数量</w:t>
      </w:r>
      <w:r>
        <w:rPr>
          <w:rFonts w:hint="eastAsia" w:ascii="宋体" w:hAnsi="宋体"/>
          <w:szCs w:val="21"/>
          <w:highlight w:val="none"/>
          <w:lang w:val="en-US" w:eastAsia="zh-CN"/>
        </w:rPr>
        <w:t>3</w:t>
      </w:r>
      <w:r>
        <w:rPr>
          <w:rFonts w:hint="eastAsia" w:ascii="宋体" w:hAnsi="宋体"/>
          <w:szCs w:val="21"/>
          <w:highlight w:val="none"/>
        </w:rPr>
        <w:t>个</w:t>
      </w:r>
      <w:r>
        <w:rPr>
          <w:rFonts w:hint="eastAsia" w:ascii="宋体" w:hAnsi="宋体"/>
          <w:szCs w:val="21"/>
          <w:highlight w:val="none"/>
          <w:lang w:eastAsia="zh-CN"/>
        </w:rPr>
        <w:t>，</w:t>
      </w:r>
      <w:r>
        <w:rPr>
          <w:rFonts w:hint="eastAsia" w:ascii="宋体" w:hAnsi="宋体"/>
          <w:szCs w:val="21"/>
          <w:highlight w:val="none"/>
          <w:lang w:val="en-US" w:eastAsia="zh-CN"/>
        </w:rPr>
        <w:t>如下：</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5"/>
        <w:gridCol w:w="2761"/>
        <w:gridCol w:w="2169"/>
        <w:gridCol w:w="959"/>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Style w:val="14"/>
                <w:b w:val="0"/>
                <w:bCs w:val="0"/>
                <w:lang w:val="en-US" w:eastAsia="zh-CN" w:bidi="ar"/>
              </w:rPr>
              <w:t>区域</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15"/>
                <w:b w:val="0"/>
                <w:bCs w:val="0"/>
                <w:lang w:val="en-US" w:eastAsia="zh-CN" w:bidi="ar"/>
              </w:rPr>
              <w:t>产品名称</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预估采购</w:t>
            </w:r>
          </w:p>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不含税金额（元）</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w:t>
            </w:r>
            <w:r>
              <w:rPr>
                <w:rFonts w:hint="eastAsia" w:ascii="宋体" w:hAnsi="宋体" w:cs="宋体"/>
                <w:b w:val="0"/>
                <w:bCs w:val="0"/>
                <w:i w:val="0"/>
                <w:iCs w:val="0"/>
                <w:color w:val="000000"/>
                <w:kern w:val="0"/>
                <w:sz w:val="22"/>
                <w:szCs w:val="22"/>
                <w:u w:val="none"/>
                <w:lang w:val="en-US" w:eastAsia="zh-CN" w:bidi="ar"/>
              </w:rPr>
              <w:t>标</w:t>
            </w:r>
            <w:r>
              <w:rPr>
                <w:rFonts w:hint="eastAsia" w:ascii="宋体" w:hAnsi="宋体" w:eastAsia="宋体" w:cs="宋体"/>
                <w:b w:val="0"/>
                <w:bCs w:val="0"/>
                <w:i w:val="0"/>
                <w:iCs w:val="0"/>
                <w:color w:val="000000"/>
                <w:kern w:val="0"/>
                <w:sz w:val="22"/>
                <w:szCs w:val="22"/>
                <w:u w:val="none"/>
                <w:lang w:val="en-US" w:eastAsia="zh-CN" w:bidi="ar"/>
              </w:rPr>
              <w:t>人数量</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w:t>
            </w:r>
            <w:r>
              <w:rPr>
                <w:rFonts w:hint="eastAsia" w:ascii="宋体" w:hAnsi="宋体" w:cs="宋体"/>
                <w:b w:val="0"/>
                <w:bCs w:val="0"/>
                <w:i w:val="0"/>
                <w:iCs w:val="0"/>
                <w:color w:val="000000"/>
                <w:kern w:val="0"/>
                <w:sz w:val="22"/>
                <w:szCs w:val="22"/>
                <w:u w:val="none"/>
                <w:lang w:val="en-US" w:eastAsia="zh-CN" w:bidi="ar"/>
              </w:rPr>
              <w:t>标</w:t>
            </w:r>
            <w:r>
              <w:rPr>
                <w:rFonts w:hint="eastAsia" w:ascii="宋体" w:hAnsi="宋体" w:eastAsia="宋体" w:cs="宋体"/>
                <w:b w:val="0"/>
                <w:bCs w:val="0"/>
                <w:i w:val="0"/>
                <w:iCs w:val="0"/>
                <w:color w:val="000000"/>
                <w:kern w:val="0"/>
                <w:sz w:val="22"/>
                <w:szCs w:val="22"/>
                <w:u w:val="none"/>
                <w:lang w:val="en-US" w:eastAsia="zh-CN" w:bidi="ar"/>
              </w:rPr>
              <w:t>人排名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Style w:val="14"/>
                <w:rFonts w:hint="eastAsia"/>
                <w:b w:val="0"/>
                <w:bCs w:val="0"/>
                <w:lang w:val="en-US" w:eastAsia="zh-CN" w:bidi="ar"/>
              </w:rPr>
              <w:t>1、</w:t>
            </w:r>
            <w:r>
              <w:rPr>
                <w:rStyle w:val="14"/>
                <w:b w:val="0"/>
                <w:bCs w:val="0"/>
                <w:lang w:val="en-US" w:eastAsia="zh-CN" w:bidi="ar"/>
              </w:rPr>
              <w:t>丰泽、鲤城、洛江、晋江、石狮、安溪</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Style w:val="14"/>
                <w:b w:val="0"/>
                <w:bCs w:val="0"/>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cs="宋体"/>
                <w:b w:val="0"/>
                <w:bCs w:val="0"/>
                <w:i w:val="0"/>
                <w:iCs w:val="0"/>
                <w:color w:val="000000"/>
                <w:kern w:val="0"/>
                <w:sz w:val="22"/>
                <w:szCs w:val="22"/>
                <w:u w:val="none"/>
                <w:lang w:val="en-US" w:eastAsia="zh-CN" w:bidi="ar"/>
              </w:rPr>
              <w:t>170</w:t>
            </w:r>
            <w:r>
              <w:rPr>
                <w:rFonts w:hint="eastAsia" w:ascii="宋体" w:hAnsi="宋体" w:eastAsia="宋体" w:cs="宋体"/>
                <w:b w:val="0"/>
                <w:bCs w:val="0"/>
                <w:i w:val="0"/>
                <w:iCs w:val="0"/>
                <w:color w:val="000000"/>
                <w:kern w:val="0"/>
                <w:sz w:val="22"/>
                <w:szCs w:val="22"/>
                <w:u w:val="none"/>
                <w:lang w:val="en-US" w:eastAsia="zh-CN" w:bidi="ar"/>
              </w:rPr>
              <w:t xml:space="preserve">0000.00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Style w:val="14"/>
                <w:rFonts w:hint="eastAsia"/>
                <w:b w:val="0"/>
                <w:bCs w:val="0"/>
                <w:lang w:val="en-US" w:eastAsia="zh-CN" w:bidi="ar"/>
              </w:rPr>
              <w:t>2、</w:t>
            </w:r>
            <w:r>
              <w:rPr>
                <w:rStyle w:val="14"/>
                <w:b w:val="0"/>
                <w:bCs w:val="0"/>
                <w:lang w:val="en-US" w:eastAsia="zh-CN" w:bidi="ar"/>
              </w:rPr>
              <w:t>南安、永春、德化</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Style w:val="14"/>
                <w:b w:val="0"/>
                <w:bCs w:val="0"/>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r>
              <w:rPr>
                <w:rFonts w:hint="eastAsia" w:ascii="宋体" w:hAnsi="宋体" w:cs="宋体"/>
                <w:b w:val="0"/>
                <w:bCs w:val="0"/>
                <w:i w:val="0"/>
                <w:iCs w:val="0"/>
                <w:color w:val="000000"/>
                <w:kern w:val="0"/>
                <w:sz w:val="22"/>
                <w:szCs w:val="22"/>
                <w:u w:val="none"/>
                <w:lang w:val="en-US" w:eastAsia="zh-CN" w:bidi="ar"/>
              </w:rPr>
              <w:t>300</w:t>
            </w:r>
            <w:r>
              <w:rPr>
                <w:rFonts w:hint="eastAsia" w:ascii="宋体" w:hAnsi="宋体" w:eastAsia="宋体" w:cs="宋体"/>
                <w:b w:val="0"/>
                <w:bCs w:val="0"/>
                <w:i w:val="0"/>
                <w:iCs w:val="0"/>
                <w:color w:val="000000"/>
                <w:kern w:val="0"/>
                <w:sz w:val="22"/>
                <w:szCs w:val="22"/>
                <w:u w:val="none"/>
                <w:lang w:val="en-US" w:eastAsia="zh-CN" w:bidi="ar"/>
              </w:rPr>
              <w:t xml:space="preserve">000.00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Style w:val="14"/>
                <w:rFonts w:hint="eastAsia"/>
                <w:b w:val="0"/>
                <w:bCs w:val="0"/>
                <w:lang w:val="en-US" w:eastAsia="zh-CN" w:bidi="ar"/>
              </w:rPr>
              <w:t>3、</w:t>
            </w:r>
            <w:r>
              <w:rPr>
                <w:rStyle w:val="14"/>
                <w:b w:val="0"/>
                <w:bCs w:val="0"/>
                <w:lang w:val="en-US" w:eastAsia="zh-CN" w:bidi="ar"/>
              </w:rPr>
              <w:t>惠安、台商、泉港</w:t>
            </w:r>
          </w:p>
        </w:tc>
        <w:tc>
          <w:tcPr>
            <w:tcW w:w="1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Style w:val="14"/>
                <w:b w:val="0"/>
                <w:bCs w:val="0"/>
                <w:lang w:val="en-US" w:eastAsia="zh-CN" w:bidi="ar"/>
              </w:rPr>
              <w:t>铁塔、机房、交流市电、开关电源、蓄电池、基站动环监控、空调通风及节能设备、防雷接地及室内分布系统零星维修服务</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cs="宋体"/>
                <w:b w:val="0"/>
                <w:bCs w:val="0"/>
                <w:i w:val="0"/>
                <w:iCs w:val="0"/>
                <w:color w:val="000000"/>
                <w:kern w:val="0"/>
                <w:sz w:val="22"/>
                <w:szCs w:val="22"/>
                <w:u w:val="none"/>
                <w:lang w:val="en-US" w:eastAsia="zh-CN" w:bidi="ar"/>
              </w:rPr>
              <w:t>1000</w:t>
            </w:r>
            <w:r>
              <w:rPr>
                <w:rFonts w:hint="eastAsia" w:ascii="宋体" w:hAnsi="宋体" w:eastAsia="宋体" w:cs="宋体"/>
                <w:b w:val="0"/>
                <w:bCs w:val="0"/>
                <w:i w:val="0"/>
                <w:iCs w:val="0"/>
                <w:color w:val="000000"/>
                <w:kern w:val="0"/>
                <w:sz w:val="22"/>
                <w:szCs w:val="22"/>
                <w:u w:val="none"/>
                <w:lang w:val="en-US" w:eastAsia="zh-CN" w:bidi="ar"/>
              </w:rPr>
              <w:t xml:space="preserve">000.00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第3名</w:t>
            </w:r>
          </w:p>
        </w:tc>
      </w:tr>
    </w:tbl>
    <w:p>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szCs w:val="21"/>
          <w:highlight w:val="none"/>
        </w:rPr>
        <w:t>1.7本项目设置最高</w:t>
      </w:r>
      <w:r>
        <w:rPr>
          <w:rFonts w:hint="eastAsia" w:ascii="宋体" w:hAnsi="宋体"/>
          <w:szCs w:val="21"/>
          <w:highlight w:val="none"/>
          <w:lang w:val="en-US" w:eastAsia="zh-CN"/>
        </w:rPr>
        <w:t>投标</w:t>
      </w:r>
      <w:r>
        <w:rPr>
          <w:rFonts w:hint="eastAsia" w:ascii="宋体" w:hAnsi="宋体"/>
          <w:szCs w:val="21"/>
          <w:highlight w:val="none"/>
          <w:lang w:eastAsia="zh-CN"/>
        </w:rPr>
        <w:t>折扣</w:t>
      </w:r>
      <w:r>
        <w:rPr>
          <w:rFonts w:hint="eastAsia" w:ascii="宋体" w:hAnsi="宋体"/>
          <w:szCs w:val="21"/>
          <w:highlight w:val="none"/>
        </w:rPr>
        <w:t>，最高</w:t>
      </w:r>
      <w:r>
        <w:rPr>
          <w:rFonts w:hint="eastAsia" w:ascii="宋体" w:hAnsi="宋体"/>
          <w:szCs w:val="21"/>
          <w:highlight w:val="none"/>
          <w:lang w:val="en-US" w:eastAsia="zh-CN"/>
        </w:rPr>
        <w:t>投标</w:t>
      </w:r>
      <w:r>
        <w:rPr>
          <w:rFonts w:hint="eastAsia" w:ascii="宋体" w:hAnsi="宋体"/>
          <w:szCs w:val="21"/>
          <w:highlight w:val="none"/>
          <w:lang w:eastAsia="zh-CN"/>
        </w:rPr>
        <w:t>折扣</w:t>
      </w:r>
      <w:r>
        <w:rPr>
          <w:rFonts w:hint="eastAsia" w:ascii="宋体" w:hAnsi="宋体"/>
          <w:szCs w:val="21"/>
          <w:highlight w:val="none"/>
          <w:u w:val="none"/>
        </w:rPr>
        <w:t>为</w:t>
      </w:r>
      <w:r>
        <w:rPr>
          <w:rFonts w:hint="eastAsia" w:ascii="宋体" w:hAnsi="宋体"/>
          <w:szCs w:val="21"/>
          <w:highlight w:val="none"/>
          <w:u w:val="none"/>
          <w:lang w:val="en-US" w:eastAsia="zh-CN"/>
        </w:rPr>
        <w:t>基准价的90%</w:t>
      </w:r>
      <w:r>
        <w:rPr>
          <w:rFonts w:hint="eastAsia" w:ascii="宋体" w:hAnsi="宋体"/>
          <w:szCs w:val="21"/>
          <w:highlight w:val="none"/>
        </w:rPr>
        <w:t>，</w:t>
      </w:r>
      <w:r>
        <w:rPr>
          <w:rFonts w:hint="eastAsia" w:ascii="宋体" w:hAnsi="宋体"/>
          <w:szCs w:val="21"/>
          <w:highlight w:val="none"/>
          <w:lang w:val="en-US" w:eastAsia="zh-CN"/>
        </w:rPr>
        <w:t>投标</w:t>
      </w:r>
      <w:r>
        <w:rPr>
          <w:rFonts w:hint="eastAsia" w:ascii="宋体" w:hAnsi="宋体"/>
          <w:szCs w:val="21"/>
          <w:highlight w:val="none"/>
        </w:rPr>
        <w:t>人报价</w:t>
      </w:r>
      <w:r>
        <w:rPr>
          <w:rFonts w:hint="eastAsia" w:ascii="宋体" w:hAnsi="宋体"/>
          <w:szCs w:val="21"/>
          <w:highlight w:val="none"/>
          <w:lang w:eastAsia="zh-CN"/>
        </w:rPr>
        <w:t>折扣</w:t>
      </w:r>
      <w:r>
        <w:rPr>
          <w:rFonts w:hint="eastAsia" w:ascii="宋体" w:hAnsi="宋体"/>
          <w:szCs w:val="21"/>
          <w:highlight w:val="none"/>
        </w:rPr>
        <w:t>高于最高</w:t>
      </w:r>
      <w:r>
        <w:rPr>
          <w:rFonts w:hint="eastAsia" w:ascii="宋体" w:hAnsi="宋体"/>
          <w:szCs w:val="21"/>
          <w:highlight w:val="none"/>
          <w:lang w:val="en-US" w:eastAsia="zh-CN"/>
        </w:rPr>
        <w:t>投标</w:t>
      </w:r>
      <w:r>
        <w:rPr>
          <w:rFonts w:hint="eastAsia" w:ascii="宋体" w:hAnsi="宋体"/>
          <w:szCs w:val="21"/>
          <w:highlight w:val="none"/>
          <w:lang w:eastAsia="zh-CN"/>
        </w:rPr>
        <w:t>折扣</w:t>
      </w:r>
      <w:r>
        <w:rPr>
          <w:rFonts w:hint="eastAsia" w:ascii="宋体" w:hAnsi="宋体"/>
          <w:szCs w:val="21"/>
          <w:highlight w:val="none"/>
        </w:rPr>
        <w:t>的，其</w:t>
      </w:r>
      <w:r>
        <w:rPr>
          <w:rFonts w:hint="eastAsia" w:ascii="宋体" w:hAnsi="宋体"/>
          <w:szCs w:val="21"/>
          <w:highlight w:val="none"/>
          <w:lang w:val="en-US" w:eastAsia="zh-CN"/>
        </w:rPr>
        <w:t>投标</w:t>
      </w:r>
      <w:r>
        <w:rPr>
          <w:rFonts w:hint="eastAsia" w:ascii="宋体" w:hAnsi="宋体"/>
          <w:szCs w:val="21"/>
          <w:highlight w:val="none"/>
        </w:rPr>
        <w:t>将被否决</w:t>
      </w:r>
      <w:r>
        <w:rPr>
          <w:rFonts w:hint="eastAsia" w:ascii="宋体" w:hAnsi="宋体"/>
          <w:szCs w:val="21"/>
          <w:highlight w:val="none"/>
          <w:lang w:eastAsia="zh-CN"/>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pPr>
        <w:pStyle w:val="11"/>
        <w:tabs>
          <w:tab w:val="left" w:pos="993"/>
        </w:tabs>
        <w:adjustRightInd w:val="0"/>
        <w:snapToGrid w:val="0"/>
        <w:spacing w:line="440" w:lineRule="exact"/>
        <w:rPr>
          <w:rFonts w:hint="eastAsia" w:ascii="宋体" w:hAnsi="宋体" w:eastAsia="宋体"/>
          <w:szCs w:val="21"/>
          <w:highlight w:val="none"/>
          <w:lang w:eastAsia="zh-CN"/>
        </w:rPr>
      </w:pPr>
      <w:r>
        <w:rPr>
          <w:rFonts w:hint="eastAsia" w:asciiTheme="minorEastAsia" w:hAnsiTheme="minorEastAsia" w:eastAsiaTheme="minorEastAsia"/>
          <w:szCs w:val="21"/>
          <w:highlight w:val="none"/>
        </w:rPr>
        <w:t>2.1.1</w:t>
      </w:r>
      <w:r>
        <w:rPr>
          <w:rFonts w:hint="eastAsia" w:ascii="宋体" w:hAnsi="宋体" w:cs="Calibri"/>
          <w:spacing w:val="2"/>
          <w:sz w:val="21"/>
          <w:szCs w:val="21"/>
          <w:highlight w:val="none"/>
        </w:rPr>
        <w:t>投标人应为中华人民共和国境内法律上和财务上独立的法人，合法运作并独立于招标人和招标代理机构</w:t>
      </w:r>
      <w:r>
        <w:rPr>
          <w:rFonts w:hint="eastAsia" w:ascii="宋体" w:hAnsi="宋体" w:cs="Calibri"/>
          <w:spacing w:val="2"/>
          <w:sz w:val="21"/>
          <w:szCs w:val="21"/>
          <w:highlight w:val="none"/>
          <w:lang w:eastAsia="zh-CN"/>
        </w:rPr>
        <w:t>。</w:t>
      </w:r>
    </w:p>
    <w:p>
      <w:pPr>
        <w:tabs>
          <w:tab w:val="left" w:pos="993"/>
        </w:tabs>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pPr>
        <w:tabs>
          <w:tab w:val="left" w:pos="993"/>
        </w:tabs>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3</w:t>
      </w:r>
      <w:r>
        <w:rPr>
          <w:rFonts w:hint="eastAsia" w:ascii="宋体" w:hAnsi="宋体"/>
          <w:szCs w:val="21"/>
          <w:highlight w:val="none"/>
        </w:rPr>
        <w:t>本次招标不接受联合体投标。</w:t>
      </w:r>
    </w:p>
    <w:p>
      <w:pPr>
        <w:spacing w:after="160" w:line="360" w:lineRule="auto"/>
        <w:ind w:firstLine="424" w:firstLineChars="202"/>
        <w:rPr>
          <w:rFonts w:hint="eastAsia" w:ascii="宋体" w:hAnsi="宋体"/>
          <w:szCs w:val="21"/>
          <w:highlight w:val="none"/>
          <w:lang w:eastAsia="zh-CN"/>
        </w:rPr>
      </w:pPr>
      <w:r>
        <w:rPr>
          <w:rFonts w:hint="eastAsia" w:ascii="宋体" w:hAnsi="宋体"/>
          <w:szCs w:val="21"/>
          <w:highlight w:val="none"/>
        </w:rPr>
        <w:t>2.1.</w:t>
      </w:r>
      <w:r>
        <w:rPr>
          <w:rFonts w:hint="eastAsia" w:ascii="宋体" w:hAnsi="宋体"/>
          <w:szCs w:val="21"/>
          <w:highlight w:val="none"/>
          <w:lang w:val="en-US" w:eastAsia="zh-CN"/>
        </w:rPr>
        <w:t>4</w:t>
      </w:r>
      <w:r>
        <w:rPr>
          <w:rFonts w:hint="eastAsia" w:ascii="宋体" w:hAnsi="宋体"/>
          <w:szCs w:val="21"/>
          <w:highlight w:val="none"/>
        </w:rPr>
        <w:t xml:space="preserve"> 本次招标接受代理商投标</w:t>
      </w:r>
      <w:r>
        <w:rPr>
          <w:rFonts w:hint="eastAsia" w:ascii="宋体" w:hAnsi="宋体"/>
          <w:szCs w:val="21"/>
          <w:highlight w:val="none"/>
          <w:lang w:eastAsia="zh-CN"/>
        </w:rPr>
        <w:t>。</w:t>
      </w:r>
    </w:p>
    <w:p>
      <w:pPr>
        <w:spacing w:after="160" w:line="360" w:lineRule="auto"/>
        <w:ind w:firstLine="424" w:firstLineChars="202"/>
        <w:rPr>
          <w:rFonts w:hint="eastAsia" w:ascii="宋体" w:hAnsi="宋体"/>
          <w:szCs w:val="21"/>
          <w:highlight w:val="none"/>
          <w:lang w:eastAsia="zh-CN"/>
        </w:rPr>
      </w:pPr>
      <w:r>
        <w:rPr>
          <w:rFonts w:hint="eastAsia" w:ascii="宋体" w:hAnsi="宋体"/>
          <w:szCs w:val="21"/>
          <w:highlight w:val="none"/>
          <w:lang w:val="en-US" w:eastAsia="zh-CN"/>
        </w:rPr>
        <w:t>2.1.5</w:t>
      </w:r>
      <w:r>
        <w:rPr>
          <w:rFonts w:hint="eastAsia" w:ascii="宋体" w:hAnsi="宋体"/>
          <w:szCs w:val="21"/>
          <w:highlight w:val="none"/>
        </w:rPr>
        <w:t>与投标人有投标产品代工制造关系的制造商不得参加同一标包投标或者未划分标包的同一招标项目投标</w:t>
      </w:r>
      <w:r>
        <w:rPr>
          <w:rFonts w:hint="eastAsia" w:ascii="宋体" w:hAnsi="宋体"/>
          <w:szCs w:val="21"/>
          <w:highlight w:val="none"/>
          <w:lang w:eastAsia="zh-CN"/>
        </w:rPr>
        <w:t>。</w:t>
      </w:r>
    </w:p>
    <w:p>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.1.4</w:t>
      </w:r>
      <w:r>
        <w:rPr>
          <w:rFonts w:hint="eastAsia" w:ascii="宋体" w:hAnsi="宋体"/>
          <w:szCs w:val="21"/>
          <w:highlight w:val="none"/>
        </w:rPr>
        <w:t>本项目要求</w:t>
      </w:r>
      <w:r>
        <w:rPr>
          <w:rFonts w:hint="eastAsia" w:ascii="宋体" w:hAnsi="宋体"/>
          <w:szCs w:val="21"/>
          <w:highlight w:val="none"/>
          <w:lang w:val="en-US" w:eastAsia="zh-CN"/>
        </w:rPr>
        <w:t>投标</w:t>
      </w:r>
      <w:r>
        <w:rPr>
          <w:rFonts w:hint="eastAsia" w:ascii="宋体" w:hAnsi="宋体"/>
          <w:szCs w:val="21"/>
          <w:highlight w:val="none"/>
        </w:rPr>
        <w:t>人同时具备以下资质：</w:t>
      </w:r>
    </w:p>
    <w:p>
      <w:pPr>
        <w:spacing w:line="360" w:lineRule="auto"/>
        <w:ind w:firstLine="420" w:firstLineChars="200"/>
        <w:jc w:val="left"/>
        <w:rPr>
          <w:rFonts w:ascii="宋体" w:hAnsi="宋体"/>
          <w:szCs w:val="21"/>
          <w:highlight w:val="none"/>
        </w:rPr>
      </w:pPr>
      <w:r>
        <w:rPr>
          <w:rFonts w:hint="eastAsia" w:ascii="宋体" w:hAnsi="宋体"/>
          <w:szCs w:val="21"/>
          <w:highlight w:val="none"/>
        </w:rPr>
        <w:t>（1）住房和城乡建设主管部门出具的有效施工企业安全生产许可证；</w:t>
      </w:r>
    </w:p>
    <w:p>
      <w:pPr>
        <w:spacing w:line="360" w:lineRule="auto"/>
        <w:ind w:firstLine="420" w:firstLineChars="200"/>
        <w:rPr>
          <w:rFonts w:ascii="宋体" w:hAnsi="宋体"/>
          <w:szCs w:val="21"/>
          <w:highlight w:val="none"/>
        </w:rPr>
      </w:pPr>
      <w:r>
        <w:rPr>
          <w:rFonts w:hint="eastAsia" w:ascii="宋体" w:hAnsi="宋体"/>
          <w:szCs w:val="21"/>
          <w:highlight w:val="none"/>
        </w:rPr>
        <w:t>（2）住房和城乡建设主管部门出具的有效</w:t>
      </w:r>
      <w:r>
        <w:rPr>
          <w:rFonts w:hint="eastAsia" w:ascii="宋体" w:hAnsi="宋体"/>
          <w:szCs w:val="21"/>
          <w:highlight w:val="none"/>
          <w:lang w:eastAsia="zh-CN"/>
        </w:rPr>
        <w:t>的通信工程施工总承包叁级及</w:t>
      </w:r>
      <w:r>
        <w:rPr>
          <w:rFonts w:hint="eastAsia" w:ascii="宋体" w:hAnsi="宋体"/>
          <w:szCs w:val="21"/>
          <w:highlight w:val="none"/>
        </w:rPr>
        <w:t>以上</w:t>
      </w:r>
      <w:r>
        <w:rPr>
          <w:rFonts w:hint="eastAsia" w:ascii="宋体" w:hAnsi="宋体"/>
          <w:szCs w:val="21"/>
          <w:highlight w:val="none"/>
          <w:lang w:eastAsia="zh-CN"/>
        </w:rPr>
        <w:t>资质</w:t>
      </w:r>
      <w:r>
        <w:rPr>
          <w:rFonts w:hint="eastAsia" w:ascii="宋体" w:hAnsi="宋体"/>
          <w:szCs w:val="21"/>
          <w:highlight w:val="none"/>
        </w:rPr>
        <w:t>。</w:t>
      </w:r>
    </w:p>
    <w:p>
      <w:pPr>
        <w:spacing w:line="360" w:lineRule="auto"/>
        <w:ind w:firstLine="420" w:firstLineChars="200"/>
        <w:rPr>
          <w:rFonts w:hint="eastAsia" w:ascii="宋体" w:hAnsi="宋体" w:cs="Calibri"/>
          <w:sz w:val="21"/>
          <w:szCs w:val="21"/>
          <w:highlight w:val="none"/>
        </w:rPr>
      </w:pPr>
      <w:r>
        <w:rPr>
          <w:rFonts w:ascii="宋体" w:hAnsi="宋体"/>
          <w:kern w:val="24"/>
          <w:sz w:val="21"/>
          <w:szCs w:val="21"/>
          <w:highlight w:val="none"/>
        </w:rPr>
        <w:t>注</w:t>
      </w:r>
      <w:r>
        <w:rPr>
          <w:rFonts w:hint="eastAsia" w:ascii="宋体" w:hAnsi="宋体"/>
          <w:kern w:val="24"/>
          <w:sz w:val="21"/>
          <w:szCs w:val="21"/>
          <w:highlight w:val="none"/>
        </w:rPr>
        <w:t>：</w:t>
      </w:r>
      <w:r>
        <w:rPr>
          <w:rFonts w:hint="eastAsia" w:ascii="宋体" w:hAnsi="宋体" w:cs="Calibri"/>
          <w:sz w:val="21"/>
          <w:szCs w:val="21"/>
          <w:highlight w:val="none"/>
        </w:rPr>
        <w:t>上述证书如已按国家发布的《建设工程企业资质管理制度改革方案》进行换证，则按照相应政策调整文件认定企业资质。</w:t>
      </w:r>
    </w:p>
    <w:p>
      <w:pPr>
        <w:spacing w:line="360" w:lineRule="auto"/>
        <w:ind w:firstLine="420" w:firstLineChars="200"/>
        <w:rPr>
          <w:rFonts w:hint="eastAsia" w:ascii="宋体" w:hAnsi="宋体" w:cs="Calibri"/>
          <w:sz w:val="21"/>
          <w:szCs w:val="21"/>
          <w:highlight w:val="none"/>
          <w:lang w:val="en-US" w:eastAsia="zh-CN"/>
        </w:rPr>
      </w:pPr>
      <w:r>
        <w:rPr>
          <w:rFonts w:hint="eastAsia" w:ascii="宋体" w:hAnsi="宋体" w:cs="Calibri"/>
          <w:sz w:val="21"/>
          <w:szCs w:val="21"/>
          <w:highlight w:val="none"/>
          <w:lang w:val="en-US" w:eastAsia="zh-CN"/>
        </w:rPr>
        <w:t>至开标当日，若企业的资质证书上注明的有效期已超期的：</w:t>
      </w:r>
    </w:p>
    <w:p>
      <w:pPr>
        <w:spacing w:line="360" w:lineRule="auto"/>
        <w:ind w:firstLine="420" w:firstLineChars="200"/>
        <w:rPr>
          <w:rFonts w:hint="eastAsia" w:ascii="宋体" w:hAnsi="宋体" w:cs="Calibri"/>
          <w:sz w:val="21"/>
          <w:szCs w:val="21"/>
          <w:highlight w:val="none"/>
          <w:lang w:val="en-US" w:eastAsia="zh-CN"/>
        </w:rPr>
      </w:pPr>
      <w:r>
        <w:rPr>
          <w:rFonts w:hint="eastAsia" w:ascii="宋体" w:hAnsi="宋体" w:cs="Calibri"/>
          <w:sz w:val="21"/>
          <w:szCs w:val="21"/>
          <w:highlight w:val="none"/>
          <w:lang w:val="en-US" w:eastAsia="zh-CN"/>
        </w:rPr>
        <w:t>①住房城乡建设部审批核发的建设工程企业资质，按《建筑市场监管司关于建设工程企业资质延续有关事项的通知》（建司局函市〔2023〕116号）执行；</w:t>
      </w:r>
    </w:p>
    <w:p>
      <w:pPr>
        <w:spacing w:line="360" w:lineRule="auto"/>
        <w:ind w:firstLine="420" w:firstLineChars="200"/>
        <w:rPr>
          <w:rFonts w:hint="eastAsia" w:ascii="宋体" w:hAnsi="宋体" w:cs="Calibri"/>
          <w:sz w:val="21"/>
          <w:szCs w:val="21"/>
          <w:highlight w:val="none"/>
          <w:lang w:val="en-US" w:eastAsia="zh-CN"/>
        </w:rPr>
      </w:pPr>
      <w:r>
        <w:rPr>
          <w:rFonts w:hint="eastAsia" w:ascii="宋体" w:hAnsi="宋体" w:cs="Calibri"/>
          <w:sz w:val="21"/>
          <w:szCs w:val="21"/>
          <w:highlight w:val="none"/>
          <w:lang w:val="en-US" w:eastAsia="zh-CN"/>
        </w:rPr>
        <w:t>②福建省内各级资质审批部门在审批权限内核发的建设工程企业资质，其资质有效期按《关于建设工程企业资质延续有关事项的通知》（闽建许〔2023〕4号）执行；</w:t>
      </w:r>
    </w:p>
    <w:p>
      <w:pPr>
        <w:widowControl/>
        <w:topLinePunct w:val="0"/>
        <w:jc w:val="left"/>
        <w:rPr>
          <w:rFonts w:hint="eastAsia" w:ascii="宋体" w:hAnsi="宋体" w:cs="Calibri"/>
          <w:sz w:val="21"/>
          <w:szCs w:val="21"/>
          <w:highlight w:val="none"/>
          <w:lang w:val="en-US" w:eastAsia="zh-CN"/>
        </w:rPr>
      </w:pPr>
      <w:r>
        <w:rPr>
          <w:rFonts w:hint="eastAsia" w:ascii="宋体" w:hAnsi="宋体" w:cs="Calibri"/>
          <w:sz w:val="21"/>
          <w:szCs w:val="21"/>
          <w:highlight w:val="none"/>
          <w:lang w:val="en-US" w:eastAsia="zh-CN"/>
        </w:rPr>
        <w:t>③福建省外各级资质审批部门在审批权限内核发的建设工程企业资质，应提供相应资质审批部门或其上级部门发布的资质延期文件。</w:t>
      </w:r>
    </w:p>
    <w:p>
      <w:pPr>
        <w:topLinePunct/>
        <w:spacing w:line="360" w:lineRule="auto"/>
        <w:ind w:firstLine="420" w:firstLineChars="200"/>
        <w:rPr>
          <w:rFonts w:ascii="宋体" w:hAnsi="宋体"/>
          <w:kern w:val="24"/>
          <w:szCs w:val="21"/>
          <w:highlight w:val="none"/>
        </w:rPr>
      </w:pPr>
      <w:r>
        <w:rPr>
          <w:rFonts w:hint="eastAsia" w:ascii="宋体" w:hAnsi="宋体" w:cs="宋体"/>
          <w:color w:val="000000"/>
          <w:kern w:val="0"/>
          <w:sz w:val="21"/>
          <w:szCs w:val="21"/>
          <w:highlight w:val="none"/>
        </w:rPr>
        <w:t>评审依据：</w:t>
      </w:r>
      <w:r>
        <w:rPr>
          <w:rFonts w:hint="eastAsia" w:ascii="宋体" w:hAnsi="宋体"/>
          <w:kern w:val="24"/>
          <w:sz w:val="21"/>
          <w:szCs w:val="21"/>
          <w:highlight w:val="none"/>
        </w:rPr>
        <w:t>相应资质证书，若证书已延续成功但尚未发放新证的，需同时提供延续证明材料扫描件</w:t>
      </w:r>
      <w:r>
        <w:rPr>
          <w:rFonts w:hint="eastAsia" w:ascii="宋体" w:hAnsi="宋体" w:cs="Calibri"/>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.1.5</w:t>
      </w:r>
      <w:r>
        <w:rPr>
          <w:rFonts w:hint="eastAsia" w:ascii="宋体" w:hAnsi="宋体" w:eastAsiaTheme="minorEastAsia" w:cstheme="minorBidi"/>
          <w:szCs w:val="21"/>
          <w:highlight w:val="none"/>
        </w:rPr>
        <w:t>本项目要求</w:t>
      </w:r>
      <w:r>
        <w:rPr>
          <w:rFonts w:hint="eastAsia" w:ascii="宋体" w:hAnsi="宋体" w:eastAsiaTheme="minorEastAsia" w:cstheme="minorBidi"/>
          <w:szCs w:val="21"/>
          <w:highlight w:val="none"/>
          <w:lang w:val="en-US" w:eastAsia="zh-CN"/>
        </w:rPr>
        <w:t>投标</w:t>
      </w:r>
      <w:r>
        <w:rPr>
          <w:rFonts w:hint="eastAsia" w:ascii="宋体" w:hAnsi="宋体" w:eastAsiaTheme="minorEastAsia" w:cstheme="minorBidi"/>
          <w:szCs w:val="21"/>
          <w:highlight w:val="none"/>
        </w:rPr>
        <w:t>人具备以下人员：</w:t>
      </w:r>
    </w:p>
    <w:p>
      <w:pPr>
        <w:spacing w:line="360" w:lineRule="auto"/>
        <w:ind w:firstLine="420" w:firstLineChars="200"/>
        <w:rPr>
          <w:rFonts w:ascii="宋体" w:hAnsi="宋体"/>
          <w:kern w:val="24"/>
          <w:szCs w:val="21"/>
          <w:highlight w:val="none"/>
        </w:rPr>
      </w:pPr>
      <w:r>
        <w:rPr>
          <w:rFonts w:hint="eastAsia" w:ascii="宋体" w:hAnsi="宋体"/>
          <w:kern w:val="24"/>
          <w:szCs w:val="21"/>
          <w:highlight w:val="none"/>
        </w:rPr>
        <w:t>（1）企业主要负责人：1名，具备住房和城乡建设主管部门</w:t>
      </w:r>
      <w:r>
        <w:rPr>
          <w:rFonts w:hint="eastAsia" w:ascii="宋体" w:hAnsi="宋体"/>
          <w:kern w:val="24"/>
          <w:szCs w:val="21"/>
          <w:highlight w:val="none"/>
          <w:lang w:eastAsia="zh-CN"/>
        </w:rPr>
        <w:t>或通信主管部门</w:t>
      </w:r>
      <w:r>
        <w:rPr>
          <w:rFonts w:hint="eastAsia" w:ascii="宋体" w:hAnsi="宋体"/>
          <w:kern w:val="24"/>
          <w:szCs w:val="21"/>
          <w:highlight w:val="none"/>
        </w:rPr>
        <w:t>颁发有效的安全生产考核合格证书（A证）；</w:t>
      </w:r>
    </w:p>
    <w:p>
      <w:pPr>
        <w:spacing w:line="360" w:lineRule="auto"/>
        <w:ind w:firstLine="420" w:firstLineChars="200"/>
        <w:rPr>
          <w:rFonts w:hint="eastAsia" w:ascii="宋体" w:hAnsi="宋体"/>
          <w:kern w:val="24"/>
          <w:szCs w:val="21"/>
          <w:highlight w:val="none"/>
        </w:rPr>
      </w:pPr>
      <w:r>
        <w:rPr>
          <w:rFonts w:hint="eastAsia" w:ascii="宋体" w:hAnsi="宋体"/>
          <w:kern w:val="24"/>
          <w:szCs w:val="21"/>
          <w:highlight w:val="none"/>
        </w:rPr>
        <w:t>（</w:t>
      </w:r>
      <w:r>
        <w:rPr>
          <w:rFonts w:ascii="宋体" w:hAnsi="宋体"/>
          <w:kern w:val="24"/>
          <w:szCs w:val="21"/>
          <w:highlight w:val="none"/>
        </w:rPr>
        <w:t>2</w:t>
      </w:r>
      <w:r>
        <w:rPr>
          <w:rFonts w:hint="eastAsia" w:ascii="宋体" w:hAnsi="宋体"/>
          <w:kern w:val="24"/>
          <w:szCs w:val="21"/>
          <w:highlight w:val="none"/>
        </w:rPr>
        <w:t>）项目负责人：</w:t>
      </w:r>
      <w:r>
        <w:rPr>
          <w:rFonts w:ascii="宋体" w:hAnsi="宋体"/>
          <w:kern w:val="24"/>
          <w:szCs w:val="21"/>
          <w:highlight w:val="none"/>
        </w:rPr>
        <w:t>1</w:t>
      </w:r>
      <w:r>
        <w:rPr>
          <w:rFonts w:hint="eastAsia" w:ascii="宋体" w:hAnsi="宋体"/>
          <w:kern w:val="24"/>
          <w:szCs w:val="21"/>
          <w:highlight w:val="none"/>
        </w:rPr>
        <w:t>名，具备住房和城乡建设主管部门</w:t>
      </w:r>
      <w:r>
        <w:rPr>
          <w:rFonts w:hint="eastAsia" w:ascii="宋体" w:hAnsi="宋体"/>
          <w:kern w:val="24"/>
          <w:szCs w:val="21"/>
          <w:highlight w:val="none"/>
          <w:lang w:eastAsia="zh-CN"/>
        </w:rPr>
        <w:t>或通信主管部门</w:t>
      </w:r>
      <w:r>
        <w:rPr>
          <w:rFonts w:hint="eastAsia" w:ascii="宋体" w:hAnsi="宋体"/>
          <w:kern w:val="24"/>
          <w:szCs w:val="21"/>
          <w:highlight w:val="none"/>
        </w:rPr>
        <w:t>颁发有效的安全生产考核合格证书（</w:t>
      </w:r>
      <w:r>
        <w:rPr>
          <w:rFonts w:ascii="宋体" w:hAnsi="宋体"/>
          <w:kern w:val="24"/>
          <w:szCs w:val="21"/>
          <w:highlight w:val="none"/>
        </w:rPr>
        <w:t>B</w:t>
      </w:r>
      <w:r>
        <w:rPr>
          <w:rFonts w:hint="eastAsia" w:ascii="宋体" w:hAnsi="宋体"/>
          <w:kern w:val="24"/>
          <w:szCs w:val="21"/>
          <w:highlight w:val="none"/>
        </w:rPr>
        <w:t>证）</w:t>
      </w:r>
      <w:r>
        <w:rPr>
          <w:rFonts w:hint="eastAsia" w:ascii="宋体" w:hAnsi="宋体"/>
          <w:kern w:val="24"/>
          <w:sz w:val="21"/>
          <w:szCs w:val="21"/>
          <w:highlight w:val="none"/>
        </w:rPr>
        <w:t>及住房和城乡建设主管部门核发有效的二级或以上注册建造师资格证书（二级：机电工程；一级：机电专业</w:t>
      </w:r>
      <w:r>
        <w:rPr>
          <w:rFonts w:hint="eastAsia" w:ascii="宋体" w:hAnsi="宋体"/>
          <w:kern w:val="24"/>
          <w:sz w:val="21"/>
          <w:szCs w:val="21"/>
          <w:highlight w:val="none"/>
          <w:lang w:val="en-US" w:eastAsia="zh-CN"/>
        </w:rPr>
        <w:t>或</w:t>
      </w:r>
      <w:r>
        <w:rPr>
          <w:rFonts w:hint="eastAsia" w:ascii="宋体" w:hAnsi="宋体"/>
          <w:kern w:val="24"/>
          <w:sz w:val="21"/>
          <w:szCs w:val="21"/>
          <w:highlight w:val="none"/>
        </w:rPr>
        <w:t>通信与广电工程专业）</w:t>
      </w:r>
      <w:r>
        <w:rPr>
          <w:rFonts w:hint="eastAsia" w:ascii="宋体" w:hAnsi="宋体"/>
          <w:kern w:val="24"/>
          <w:szCs w:val="21"/>
          <w:highlight w:val="none"/>
        </w:rPr>
        <w:t>；</w:t>
      </w:r>
    </w:p>
    <w:p>
      <w:pPr>
        <w:spacing w:line="360" w:lineRule="auto"/>
        <w:ind w:firstLine="420" w:firstLineChars="200"/>
        <w:rPr>
          <w:rFonts w:hint="eastAsia" w:ascii="宋体" w:hAnsi="宋体" w:eastAsia="宋体" w:cs="Times New Roman"/>
          <w:b w:val="0"/>
          <w:bCs w:val="0"/>
          <w:kern w:val="24"/>
          <w:sz w:val="21"/>
          <w:szCs w:val="21"/>
          <w:highlight w:val="none"/>
          <w:lang w:val="en-US" w:eastAsia="zh-CN" w:bidi="ar-SA"/>
        </w:rPr>
      </w:pPr>
      <w:r>
        <w:rPr>
          <w:rFonts w:hint="eastAsia" w:ascii="宋体" w:hAnsi="宋体" w:eastAsia="宋体" w:cs="Times New Roman"/>
          <w:b w:val="0"/>
          <w:bCs w:val="0"/>
          <w:kern w:val="24"/>
          <w:sz w:val="21"/>
          <w:szCs w:val="21"/>
          <w:highlight w:val="none"/>
          <w:lang w:val="en-US" w:eastAsia="zh-CN" w:bidi="ar-SA"/>
        </w:rPr>
        <w:t>（3）专职安全员：1名，具备住房和城乡建设主管部门或通信主管部门颁发有效的安全生产考核合格证书（C证）。</w:t>
      </w:r>
    </w:p>
    <w:p>
      <w:pPr>
        <w:adjustRightInd w:val="0"/>
        <w:snapToGrid w:val="0"/>
        <w:spacing w:line="360" w:lineRule="auto"/>
        <w:rPr>
          <w:rFonts w:ascii="宋体" w:hAnsi="宋体"/>
          <w:b/>
          <w:szCs w:val="21"/>
          <w:highlight w:val="none"/>
        </w:rPr>
      </w:pPr>
      <w:r>
        <w:rPr>
          <w:rFonts w:hint="eastAsia" w:ascii="宋体" w:hAnsi="宋体"/>
          <w:b/>
          <w:szCs w:val="21"/>
          <w:highlight w:val="none"/>
        </w:rPr>
        <w:t>2.2投标人不得存在下列情形之一</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（2）被依法暂停或取消投标资格的；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（5）在最近三年内（自2021年起，月日以投标截止时间的月日为准）被相关行业主管部门或司法机关认定有骗取中标、严重违约、重大工程质量或者安全问题的；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（6）在最近五年内（自2019年起，月日以投标截止时间的月日为准）被判处单位行贿罪，且行贿行为与采购活动相关的（以“中国裁判文书网”的生效判决为准）；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（7）在最近五年内（自2019年起，月日以投标截止时间的月日为准）被判处合同诈骗罪的（以“中国裁判文书网”的生效判决为准）；</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（11）为本招标项目的代建人；</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（12）为本招标项目的招标代理机构；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（17）法律法规、招标文件限定的其他情形。</w:t>
      </w:r>
    </w:p>
    <w:p>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pPr>
        <w:adjustRightInd w:val="0"/>
        <w:snapToGrid w:val="0"/>
        <w:spacing w:line="360" w:lineRule="auto"/>
        <w:ind w:firstLine="420" w:firstLineChars="200"/>
        <w:rPr>
          <w:rFonts w:ascii="宋体" w:hAnsi="宋体"/>
          <w:szCs w:val="21"/>
          <w:highlight w:val="none"/>
        </w:rPr>
      </w:pP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20</w:t>
      </w:r>
      <w:r>
        <w:rPr>
          <w:rFonts w:hint="eastAsia" w:ascii="宋体" w:hAnsi="宋体" w:cs="宋体"/>
          <w:szCs w:val="21"/>
          <w:highlight w:val="none"/>
          <w:lang w:eastAsia="zh-CN" w:bidi="ar"/>
        </w:rPr>
        <w:t>）</w:t>
      </w:r>
      <w:r>
        <w:rPr>
          <w:rFonts w:hint="eastAsia" w:ascii="宋体" w:hAnsi="宋体" w:cs="宋体"/>
          <w:szCs w:val="21"/>
          <w:highlight w:val="none"/>
          <w:lang w:bidi="ar"/>
        </w:rPr>
        <w:t>近两年在中国境内（不含港澳台）的非中国电信项目发生施工类一般生产安全责任事故且涉及人员死亡，或施工类较大及以上责任事故的。</w:t>
      </w:r>
    </w:p>
    <w:p>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4.1招标文件获取时间:【</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07</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07</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15</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】（北京时间，下同）</w:t>
      </w:r>
      <w:r>
        <w:rPr>
          <w:rFonts w:hint="eastAsia" w:ascii="宋体" w:hAnsi="宋体"/>
          <w:szCs w:val="21"/>
          <w:highlight w:val="none"/>
        </w:rPr>
        <w:t>。</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pPr>
        <w:pStyle w:val="2"/>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4.2.1请登入招标代理机构电子招投标平台（https://zb.chinaccsscm.cn/）并根据提示完成注册、招标文件费用支付或关注“链捷招”的微信公众号，在“链捷招-投标”中根据提示完成招标文件费用支付（注册审核联系商务专员，电话：18060753032）</w:t>
      </w:r>
    </w:p>
    <w:p>
      <w:pPr>
        <w:pStyle w:val="2"/>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4.3招标文件每套售价300元人民币，售后不退。</w:t>
      </w:r>
    </w:p>
    <w:p>
      <w:pPr>
        <w:wordWrap w:val="0"/>
        <w:adjustRightInd w:val="0"/>
        <w:snapToGrid w:val="0"/>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4.4若公告附件无法下载请联系招标代理机构项目负责人获取。</w:t>
      </w:r>
    </w:p>
    <w:p>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rPr>
        <w:t>2024年</w:t>
      </w:r>
      <w:r>
        <w:rPr>
          <w:rFonts w:hint="eastAsia" w:ascii="宋体" w:hAnsi="宋体"/>
          <w:color w:val="FF0000"/>
          <w:szCs w:val="21"/>
          <w:highlight w:val="none"/>
          <w:lang w:val="en-US" w:eastAsia="zh-CN"/>
        </w:rPr>
        <w:t>07</w:t>
      </w:r>
      <w:r>
        <w:rPr>
          <w:rFonts w:hint="eastAsia" w:ascii="宋体" w:hAnsi="宋体"/>
          <w:color w:val="FF0000"/>
          <w:szCs w:val="21"/>
          <w:highlight w:val="none"/>
        </w:rPr>
        <w:t>月</w:t>
      </w:r>
      <w:r>
        <w:rPr>
          <w:rFonts w:hint="eastAsia" w:ascii="宋体" w:hAnsi="宋体"/>
          <w:color w:val="FF0000"/>
          <w:szCs w:val="21"/>
          <w:highlight w:val="none"/>
          <w:lang w:val="en-US" w:eastAsia="zh-CN"/>
        </w:rPr>
        <w:t>31</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r>
        <w:rPr>
          <w:rFonts w:hint="eastAsia" w:asciiTheme="minorEastAsia" w:hAnsiTheme="minorEastAsia" w:eastAsiaTheme="minorEastAsia"/>
          <w:color w:val="0000FF"/>
          <w:szCs w:val="21"/>
          <w:highlight w:val="none"/>
        </w:rPr>
        <w:t>。</w:t>
      </w:r>
    </w:p>
    <w:p>
      <w:pPr>
        <w:pStyle w:val="2"/>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文件递交地点：</w:t>
      </w:r>
      <w:r>
        <w:rPr>
          <w:rFonts w:hint="eastAsia" w:ascii="宋体" w:hAnsi="宋体" w:eastAsia="宋体" w:cs="Times New Roman"/>
          <w:kern w:val="2"/>
          <w:sz w:val="21"/>
          <w:szCs w:val="21"/>
          <w:highlight w:val="none"/>
          <w:lang w:val="en-US" w:eastAsia="zh-CN" w:bidi="ar-SA"/>
        </w:rPr>
        <w:t>福建省泉州市丰泽区泉秀街道宝洲路399号富翔上城2#207室。</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递交纸质</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文件鼓励优先使用邮寄、快递方式（邮寄地址同纸质</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文件递交地点一致），</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人应为</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文件预留出足够的邮寄时间，逾期不接收，因邮寄或快递的原因未在</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截止时间前送达指定地点的，一切责任由</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人负责。文件寄出后第一时间将邮寄信息（内容应包含：项目名称、项目编号、</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人名称、快递单图片及快递单号）发送给</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代理机构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文件接收联系人：蒋恭楷，电话：</w:t>
      </w:r>
      <w:r>
        <w:rPr>
          <w:rFonts w:ascii="宋体" w:hAnsi="宋体" w:eastAsia="宋体" w:cs="宋体"/>
          <w:sz w:val="21"/>
          <w:szCs w:val="21"/>
          <w:highlight w:val="none"/>
        </w:rPr>
        <w:t>18959944818</w:t>
      </w:r>
      <w:r>
        <w:rPr>
          <w:rFonts w:hint="eastAsia" w:ascii="宋体" w:hAnsi="宋体" w:eastAsia="宋体" w:cs="宋体"/>
          <w:sz w:val="21"/>
          <w:szCs w:val="21"/>
          <w:highlight w:val="none"/>
        </w:rPr>
        <w:t>，电子邮箱：jianggongkai@chinacss.cn</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5.3本项目将于上述同一时间、地点进行唱价，【</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代理机构】邀请</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人的法定代表人或者其委托代理人准时参加。</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5.4出现以下情形时，【</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代理机构】不予接收</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5.4.1逾期送达或者未送达指定地点的；</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5.4.2未按照</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文件要求密封的；</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5.4.3未按照本</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公告要求获得本项目</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文件的。</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5.4.4唱价方式：</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本项目通过网络开价，在</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截止时间公开唱价，邀请各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人请于</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截止时间前进入网络会议室。</w:t>
      </w:r>
    </w:p>
    <w:p>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人可通过智能设备入会（ PC、iPhone/iPad、安卓手机/平板），登录网址https://cloudmeeting.189.cn/下载【天翼云会议】APP，注册登录后，加入会议。（会议号将在开价前1个小时发至</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人邮箱和短信通知，若</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人未接收到会议号请联系</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代理工作人员）</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eastAsia="宋体" w:cs="宋体"/>
          <w:sz w:val="21"/>
          <w:szCs w:val="21"/>
          <w:highlight w:val="none"/>
        </w:rPr>
        <w:t>5.4.5为确保</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人及时顺利进入，网络会议将于开价前30分钟完成调测并开通，若</w:t>
      </w:r>
      <w:r>
        <w:rPr>
          <w:rFonts w:hint="eastAsia" w:ascii="宋体" w:hAnsi="宋体" w:cs="宋体"/>
          <w:sz w:val="21"/>
          <w:szCs w:val="21"/>
          <w:highlight w:val="none"/>
          <w:lang w:eastAsia="zh-CN"/>
        </w:rPr>
        <w:t>投标</w:t>
      </w:r>
      <w:r>
        <w:rPr>
          <w:rFonts w:hint="eastAsia" w:ascii="宋体" w:hAnsi="宋体" w:eastAsia="宋体" w:cs="宋体"/>
          <w:sz w:val="21"/>
          <w:szCs w:val="21"/>
          <w:highlight w:val="none"/>
        </w:rPr>
        <w:t>人无法进入网络会议室请联系</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代理工作人员，联系人：蒋恭楷，电话：</w:t>
      </w:r>
      <w:r>
        <w:rPr>
          <w:rFonts w:ascii="宋体" w:hAnsi="宋体" w:eastAsia="宋体" w:cs="宋体"/>
          <w:sz w:val="21"/>
          <w:szCs w:val="21"/>
          <w:highlight w:val="none"/>
        </w:rPr>
        <w:t>18959944818</w:t>
      </w:r>
      <w:r>
        <w:rPr>
          <w:rFonts w:hint="eastAsia" w:ascii="宋体" w:hAnsi="宋体" w:eastAsia="宋体" w:cs="宋体"/>
          <w:sz w:val="21"/>
          <w:szCs w:val="21"/>
          <w:highlight w:val="none"/>
        </w:rPr>
        <w:t>，电子邮箱：jianggongkai@chinacss.cn</w:t>
      </w:r>
      <w:r>
        <w:rPr>
          <w:rFonts w:hint="eastAsia" w:ascii="宋体" w:hAnsi="宋体"/>
          <w:szCs w:val="21"/>
          <w:highlight w:val="none"/>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未注册过的潜在投标人，</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宋体" w:hAnsi="宋体" w:eastAsia="宋体" w:cs="宋体"/>
          <w:sz w:val="21"/>
          <w:szCs w:val="21"/>
          <w:highlight w:val="none"/>
        </w:rPr>
        <w:t>完成供应商注册</w:t>
      </w:r>
      <w:r>
        <w:rPr>
          <w:rFonts w:hint="eastAsia" w:asciiTheme="minorEastAsia" w:hAnsiTheme="minorEastAsia" w:eastAsiaTheme="minorEastAsia"/>
          <w:highlight w:val="none"/>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pPr>
        <w:adjustRightInd w:val="0"/>
        <w:snapToGrid w:val="0"/>
        <w:spacing w:line="360" w:lineRule="auto"/>
        <w:ind w:firstLine="420" w:firstLineChars="200"/>
        <w:rPr>
          <w:rFonts w:ascii="宋体" w:hAnsi="宋体"/>
          <w:szCs w:val="21"/>
          <w:highlight w:val="none"/>
        </w:rPr>
      </w:pPr>
      <w:r>
        <w:rPr>
          <w:rFonts w:hint="eastAsia" w:ascii="宋体" w:hAnsi="宋体"/>
          <w:szCs w:val="21"/>
        </w:rPr>
        <w:t>本</w:t>
      </w:r>
      <w:r>
        <w:rPr>
          <w:rFonts w:hint="eastAsia" w:ascii="宋体" w:hAnsi="宋体"/>
          <w:szCs w:val="21"/>
          <w:lang w:val="en-US" w:eastAsia="zh-CN"/>
        </w:rPr>
        <w:t>招标</w:t>
      </w:r>
      <w:r>
        <w:rPr>
          <w:rFonts w:hint="eastAsia" w:ascii="宋体" w:hAnsi="宋体"/>
          <w:szCs w:val="21"/>
        </w:rPr>
        <w:t>公告</w:t>
      </w:r>
      <w:r>
        <w:rPr>
          <w:rFonts w:hint="eastAsia" w:ascii="宋体" w:hAnsi="宋体"/>
        </w:rPr>
        <w:t>仅在中通服供应链管理有限公司-中国通服招标系统（</w:t>
      </w:r>
      <w:r>
        <w:rPr>
          <w:rFonts w:ascii="宋体" w:hAnsi="宋体"/>
        </w:rPr>
        <w:t>https://zb.chinaccsscm.cn/</w:t>
      </w:r>
      <w:r>
        <w:rPr>
          <w:rFonts w:hint="eastAsia" w:ascii="宋体" w:hAnsi="宋体"/>
        </w:rPr>
        <w:t xml:space="preserve">）、中国采购与招标网（https://www.chinabidding.cn/）、中国通服采招门户（https://szyc.chinaccs.cn/portal/index） </w:t>
      </w:r>
      <w:r>
        <w:rPr>
          <w:rFonts w:hint="eastAsia" w:ascii="宋体" w:hAnsi="宋体"/>
          <w:szCs w:val="21"/>
        </w:rPr>
        <w:t>上发布，其他媒介转载无效</w:t>
      </w:r>
      <w:r>
        <w:rPr>
          <w:rFonts w:hint="eastAsia" w:ascii="宋体" w:hAnsi="宋体"/>
          <w:szCs w:val="21"/>
          <w:highlight w:val="none"/>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pPr>
        <w:spacing w:line="360" w:lineRule="auto"/>
        <w:rPr>
          <w:rFonts w:hint="eastAsia" w:ascii="宋体" w:hAnsi="宋体" w:eastAsia="宋体" w:cs="Times New Roman"/>
          <w:szCs w:val="21"/>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w:t>
      </w:r>
      <w:r>
        <w:rPr>
          <w:rFonts w:hint="eastAsia" w:ascii="宋体" w:hAnsi="宋体" w:eastAsia="宋体" w:cs="Times New Roman"/>
          <w:szCs w:val="21"/>
          <w:highlight w:val="none"/>
        </w:rPr>
        <w:t>方式</w:t>
      </w:r>
    </w:p>
    <w:p>
      <w:pPr>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招 标 人：</w:t>
      </w:r>
      <w:r>
        <w:rPr>
          <w:rFonts w:hint="eastAsia" w:ascii="宋体" w:hAnsi="宋体" w:cs="Times New Roman"/>
          <w:szCs w:val="21"/>
          <w:highlight w:val="none"/>
          <w:lang w:eastAsia="zh-CN"/>
        </w:rPr>
        <w:t>福建省电信技术发展有限公司泉州分公司</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w:t>
      </w:r>
      <w:r>
        <w:rPr>
          <w:rFonts w:hint="eastAsia" w:ascii="宋体" w:hAnsi="宋体" w:cs="宋体"/>
          <w:color w:val="000000" w:themeColor="text1"/>
          <w:highlight w:val="none"/>
          <w14:textFill>
            <w14:solidFill>
              <w14:schemeClr w14:val="tx1"/>
            </w14:solidFill>
          </w14:textFill>
        </w:rPr>
        <w:t>泉州市丰泽区</w:t>
      </w:r>
      <w:r>
        <w:rPr>
          <w:rFonts w:hint="eastAsia" w:ascii="宋体" w:hAnsi="宋体" w:cs="宋体"/>
          <w:color w:val="000000" w:themeColor="text1"/>
          <w:highlight w:val="none"/>
          <w:lang w:eastAsia="zh-CN"/>
          <w14:textFill>
            <w14:solidFill>
              <w14:schemeClr w14:val="tx1"/>
            </w14:solidFill>
          </w14:textFill>
        </w:rPr>
        <w:t>城东街道华大润柏电信大厦</w:t>
      </w:r>
      <w:r>
        <w:rPr>
          <w:rFonts w:hint="eastAsia" w:ascii="宋体" w:hAnsi="宋体" w:cs="宋体"/>
          <w:color w:val="000000" w:themeColor="text1"/>
          <w:highlight w:val="none"/>
          <w:lang w:val="en-US" w:eastAsia="zh-CN"/>
          <w14:textFill>
            <w14:solidFill>
              <w14:schemeClr w14:val="tx1"/>
            </w14:solidFill>
          </w14:textFill>
        </w:rPr>
        <w:t>19层</w:t>
      </w:r>
      <w:r>
        <w:rPr>
          <w:rFonts w:hint="eastAsia" w:ascii="宋体" w:hAnsi="宋体" w:eastAsia="宋体" w:cs="Times New Roman"/>
          <w:szCs w:val="21"/>
          <w:highlight w:val="none"/>
        </w:rPr>
        <w:t>】</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邮    编：【</w:t>
      </w:r>
      <w:r>
        <w:rPr>
          <w:rFonts w:ascii="宋体" w:hAnsi="宋体" w:cs="宋体"/>
          <w:color w:val="000000" w:themeColor="text1"/>
          <w:highlight w:val="none"/>
          <w14:textFill>
            <w14:solidFill>
              <w14:schemeClr w14:val="tx1"/>
            </w14:solidFill>
          </w14:textFill>
        </w:rPr>
        <w:t>362000</w:t>
      </w:r>
      <w:r>
        <w:rPr>
          <w:rFonts w:hint="eastAsia" w:ascii="宋体" w:hAnsi="宋体" w:eastAsia="宋体" w:cs="Times New Roman"/>
          <w:szCs w:val="21"/>
          <w:highlight w:val="none"/>
        </w:rPr>
        <w:t>】</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联 系 人：【</w:t>
      </w:r>
      <w:r>
        <w:rPr>
          <w:rFonts w:hint="eastAsia" w:ascii="宋体" w:hAnsi="宋体"/>
          <w:highlight w:val="none"/>
          <w:lang w:eastAsia="zh-CN"/>
        </w:rPr>
        <w:t>康女士</w:t>
      </w:r>
      <w:r>
        <w:rPr>
          <w:rFonts w:hint="eastAsia" w:ascii="宋体" w:hAnsi="宋体" w:eastAsia="宋体" w:cs="Times New Roman"/>
          <w:szCs w:val="21"/>
          <w:highlight w:val="none"/>
        </w:rPr>
        <w:t>】</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highlight w:val="none"/>
          <w:lang w:val="en-US" w:eastAsia="zh-CN"/>
        </w:rPr>
        <w:t>18906997118</w:t>
      </w:r>
      <w:r>
        <w:rPr>
          <w:rFonts w:hint="eastAsia" w:ascii="宋体" w:hAnsi="宋体" w:eastAsia="宋体" w:cs="Times New Roman"/>
          <w:szCs w:val="21"/>
          <w:highlight w:val="none"/>
        </w:rPr>
        <w:t>】</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招标代理机构：福建省中通通信物流有限公司</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地    址：福州市仓山区信平路10号</w:t>
      </w:r>
    </w:p>
    <w:p>
      <w:pPr>
        <w:spacing w:line="360" w:lineRule="auto"/>
        <w:rPr>
          <w:rFonts w:ascii="宋体" w:hAnsi="宋体" w:cs="宋体"/>
          <w:color w:val="000000"/>
          <w:highlight w:val="none"/>
        </w:rPr>
      </w:pPr>
      <w:r>
        <w:rPr>
          <w:rFonts w:hint="eastAsia" w:ascii="宋体" w:hAnsi="宋体"/>
          <w:highlight w:val="none"/>
        </w:rPr>
        <w:t>邮    编：350007</w:t>
      </w:r>
    </w:p>
    <w:p>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项目负责人</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：【蒋恭楷】 电话：【18959944818】电子邮箱：【</w:t>
      </w:r>
      <w:r>
        <w:rPr>
          <w:rFonts w:hint="eastAsia" w:ascii="宋体" w:hAnsi="宋体" w:eastAsia="宋体" w:cs="Times New Roman"/>
          <w:szCs w:val="21"/>
          <w:highlight w:val="none"/>
        </w:rPr>
        <w:fldChar w:fldCharType="begin"/>
      </w:r>
      <w:r>
        <w:rPr>
          <w:rFonts w:hint="eastAsia" w:ascii="宋体" w:hAnsi="宋体" w:eastAsia="宋体" w:cs="Times New Roman"/>
          <w:szCs w:val="21"/>
          <w:highlight w:val="none"/>
        </w:rPr>
        <w:instrText xml:space="preserve"> HYPERLINK "mailto:jianggongkai@chinaccs.cn】" </w:instrText>
      </w:r>
      <w:r>
        <w:rPr>
          <w:rFonts w:hint="eastAsia" w:ascii="宋体" w:hAnsi="宋体" w:eastAsia="宋体" w:cs="Times New Roman"/>
          <w:szCs w:val="21"/>
          <w:highlight w:val="none"/>
        </w:rPr>
        <w:fldChar w:fldCharType="separate"/>
      </w:r>
      <w:r>
        <w:rPr>
          <w:rFonts w:hint="eastAsia" w:ascii="宋体" w:hAnsi="宋体" w:eastAsia="宋体" w:cs="Times New Roman"/>
          <w:szCs w:val="21"/>
          <w:highlight w:val="none"/>
        </w:rPr>
        <w:t>jianggongkai@chinaccs.cn】</w:t>
      </w:r>
      <w:r>
        <w:rPr>
          <w:rFonts w:hint="eastAsia" w:ascii="宋体" w:hAnsi="宋体" w:eastAsia="宋体" w:cs="Times New Roman"/>
          <w:szCs w:val="21"/>
          <w:highlight w:val="none"/>
        </w:rPr>
        <w:fldChar w:fldCharType="end"/>
      </w:r>
    </w:p>
    <w:p>
      <w:pPr>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项目负责人2：【庄灿扬】</w:t>
      </w:r>
      <w:r>
        <w:rPr>
          <w:rFonts w:hint="eastAsia" w:ascii="宋体" w:hAnsi="宋体"/>
          <w:szCs w:val="21"/>
          <w:highlight w:val="none"/>
        </w:rPr>
        <w:t>电话：【</w:t>
      </w:r>
      <w:r>
        <w:rPr>
          <w:rFonts w:hint="eastAsia" w:ascii="宋体" w:hAnsi="宋体"/>
          <w:szCs w:val="21"/>
          <w:highlight w:val="none"/>
          <w:lang w:val="en-US" w:eastAsia="zh-CN"/>
        </w:rPr>
        <w:t>15392275666</w:t>
      </w:r>
      <w:r>
        <w:rPr>
          <w:rFonts w:hint="eastAsia" w:ascii="宋体" w:hAnsi="宋体"/>
          <w:szCs w:val="21"/>
          <w:highlight w:val="none"/>
        </w:rPr>
        <w:t>】</w:t>
      </w:r>
    </w:p>
    <w:p>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pPr>
        <w:pStyle w:val="13"/>
        <w:wordWrap w:val="0"/>
        <w:spacing w:line="360" w:lineRule="auto"/>
        <w:ind w:firstLine="424" w:firstLineChars="202"/>
        <w:rPr>
          <w:rFonts w:asciiTheme="minorEastAsia" w:hAnsiTheme="minorEastAsia" w:eastAsiaTheme="minorEastAsia"/>
          <w:highlight w:val="none"/>
        </w:rPr>
      </w:pPr>
      <w:r>
        <w:rPr>
          <w:rFonts w:hint="eastAsia" w:ascii="宋体" w:hAnsi="宋体"/>
          <w:highlight w:val="none"/>
        </w:rPr>
        <w:t>【异议接收邮箱：【</w:t>
      </w:r>
      <w:r>
        <w:rPr>
          <w:rFonts w:hint="eastAsia" w:ascii="宋体" w:hAnsi="宋体"/>
          <w:szCs w:val="21"/>
          <w:highlight w:val="none"/>
        </w:rPr>
        <w:t>jianggongkai@chinaccs.cn</w:t>
      </w:r>
      <w:r>
        <w:rPr>
          <w:rFonts w:ascii="宋体" w:hAnsi="宋体"/>
          <w:szCs w:val="21"/>
          <w:highlight w:val="none"/>
        </w:rPr>
        <w:t>】</w:t>
      </w:r>
      <w:r>
        <w:rPr>
          <w:rFonts w:hint="eastAsia" w:asciiTheme="minorEastAsia" w:hAnsiTheme="minorEastAsia" w:eastAsiaTheme="minorEastAsia"/>
          <w:highlight w:val="none"/>
        </w:rPr>
        <w:t>。</w:t>
      </w:r>
    </w:p>
    <w:p>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pPr>
        <w:pStyle w:val="13"/>
        <w:wordWrap w:val="0"/>
        <w:spacing w:line="360" w:lineRule="auto"/>
        <w:rPr>
          <w:rFonts w:asciiTheme="minorEastAsia" w:hAnsiTheme="minorEastAsia" w:eastAsiaTheme="minorEastAsia"/>
          <w:highlight w:val="none"/>
        </w:rPr>
      </w:pPr>
      <w:r>
        <w:rPr>
          <w:rFonts w:hint="eastAsia" w:ascii="宋体" w:hAnsi="宋体" w:cs="宋体"/>
          <w:szCs w:val="21"/>
          <w:highlight w:val="none"/>
        </w:rPr>
        <w:t>纸质保函、保险等原件应作为投标文件在投标截止时间前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szCs w:val="21"/>
          <w:highlight w:val="none"/>
          <w:lang w:val="en-US" w:eastAsia="zh-CN"/>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p>
    <w:p>
      <w:pPr>
        <w:pStyle w:val="13"/>
        <w:wordWrap w:val="0"/>
        <w:spacing w:line="360" w:lineRule="auto"/>
        <w:ind w:firstLine="424" w:firstLineChars="202"/>
        <w:rPr>
          <w:rFonts w:asciiTheme="minorEastAsia" w:hAnsiTheme="minorEastAsia" w:eastAsiaTheme="minorEastAsia"/>
          <w:highlight w:val="none"/>
        </w:rPr>
      </w:pPr>
    </w:p>
    <w:p>
      <w:pPr>
        <w:spacing w:line="360" w:lineRule="auto"/>
        <w:ind w:right="489"/>
        <w:jc w:val="right"/>
        <w:rPr>
          <w:rFonts w:ascii="宋体" w:hAnsi="宋体"/>
          <w:szCs w:val="21"/>
          <w:highlight w:val="none"/>
        </w:rPr>
      </w:pPr>
      <w:r>
        <w:rPr>
          <w:rFonts w:hint="eastAsia" w:ascii="宋体" w:hAnsi="宋体"/>
          <w:szCs w:val="21"/>
          <w:highlight w:val="none"/>
        </w:rPr>
        <w:t>招标代理机构：福建省中通通信物流有限公司</w:t>
      </w:r>
    </w:p>
    <w:p>
      <w:pPr>
        <w:pStyle w:val="13"/>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07</w:t>
      </w:r>
      <w:r>
        <w:rPr>
          <w:rFonts w:hint="eastAsia" w:ascii="宋体" w:hAnsi="宋体"/>
          <w:color w:val="FF0000"/>
          <w:szCs w:val="21"/>
          <w:highlight w:val="none"/>
        </w:rPr>
        <w:t>月</w:t>
      </w:r>
      <w:r>
        <w:rPr>
          <w:rFonts w:hint="eastAsia" w:ascii="宋体" w:hAnsi="宋体"/>
          <w:color w:val="FF0000"/>
          <w:szCs w:val="21"/>
          <w:highlight w:val="none"/>
          <w:lang w:val="en-US" w:eastAsia="zh-CN"/>
        </w:rPr>
        <w:t>10</w:t>
      </w:r>
      <w:r>
        <w:rPr>
          <w:rFonts w:hint="eastAsia" w:ascii="宋体" w:hAnsi="宋体"/>
          <w:color w:val="FF0000"/>
          <w:szCs w:val="21"/>
          <w:highlight w:val="none"/>
        </w:rPr>
        <w:t>日</w:t>
      </w:r>
    </w:p>
    <w:p>
      <w:pPr>
        <w:adjustRightInd w:val="0"/>
        <w:snapToGrid w:val="0"/>
        <w:spacing w:line="440" w:lineRule="exact"/>
        <w:ind w:firstLine="420" w:firstLineChars="200"/>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pPr>
          <w:pStyle w:val="4"/>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wMTQxZGExNDAxNGFmMGVkZWJkOWZhMjc5OGI1Mzc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FE3E7B"/>
    <w:rsid w:val="0BD02715"/>
    <w:rsid w:val="0F476BAA"/>
    <w:rsid w:val="10B97633"/>
    <w:rsid w:val="10DC06EA"/>
    <w:rsid w:val="165878EE"/>
    <w:rsid w:val="16F23F2E"/>
    <w:rsid w:val="18644328"/>
    <w:rsid w:val="18BF5A03"/>
    <w:rsid w:val="1E2A7DC2"/>
    <w:rsid w:val="1EA01E32"/>
    <w:rsid w:val="22342FBD"/>
    <w:rsid w:val="279F537D"/>
    <w:rsid w:val="29376C5D"/>
    <w:rsid w:val="39B8407C"/>
    <w:rsid w:val="464078D3"/>
    <w:rsid w:val="47441BE3"/>
    <w:rsid w:val="549F610D"/>
    <w:rsid w:val="59561490"/>
    <w:rsid w:val="5A70032F"/>
    <w:rsid w:val="66C7577B"/>
    <w:rsid w:val="67EE09B2"/>
    <w:rsid w:val="692B0AD4"/>
    <w:rsid w:val="6B4D1FC7"/>
    <w:rsid w:val="6D3078CD"/>
    <w:rsid w:val="70DA42FD"/>
    <w:rsid w:val="71B608C6"/>
    <w:rsid w:val="742F4960"/>
    <w:rsid w:val="7C2438DC"/>
    <w:rsid w:val="7FD7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annotation text"/>
    <w:basedOn w:val="1"/>
    <w:unhideWhenUsed/>
    <w:qFormat/>
    <w:uiPriority w:val="0"/>
    <w:pPr>
      <w:spacing w:after="160" w:line="276" w:lineRule="auto"/>
      <w:jc w:val="left"/>
    </w:pPr>
    <w:rPr>
      <w:rFonts w:ascii="Calibri" w:hAnsi="Calibri"/>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autoRedefine/>
    <w:qFormat/>
    <w:uiPriority w:val="0"/>
    <w:rPr>
      <w:sz w:val="21"/>
      <w:szCs w:val="21"/>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paragraph" w:styleId="11">
    <w:name w:val="List Paragraph"/>
    <w:basedOn w:val="1"/>
    <w:link w:val="12"/>
    <w:autoRedefine/>
    <w:unhideWhenUsed/>
    <w:qFormat/>
    <w:uiPriority w:val="34"/>
    <w:pPr>
      <w:ind w:firstLine="420" w:firstLineChars="200"/>
    </w:pPr>
  </w:style>
  <w:style w:type="character" w:customStyle="1" w:styleId="12">
    <w:name w:val="列出段落 Char"/>
    <w:link w:val="11"/>
    <w:autoRedefine/>
    <w:qFormat/>
    <w:uiPriority w:val="34"/>
    <w:rPr>
      <w:rFonts w:ascii="Times New Roman" w:hAnsi="Times New Roman" w:eastAsia="宋体" w:cs="Times New Roman"/>
      <w:szCs w:val="24"/>
    </w:rPr>
  </w:style>
  <w:style w:type="paragraph" w:customStyle="1" w:styleId="13">
    <w:name w:val="列出段落1"/>
    <w:basedOn w:val="1"/>
    <w:autoRedefine/>
    <w:unhideWhenUsed/>
    <w:qFormat/>
    <w:uiPriority w:val="34"/>
    <w:pPr>
      <w:ind w:firstLine="420" w:firstLineChars="200"/>
    </w:pPr>
  </w:style>
  <w:style w:type="character" w:customStyle="1" w:styleId="14">
    <w:name w:val="font11"/>
    <w:basedOn w:val="7"/>
    <w:autoRedefine/>
    <w:qFormat/>
    <w:uiPriority w:val="0"/>
    <w:rPr>
      <w:rFonts w:hint="eastAsia" w:ascii="宋体" w:hAnsi="宋体" w:eastAsia="宋体" w:cs="宋体"/>
      <w:b/>
      <w:bCs/>
      <w:color w:val="000000"/>
      <w:sz w:val="24"/>
      <w:szCs w:val="24"/>
      <w:u w:val="none"/>
    </w:rPr>
  </w:style>
  <w:style w:type="character" w:customStyle="1" w:styleId="15">
    <w:name w:val="font2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4237</Words>
  <Characters>4876</Characters>
  <Lines>90</Lines>
  <Paragraphs>101</Paragraphs>
  <TotalTime>0</TotalTime>
  <ScaleCrop>false</ScaleCrop>
  <LinksUpToDate>false</LinksUpToDate>
  <CharactersWithSpaces>4948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蒋恭楷</cp:lastModifiedBy>
  <dcterms:modified xsi:type="dcterms:W3CDTF">2024-07-10T02:05:53Z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CA52968056A840AABAB68698014B98FB_12</vt:lpwstr>
  </property>
</Properties>
</file>