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D69" w:rsidRPr="00732D69" w:rsidRDefault="00732D69">
      <w:pPr>
        <w:keepNext/>
        <w:keepLines/>
        <w:spacing w:before="240" w:after="120"/>
        <w:jc w:val="center"/>
        <w:outlineLvl w:val="0"/>
        <w:rPr>
          <w:rFonts w:ascii="宋体" w:hAnsi="宋体" w:cs="宋体"/>
          <w:b/>
          <w:kern w:val="0"/>
          <w:sz w:val="28"/>
          <w:szCs w:val="28"/>
        </w:rPr>
      </w:pPr>
      <w:bookmarkStart w:id="0" w:name="_Toc68786258"/>
      <w:bookmarkStart w:id="1" w:name="_Toc7522918"/>
      <w:r w:rsidRPr="00732D69">
        <w:rPr>
          <w:rFonts w:ascii="宋体" w:hAnsi="宋体" w:cs="宋体" w:hint="eastAsia"/>
          <w:b/>
          <w:kern w:val="0"/>
          <w:sz w:val="28"/>
          <w:szCs w:val="28"/>
        </w:rPr>
        <w:t>2</w:t>
      </w:r>
      <w:r>
        <w:rPr>
          <w:rFonts w:ascii="宋体" w:hAnsi="宋体" w:cs="宋体"/>
          <w:b/>
          <w:kern w:val="0"/>
          <w:sz w:val="28"/>
          <w:szCs w:val="28"/>
        </w:rPr>
        <w:t>02</w:t>
      </w:r>
      <w:r w:rsidRPr="00732D69">
        <w:rPr>
          <w:rFonts w:ascii="宋体" w:hAnsi="宋体" w:cs="宋体" w:hint="eastAsia"/>
          <w:b/>
          <w:kern w:val="0"/>
          <w:sz w:val="28"/>
          <w:szCs w:val="28"/>
        </w:rPr>
        <w:t>1年中电福富信息科技有限公司漳州市芗城区老旧小区配套智能化改造项目</w:t>
      </w:r>
    </w:p>
    <w:p w:rsidR="00E8582D" w:rsidRDefault="00A61429">
      <w:pPr>
        <w:keepNext/>
        <w:keepLines/>
        <w:spacing w:before="240" w:after="120"/>
        <w:jc w:val="center"/>
        <w:outlineLvl w:val="0"/>
        <w:rPr>
          <w:rFonts w:ascii="宋体" w:hAnsi="宋体" w:cs="宋体"/>
          <w:b/>
          <w:color w:val="FF0000"/>
          <w:kern w:val="0"/>
          <w:sz w:val="28"/>
          <w:szCs w:val="28"/>
        </w:rPr>
      </w:pPr>
      <w:r>
        <w:rPr>
          <w:rFonts w:ascii="宋体" w:hAnsi="宋体" w:cs="宋体" w:hint="eastAsia"/>
          <w:b/>
          <w:kern w:val="0"/>
          <w:sz w:val="28"/>
          <w:szCs w:val="28"/>
        </w:rPr>
        <w:t>招标公告</w:t>
      </w:r>
      <w:bookmarkEnd w:id="0"/>
      <w:bookmarkEnd w:id="1"/>
    </w:p>
    <w:p w:rsidR="00732D69" w:rsidRDefault="00732D69" w:rsidP="00732D69">
      <w:pPr>
        <w:pStyle w:val="00"/>
        <w:ind w:firstLine="420"/>
        <w:rPr>
          <w:rFonts w:ascii="宋体" w:hAnsi="宋体"/>
          <w:sz w:val="21"/>
          <w:szCs w:val="21"/>
        </w:rPr>
      </w:pPr>
      <w:r>
        <w:rPr>
          <w:rFonts w:ascii="宋体" w:hAnsi="宋体" w:hint="eastAsia"/>
          <w:sz w:val="21"/>
          <w:szCs w:val="21"/>
        </w:rPr>
        <w:t>本招标项目为（2021年中电福富信息科技有限公司漳州市芗城区老旧小区配套智能化改造项目、招标编号：</w:t>
      </w:r>
      <w:r w:rsidR="005A155D" w:rsidRPr="005A155D">
        <w:rPr>
          <w:rFonts w:ascii="宋体" w:hAnsi="宋体" w:hint="eastAsia"/>
          <w:sz w:val="21"/>
          <w:szCs w:val="21"/>
        </w:rPr>
        <w:t>FJZT-2021-10378</w:t>
      </w:r>
      <w:r>
        <w:rPr>
          <w:rFonts w:ascii="宋体" w:hAnsi="宋体" w:hint="eastAsia"/>
          <w:sz w:val="21"/>
          <w:szCs w:val="21"/>
        </w:rPr>
        <w:t>），招标人为中电福富信息科技有限公司，招标代理机构为福建省中通通信物流有限公司。项目资金由招标人自筹，资金已落实。项目已具备招标条件，现进行公开招标，有意向的潜在投标人（以下简称投标人）可前来投标。</w:t>
      </w:r>
    </w:p>
    <w:p w:rsidR="00732D69" w:rsidRDefault="00732D69" w:rsidP="00732D69">
      <w:pPr>
        <w:pStyle w:val="2"/>
        <w:rPr>
          <w:rFonts w:ascii="宋体" w:hAnsi="宋体"/>
          <w:sz w:val="21"/>
          <w:szCs w:val="21"/>
        </w:rPr>
      </w:pPr>
      <w:bookmarkStart w:id="2" w:name="_Toc6617"/>
      <w:bookmarkEnd w:id="2"/>
      <w:r>
        <w:rPr>
          <w:rFonts w:ascii="宋体" w:hAnsi="宋体" w:hint="eastAsia"/>
          <w:sz w:val="21"/>
          <w:szCs w:val="21"/>
        </w:rPr>
        <w:t>1．招标范围</w:t>
      </w:r>
    </w:p>
    <w:p w:rsidR="00732D69" w:rsidRDefault="00732D69" w:rsidP="00732D69">
      <w:pPr>
        <w:pStyle w:val="00"/>
        <w:ind w:firstLine="428"/>
        <w:rPr>
          <w:rFonts w:ascii="宋体" w:hAnsi="宋体"/>
          <w:sz w:val="21"/>
          <w:szCs w:val="21"/>
          <w:u w:val="single"/>
        </w:rPr>
      </w:pPr>
      <w:r>
        <w:rPr>
          <w:rFonts w:ascii="宋体" w:hAnsi="宋体" w:hint="eastAsia"/>
          <w:bCs/>
          <w:spacing w:val="2"/>
          <w:sz w:val="21"/>
          <w:szCs w:val="21"/>
        </w:rPr>
        <w:t xml:space="preserve">1.1  招标范围: </w:t>
      </w:r>
      <w:r>
        <w:rPr>
          <w:rFonts w:ascii="宋体" w:hAnsi="宋体" w:hint="eastAsia"/>
          <w:sz w:val="21"/>
          <w:szCs w:val="21"/>
        </w:rPr>
        <w:t>本项目为集中招标项目。</w:t>
      </w:r>
    </w:p>
    <w:p w:rsidR="00732D69" w:rsidRDefault="00732D69" w:rsidP="00732D69">
      <w:pPr>
        <w:adjustRightInd w:val="0"/>
        <w:snapToGrid w:val="0"/>
        <w:spacing w:line="500" w:lineRule="atLeast"/>
        <w:ind w:firstLineChars="400" w:firstLine="840"/>
        <w:textAlignment w:val="baseline"/>
        <w:rPr>
          <w:rFonts w:ascii="宋体" w:hAnsi="宋体"/>
          <w:szCs w:val="21"/>
        </w:rPr>
      </w:pPr>
      <w:r>
        <w:rPr>
          <w:rFonts w:ascii="宋体" w:hAnsi="宋体" w:hint="eastAsia"/>
          <w:szCs w:val="21"/>
        </w:rPr>
        <w:t>本次招标的预估规模、项目详细要求具体如下：</w:t>
      </w:r>
    </w:p>
    <w:p w:rsidR="00732D69" w:rsidRDefault="00732D69" w:rsidP="00732D69">
      <w:pPr>
        <w:adjustRightInd w:val="0"/>
        <w:snapToGrid w:val="0"/>
        <w:spacing w:line="500" w:lineRule="atLeast"/>
        <w:ind w:firstLineChars="400" w:firstLine="840"/>
        <w:textAlignment w:val="baseline"/>
        <w:rPr>
          <w:rFonts w:ascii="宋体" w:hAnsi="宋体"/>
          <w:szCs w:val="21"/>
        </w:rPr>
      </w:pPr>
      <w:r>
        <w:rPr>
          <w:rFonts w:ascii="宋体" w:hAnsi="宋体" w:hint="eastAsia"/>
          <w:szCs w:val="21"/>
        </w:rPr>
        <w:t>本次整改项目包含18个小区：世纪广场、市检察院宿舍、瑞鑫小区、中医院宿舍（人民里25号）、瑞芳苑、环卫宿舍（马鞍山路3号）、电大宿舍（马鞍山路5号）、中行宿舍（大通北路65号）、漳大宿舍（马鞍山路6号）、元光南路6号（人民银行宿舍）、（元光南4号小区、8号小区）、前锋新村北区、天下广场B区、（厦浦小区、芗教新村、热作所宿舍）、（鑫园片区建元大厦、鑫园小区）、（公安交警宿舍公安宿舍、交警宿舍）、忆芗新村、中兴爱贤花园。</w:t>
      </w:r>
    </w:p>
    <w:p w:rsidR="00732D69" w:rsidRDefault="00732D69" w:rsidP="00732D69">
      <w:pPr>
        <w:pStyle w:val="00"/>
        <w:ind w:firstLine="420"/>
        <w:rPr>
          <w:rFonts w:ascii="宋体" w:hAnsi="宋体"/>
          <w:sz w:val="21"/>
          <w:szCs w:val="21"/>
        </w:rPr>
      </w:pPr>
      <w:bookmarkStart w:id="3" w:name="_Toc2094"/>
      <w:bookmarkEnd w:id="3"/>
      <w:r>
        <w:rPr>
          <w:rFonts w:ascii="宋体" w:hAnsi="宋体" w:hint="eastAsia"/>
          <w:sz w:val="21"/>
          <w:szCs w:val="21"/>
        </w:rPr>
        <w:t>经过18个小区实地勘察明确小区存在监控盲区、监控视频显示模糊、监控视频显示设备损坏、监控画面损坏、线路未套管敷设、天空飞线的现象，造成了影响小区美观且不利于线路的保护等问题，同时各小区楼栋入户门处还存在大量门禁设备损坏现象，大大增加了小区的安全隐患。同时早期电信、移动、联通、广电存在明线裸线较多，存在飞线及线路盘集不美观现象，本次进行统一整改，所包含的全部智能化工程（视频监控系统、智能门禁系统、智能停车管理系统、智能消火栓系统、智能井盖系统、智能路灯系统、智能感烟系统、综合布线管网、综合平台管理系统、UPS供电系统）。项目预估投资额为人民币780万元（含税）</w:t>
      </w:r>
      <w:r>
        <w:rPr>
          <w:rFonts w:ascii="宋体" w:hAnsi="宋体" w:hint="eastAsia"/>
          <w:sz w:val="21"/>
          <w:szCs w:val="21"/>
          <w:highlight w:val="yellow"/>
        </w:rPr>
        <w:t>（最终金额以招标人与最终用户结算金额乘以折扣系数计算）</w:t>
      </w:r>
      <w:r>
        <w:rPr>
          <w:rFonts w:ascii="宋体" w:hAnsi="宋体" w:hint="eastAsia"/>
          <w:sz w:val="21"/>
          <w:szCs w:val="21"/>
        </w:rPr>
        <w:t xml:space="preserve"> 。</w:t>
      </w:r>
    </w:p>
    <w:p w:rsidR="00732D69" w:rsidRDefault="00732D69" w:rsidP="00732D69">
      <w:pPr>
        <w:pStyle w:val="00"/>
        <w:ind w:firstLine="420"/>
        <w:rPr>
          <w:rFonts w:ascii="宋体" w:hAnsi="宋体"/>
          <w:sz w:val="21"/>
          <w:szCs w:val="21"/>
        </w:rPr>
      </w:pPr>
      <w:r>
        <w:rPr>
          <w:rFonts w:ascii="宋体" w:hAnsi="宋体" w:hint="eastAsia"/>
          <w:color w:val="000000"/>
          <w:sz w:val="21"/>
          <w:szCs w:val="21"/>
        </w:rPr>
        <w:t>本项目为包干项目，投标人报价包含项目相关所有过程一切可预见和不可预见的所有费用，安全文明施工费的取费标准按1%计取，投标时报价应含规费、设备费、安装调试费及辅</w:t>
      </w:r>
      <w:r>
        <w:rPr>
          <w:rFonts w:ascii="宋体" w:hAnsi="宋体" w:hint="eastAsia"/>
          <w:color w:val="000000"/>
          <w:sz w:val="21"/>
          <w:szCs w:val="21"/>
        </w:rPr>
        <w:lastRenderedPageBreak/>
        <w:t>材费用等一切费用。</w:t>
      </w:r>
    </w:p>
    <w:p w:rsidR="00732D69" w:rsidRDefault="00732D69" w:rsidP="00732D69">
      <w:pPr>
        <w:pStyle w:val="00"/>
        <w:ind w:firstLine="420"/>
        <w:rPr>
          <w:rFonts w:ascii="宋体" w:hAnsi="宋体"/>
          <w:sz w:val="21"/>
          <w:szCs w:val="21"/>
        </w:rPr>
      </w:pPr>
      <w:r>
        <w:rPr>
          <w:rFonts w:ascii="宋体" w:hAnsi="宋体" w:hint="eastAsia"/>
          <w:sz w:val="21"/>
          <w:szCs w:val="21"/>
        </w:rPr>
        <w:t>★质量标准要求：符合《工程施工质量验收规范》合格标准及国家、行业及地方相关验收规范合格标准，并通过各项验收。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2"/>
        <w:gridCol w:w="4224"/>
      </w:tblGrid>
      <w:tr w:rsidR="00732D69" w:rsidTr="00732D69">
        <w:tc>
          <w:tcPr>
            <w:tcW w:w="4594" w:type="dxa"/>
            <w:tcBorders>
              <w:top w:val="single" w:sz="4" w:space="0" w:color="auto"/>
              <w:left w:val="single" w:sz="4" w:space="0" w:color="auto"/>
              <w:bottom w:val="single" w:sz="4" w:space="0" w:color="auto"/>
              <w:right w:val="single" w:sz="4" w:space="0" w:color="auto"/>
            </w:tcBorders>
            <w:hideMark/>
          </w:tcPr>
          <w:p w:rsidR="00732D69" w:rsidRDefault="00732D69">
            <w:pPr>
              <w:pStyle w:val="00"/>
              <w:snapToGrid w:val="0"/>
              <w:ind w:firstLineChars="0" w:firstLine="0"/>
              <w:jc w:val="center"/>
              <w:rPr>
                <w:sz w:val="21"/>
                <w:szCs w:val="21"/>
                <w:u w:val="single"/>
              </w:rPr>
            </w:pPr>
            <w:r>
              <w:rPr>
                <w:rFonts w:hint="eastAsia"/>
                <w:sz w:val="21"/>
                <w:szCs w:val="21"/>
                <w:u w:val="single"/>
              </w:rPr>
              <w:t>【涉及的主要评估产品品类】</w:t>
            </w:r>
          </w:p>
        </w:tc>
        <w:tc>
          <w:tcPr>
            <w:tcW w:w="4594" w:type="dxa"/>
            <w:tcBorders>
              <w:top w:val="single" w:sz="4" w:space="0" w:color="auto"/>
              <w:left w:val="nil"/>
              <w:bottom w:val="single" w:sz="4" w:space="0" w:color="auto"/>
              <w:right w:val="single" w:sz="4" w:space="0" w:color="auto"/>
            </w:tcBorders>
            <w:hideMark/>
          </w:tcPr>
          <w:p w:rsidR="00732D69" w:rsidRDefault="00732D69">
            <w:pPr>
              <w:pStyle w:val="00"/>
              <w:snapToGrid w:val="0"/>
              <w:ind w:firstLineChars="0" w:firstLine="0"/>
              <w:jc w:val="center"/>
              <w:rPr>
                <w:sz w:val="21"/>
                <w:szCs w:val="21"/>
                <w:u w:val="single"/>
              </w:rPr>
            </w:pPr>
            <w:r>
              <w:rPr>
                <w:rFonts w:hint="eastAsia"/>
                <w:sz w:val="21"/>
                <w:szCs w:val="21"/>
                <w:u w:val="single"/>
              </w:rPr>
              <w:t>产品名称</w:t>
            </w:r>
          </w:p>
        </w:tc>
      </w:tr>
      <w:tr w:rsidR="00732D69" w:rsidTr="00732D69">
        <w:tc>
          <w:tcPr>
            <w:tcW w:w="4594" w:type="dxa"/>
            <w:tcBorders>
              <w:top w:val="single" w:sz="4" w:space="0" w:color="auto"/>
              <w:left w:val="single" w:sz="4" w:space="0" w:color="auto"/>
              <w:bottom w:val="single" w:sz="4" w:space="0" w:color="auto"/>
              <w:right w:val="single" w:sz="4" w:space="0" w:color="auto"/>
            </w:tcBorders>
            <w:hideMark/>
          </w:tcPr>
          <w:p w:rsidR="00732D69" w:rsidRDefault="00732D69">
            <w:pPr>
              <w:pStyle w:val="00"/>
              <w:snapToGrid w:val="0"/>
              <w:ind w:firstLineChars="0" w:firstLine="0"/>
              <w:jc w:val="center"/>
              <w:rPr>
                <w:sz w:val="21"/>
                <w:szCs w:val="21"/>
                <w:u w:val="single"/>
              </w:rPr>
            </w:pPr>
            <w:r>
              <w:rPr>
                <w:rFonts w:hint="eastAsia"/>
                <w:sz w:val="21"/>
                <w:szCs w:val="21"/>
                <w:u w:val="single"/>
              </w:rPr>
              <w:t>无涉及</w:t>
            </w:r>
          </w:p>
        </w:tc>
        <w:tc>
          <w:tcPr>
            <w:tcW w:w="4594" w:type="dxa"/>
            <w:tcBorders>
              <w:top w:val="single" w:sz="4" w:space="0" w:color="auto"/>
              <w:left w:val="nil"/>
              <w:bottom w:val="single" w:sz="4" w:space="0" w:color="auto"/>
              <w:right w:val="single" w:sz="4" w:space="0" w:color="auto"/>
            </w:tcBorders>
            <w:hideMark/>
          </w:tcPr>
          <w:p w:rsidR="00732D69" w:rsidRDefault="00732D69">
            <w:pPr>
              <w:pStyle w:val="00"/>
              <w:snapToGrid w:val="0"/>
              <w:ind w:firstLineChars="600" w:firstLine="1260"/>
              <w:rPr>
                <w:sz w:val="21"/>
                <w:szCs w:val="21"/>
                <w:u w:val="single"/>
              </w:rPr>
            </w:pPr>
            <w:r>
              <w:rPr>
                <w:rFonts w:ascii="宋体" w:hAnsi="宋体" w:hint="eastAsia"/>
                <w:sz w:val="21"/>
                <w:szCs w:val="21"/>
              </w:rPr>
              <w:t>视频监控系统</w:t>
            </w:r>
          </w:p>
        </w:tc>
      </w:tr>
      <w:tr w:rsidR="00732D69" w:rsidTr="00732D69">
        <w:tc>
          <w:tcPr>
            <w:tcW w:w="4594" w:type="dxa"/>
            <w:tcBorders>
              <w:top w:val="single" w:sz="4" w:space="0" w:color="auto"/>
              <w:left w:val="single" w:sz="4" w:space="0" w:color="auto"/>
              <w:bottom w:val="single" w:sz="4" w:space="0" w:color="auto"/>
              <w:right w:val="single" w:sz="4" w:space="0" w:color="auto"/>
            </w:tcBorders>
            <w:hideMark/>
          </w:tcPr>
          <w:p w:rsidR="00732D69" w:rsidRDefault="00732D69">
            <w:pPr>
              <w:jc w:val="center"/>
              <w:rPr>
                <w:kern w:val="24"/>
                <w:szCs w:val="21"/>
                <w:u w:val="single"/>
              </w:rPr>
            </w:pPr>
            <w:r>
              <w:rPr>
                <w:rFonts w:hint="eastAsia"/>
                <w:kern w:val="24"/>
                <w:szCs w:val="21"/>
                <w:u w:val="single"/>
              </w:rPr>
              <w:t>无涉及</w:t>
            </w:r>
          </w:p>
        </w:tc>
        <w:tc>
          <w:tcPr>
            <w:tcW w:w="4594" w:type="dxa"/>
            <w:tcBorders>
              <w:top w:val="single" w:sz="4" w:space="0" w:color="auto"/>
              <w:left w:val="nil"/>
              <w:bottom w:val="single" w:sz="4" w:space="0" w:color="auto"/>
              <w:right w:val="single" w:sz="4" w:space="0" w:color="auto"/>
            </w:tcBorders>
            <w:hideMark/>
          </w:tcPr>
          <w:p w:rsidR="00732D69" w:rsidRDefault="00732D69">
            <w:pPr>
              <w:pStyle w:val="00"/>
              <w:snapToGrid w:val="0"/>
              <w:ind w:firstLineChars="600" w:firstLine="1260"/>
              <w:rPr>
                <w:sz w:val="21"/>
                <w:szCs w:val="21"/>
                <w:u w:val="single"/>
              </w:rPr>
            </w:pPr>
            <w:r>
              <w:rPr>
                <w:rFonts w:ascii="宋体" w:hAnsi="宋体" w:hint="eastAsia"/>
                <w:sz w:val="21"/>
                <w:szCs w:val="21"/>
              </w:rPr>
              <w:t>智能停车管理系统</w:t>
            </w:r>
          </w:p>
        </w:tc>
      </w:tr>
      <w:tr w:rsidR="00732D69" w:rsidTr="00732D69">
        <w:tc>
          <w:tcPr>
            <w:tcW w:w="4594" w:type="dxa"/>
            <w:tcBorders>
              <w:top w:val="single" w:sz="4" w:space="0" w:color="auto"/>
              <w:left w:val="single" w:sz="4" w:space="0" w:color="auto"/>
              <w:bottom w:val="single" w:sz="4" w:space="0" w:color="auto"/>
              <w:right w:val="single" w:sz="4" w:space="0" w:color="auto"/>
            </w:tcBorders>
            <w:hideMark/>
          </w:tcPr>
          <w:p w:rsidR="00732D69" w:rsidRDefault="00732D69">
            <w:pPr>
              <w:jc w:val="center"/>
              <w:rPr>
                <w:kern w:val="24"/>
                <w:szCs w:val="21"/>
                <w:u w:val="single"/>
              </w:rPr>
            </w:pPr>
            <w:r>
              <w:rPr>
                <w:rFonts w:hint="eastAsia"/>
                <w:kern w:val="24"/>
                <w:szCs w:val="21"/>
                <w:u w:val="single"/>
              </w:rPr>
              <w:t>无涉及</w:t>
            </w:r>
          </w:p>
        </w:tc>
        <w:tc>
          <w:tcPr>
            <w:tcW w:w="4594" w:type="dxa"/>
            <w:tcBorders>
              <w:top w:val="single" w:sz="4" w:space="0" w:color="auto"/>
              <w:left w:val="nil"/>
              <w:bottom w:val="single" w:sz="4" w:space="0" w:color="auto"/>
              <w:right w:val="single" w:sz="4" w:space="0" w:color="auto"/>
            </w:tcBorders>
            <w:hideMark/>
          </w:tcPr>
          <w:p w:rsidR="00732D69" w:rsidRDefault="00732D69">
            <w:pPr>
              <w:pStyle w:val="00"/>
              <w:snapToGrid w:val="0"/>
              <w:ind w:firstLineChars="600" w:firstLine="1260"/>
              <w:rPr>
                <w:sz w:val="21"/>
                <w:szCs w:val="21"/>
                <w:u w:val="single"/>
              </w:rPr>
            </w:pPr>
            <w:r>
              <w:rPr>
                <w:rFonts w:ascii="宋体" w:hAnsi="宋体" w:hint="eastAsia"/>
                <w:sz w:val="21"/>
                <w:szCs w:val="21"/>
              </w:rPr>
              <w:t>智能消火栓系统</w:t>
            </w:r>
          </w:p>
        </w:tc>
      </w:tr>
      <w:tr w:rsidR="00732D69" w:rsidTr="00732D69">
        <w:tc>
          <w:tcPr>
            <w:tcW w:w="4594" w:type="dxa"/>
            <w:tcBorders>
              <w:top w:val="single" w:sz="4" w:space="0" w:color="auto"/>
              <w:left w:val="single" w:sz="4" w:space="0" w:color="auto"/>
              <w:bottom w:val="single" w:sz="4" w:space="0" w:color="auto"/>
              <w:right w:val="single" w:sz="4" w:space="0" w:color="auto"/>
            </w:tcBorders>
            <w:hideMark/>
          </w:tcPr>
          <w:p w:rsidR="00732D69" w:rsidRDefault="00732D69">
            <w:pPr>
              <w:jc w:val="center"/>
              <w:rPr>
                <w:kern w:val="24"/>
                <w:szCs w:val="21"/>
                <w:u w:val="single"/>
              </w:rPr>
            </w:pPr>
            <w:r>
              <w:rPr>
                <w:rFonts w:hint="eastAsia"/>
                <w:kern w:val="24"/>
                <w:szCs w:val="21"/>
                <w:u w:val="single"/>
              </w:rPr>
              <w:t>无涉及</w:t>
            </w:r>
          </w:p>
        </w:tc>
        <w:tc>
          <w:tcPr>
            <w:tcW w:w="4594" w:type="dxa"/>
            <w:tcBorders>
              <w:top w:val="single" w:sz="4" w:space="0" w:color="auto"/>
              <w:left w:val="nil"/>
              <w:bottom w:val="single" w:sz="4" w:space="0" w:color="auto"/>
              <w:right w:val="single" w:sz="4" w:space="0" w:color="auto"/>
            </w:tcBorders>
            <w:hideMark/>
          </w:tcPr>
          <w:p w:rsidR="00732D69" w:rsidRDefault="00732D69">
            <w:pPr>
              <w:pStyle w:val="00"/>
              <w:snapToGrid w:val="0"/>
              <w:ind w:firstLineChars="600" w:firstLine="1260"/>
              <w:rPr>
                <w:sz w:val="21"/>
                <w:szCs w:val="21"/>
                <w:u w:val="single"/>
              </w:rPr>
            </w:pPr>
            <w:r>
              <w:rPr>
                <w:rFonts w:ascii="宋体" w:hAnsi="宋体" w:hint="eastAsia"/>
                <w:sz w:val="21"/>
                <w:szCs w:val="21"/>
              </w:rPr>
              <w:t>智能门禁系统</w:t>
            </w:r>
          </w:p>
        </w:tc>
      </w:tr>
      <w:tr w:rsidR="00732D69" w:rsidTr="00732D69">
        <w:tc>
          <w:tcPr>
            <w:tcW w:w="4594" w:type="dxa"/>
            <w:tcBorders>
              <w:top w:val="single" w:sz="4" w:space="0" w:color="auto"/>
              <w:left w:val="single" w:sz="4" w:space="0" w:color="auto"/>
              <w:bottom w:val="single" w:sz="4" w:space="0" w:color="auto"/>
              <w:right w:val="single" w:sz="4" w:space="0" w:color="auto"/>
            </w:tcBorders>
            <w:hideMark/>
          </w:tcPr>
          <w:p w:rsidR="00732D69" w:rsidRDefault="00732D69">
            <w:pPr>
              <w:jc w:val="center"/>
              <w:rPr>
                <w:kern w:val="24"/>
                <w:szCs w:val="21"/>
                <w:u w:val="single"/>
              </w:rPr>
            </w:pPr>
            <w:r>
              <w:rPr>
                <w:rFonts w:hint="eastAsia"/>
                <w:kern w:val="24"/>
                <w:szCs w:val="21"/>
                <w:u w:val="single"/>
              </w:rPr>
              <w:t>无涉及</w:t>
            </w:r>
          </w:p>
        </w:tc>
        <w:tc>
          <w:tcPr>
            <w:tcW w:w="4594" w:type="dxa"/>
            <w:tcBorders>
              <w:top w:val="single" w:sz="4" w:space="0" w:color="auto"/>
              <w:left w:val="nil"/>
              <w:bottom w:val="single" w:sz="4" w:space="0" w:color="auto"/>
              <w:right w:val="single" w:sz="4" w:space="0" w:color="auto"/>
            </w:tcBorders>
            <w:hideMark/>
          </w:tcPr>
          <w:p w:rsidR="00732D69" w:rsidRDefault="00732D69">
            <w:pPr>
              <w:pStyle w:val="00"/>
              <w:snapToGrid w:val="0"/>
              <w:ind w:firstLineChars="600" w:firstLine="1260"/>
              <w:rPr>
                <w:rFonts w:ascii="宋体" w:hAnsi="宋体"/>
                <w:sz w:val="21"/>
                <w:szCs w:val="21"/>
              </w:rPr>
            </w:pPr>
            <w:r>
              <w:rPr>
                <w:rFonts w:ascii="宋体" w:hAnsi="宋体" w:hint="eastAsia"/>
                <w:sz w:val="21"/>
                <w:szCs w:val="21"/>
              </w:rPr>
              <w:t>智能井盖系统</w:t>
            </w:r>
          </w:p>
        </w:tc>
      </w:tr>
      <w:tr w:rsidR="00732D69" w:rsidTr="00732D69">
        <w:tc>
          <w:tcPr>
            <w:tcW w:w="4594" w:type="dxa"/>
            <w:tcBorders>
              <w:top w:val="single" w:sz="4" w:space="0" w:color="auto"/>
              <w:left w:val="single" w:sz="4" w:space="0" w:color="auto"/>
              <w:bottom w:val="single" w:sz="4" w:space="0" w:color="auto"/>
              <w:right w:val="single" w:sz="4" w:space="0" w:color="auto"/>
            </w:tcBorders>
            <w:hideMark/>
          </w:tcPr>
          <w:p w:rsidR="00732D69" w:rsidRDefault="00732D69">
            <w:pPr>
              <w:jc w:val="center"/>
              <w:rPr>
                <w:kern w:val="24"/>
                <w:szCs w:val="21"/>
                <w:u w:val="single"/>
              </w:rPr>
            </w:pPr>
            <w:r>
              <w:rPr>
                <w:rFonts w:hint="eastAsia"/>
                <w:kern w:val="24"/>
                <w:szCs w:val="21"/>
                <w:u w:val="single"/>
              </w:rPr>
              <w:t>无涉及</w:t>
            </w:r>
          </w:p>
        </w:tc>
        <w:tc>
          <w:tcPr>
            <w:tcW w:w="4594" w:type="dxa"/>
            <w:tcBorders>
              <w:top w:val="single" w:sz="4" w:space="0" w:color="auto"/>
              <w:left w:val="nil"/>
              <w:bottom w:val="single" w:sz="4" w:space="0" w:color="auto"/>
              <w:right w:val="single" w:sz="4" w:space="0" w:color="auto"/>
            </w:tcBorders>
            <w:hideMark/>
          </w:tcPr>
          <w:p w:rsidR="00732D69" w:rsidRDefault="00732D69">
            <w:pPr>
              <w:pStyle w:val="00"/>
              <w:snapToGrid w:val="0"/>
              <w:ind w:firstLineChars="600" w:firstLine="1260"/>
              <w:rPr>
                <w:rFonts w:ascii="宋体" w:hAnsi="宋体"/>
                <w:sz w:val="21"/>
                <w:szCs w:val="21"/>
              </w:rPr>
            </w:pPr>
            <w:r>
              <w:rPr>
                <w:rFonts w:ascii="宋体" w:hAnsi="宋体" w:hint="eastAsia"/>
                <w:sz w:val="21"/>
                <w:szCs w:val="21"/>
              </w:rPr>
              <w:t>智能路灯系统</w:t>
            </w:r>
          </w:p>
        </w:tc>
      </w:tr>
      <w:tr w:rsidR="00732D69" w:rsidTr="00732D69">
        <w:tc>
          <w:tcPr>
            <w:tcW w:w="4594" w:type="dxa"/>
            <w:tcBorders>
              <w:top w:val="single" w:sz="4" w:space="0" w:color="auto"/>
              <w:left w:val="single" w:sz="4" w:space="0" w:color="auto"/>
              <w:bottom w:val="single" w:sz="4" w:space="0" w:color="auto"/>
              <w:right w:val="single" w:sz="4" w:space="0" w:color="auto"/>
            </w:tcBorders>
            <w:hideMark/>
          </w:tcPr>
          <w:p w:rsidR="00732D69" w:rsidRDefault="00732D69">
            <w:pPr>
              <w:jc w:val="center"/>
              <w:rPr>
                <w:kern w:val="24"/>
                <w:szCs w:val="21"/>
                <w:u w:val="single"/>
              </w:rPr>
            </w:pPr>
            <w:r>
              <w:rPr>
                <w:rFonts w:hint="eastAsia"/>
                <w:kern w:val="24"/>
                <w:szCs w:val="21"/>
                <w:u w:val="single"/>
              </w:rPr>
              <w:t>无涉及</w:t>
            </w:r>
          </w:p>
        </w:tc>
        <w:tc>
          <w:tcPr>
            <w:tcW w:w="4594" w:type="dxa"/>
            <w:tcBorders>
              <w:top w:val="single" w:sz="4" w:space="0" w:color="auto"/>
              <w:left w:val="nil"/>
              <w:bottom w:val="single" w:sz="4" w:space="0" w:color="auto"/>
              <w:right w:val="single" w:sz="4" w:space="0" w:color="auto"/>
            </w:tcBorders>
            <w:hideMark/>
          </w:tcPr>
          <w:p w:rsidR="00732D69" w:rsidRDefault="00732D69">
            <w:pPr>
              <w:pStyle w:val="00"/>
              <w:snapToGrid w:val="0"/>
              <w:ind w:firstLineChars="600" w:firstLine="1260"/>
              <w:rPr>
                <w:rFonts w:ascii="宋体" w:hAnsi="宋体"/>
                <w:sz w:val="21"/>
                <w:szCs w:val="21"/>
              </w:rPr>
            </w:pPr>
            <w:r>
              <w:rPr>
                <w:rFonts w:ascii="宋体" w:hAnsi="宋体" w:hint="eastAsia"/>
                <w:sz w:val="21"/>
                <w:szCs w:val="21"/>
              </w:rPr>
              <w:t>智能感烟系统</w:t>
            </w:r>
          </w:p>
        </w:tc>
      </w:tr>
      <w:tr w:rsidR="00732D69" w:rsidTr="00732D69">
        <w:tc>
          <w:tcPr>
            <w:tcW w:w="4594" w:type="dxa"/>
            <w:tcBorders>
              <w:top w:val="single" w:sz="4" w:space="0" w:color="auto"/>
              <w:left w:val="single" w:sz="4" w:space="0" w:color="auto"/>
              <w:bottom w:val="single" w:sz="4" w:space="0" w:color="auto"/>
              <w:right w:val="single" w:sz="4" w:space="0" w:color="auto"/>
            </w:tcBorders>
            <w:hideMark/>
          </w:tcPr>
          <w:p w:rsidR="00732D69" w:rsidRDefault="00732D69">
            <w:pPr>
              <w:pStyle w:val="00"/>
              <w:snapToGrid w:val="0"/>
              <w:ind w:firstLineChars="0" w:firstLine="0"/>
              <w:jc w:val="center"/>
              <w:rPr>
                <w:sz w:val="21"/>
                <w:szCs w:val="21"/>
                <w:u w:val="single"/>
              </w:rPr>
            </w:pPr>
            <w:r>
              <w:rPr>
                <w:rFonts w:hint="eastAsia"/>
                <w:sz w:val="21"/>
                <w:szCs w:val="21"/>
                <w:u w:val="single"/>
              </w:rPr>
              <w:t>电缆布线箱、柜</w:t>
            </w:r>
          </w:p>
        </w:tc>
        <w:tc>
          <w:tcPr>
            <w:tcW w:w="4594" w:type="dxa"/>
            <w:tcBorders>
              <w:top w:val="single" w:sz="4" w:space="0" w:color="auto"/>
              <w:left w:val="nil"/>
              <w:bottom w:val="single" w:sz="4" w:space="0" w:color="auto"/>
              <w:right w:val="single" w:sz="4" w:space="0" w:color="auto"/>
            </w:tcBorders>
            <w:hideMark/>
          </w:tcPr>
          <w:p w:rsidR="00732D69" w:rsidRDefault="00732D69">
            <w:pPr>
              <w:pStyle w:val="00"/>
              <w:snapToGrid w:val="0"/>
              <w:ind w:firstLineChars="600" w:firstLine="1260"/>
              <w:rPr>
                <w:rFonts w:ascii="宋体" w:hAnsi="宋体"/>
                <w:sz w:val="21"/>
                <w:szCs w:val="21"/>
              </w:rPr>
            </w:pPr>
            <w:r>
              <w:rPr>
                <w:rFonts w:ascii="宋体" w:hAnsi="宋体" w:hint="eastAsia"/>
                <w:sz w:val="21"/>
                <w:szCs w:val="21"/>
              </w:rPr>
              <w:t>综合布线管网</w:t>
            </w:r>
          </w:p>
        </w:tc>
      </w:tr>
      <w:tr w:rsidR="00732D69" w:rsidTr="00732D69">
        <w:tc>
          <w:tcPr>
            <w:tcW w:w="4594" w:type="dxa"/>
            <w:tcBorders>
              <w:top w:val="single" w:sz="4" w:space="0" w:color="auto"/>
              <w:left w:val="single" w:sz="4" w:space="0" w:color="auto"/>
              <w:bottom w:val="single" w:sz="4" w:space="0" w:color="auto"/>
              <w:right w:val="single" w:sz="4" w:space="0" w:color="auto"/>
            </w:tcBorders>
            <w:hideMark/>
          </w:tcPr>
          <w:p w:rsidR="00732D69" w:rsidRDefault="00732D69">
            <w:pPr>
              <w:pStyle w:val="00"/>
              <w:snapToGrid w:val="0"/>
              <w:ind w:firstLineChars="0" w:firstLine="0"/>
              <w:jc w:val="center"/>
              <w:rPr>
                <w:sz w:val="21"/>
                <w:szCs w:val="21"/>
                <w:u w:val="single"/>
              </w:rPr>
            </w:pPr>
            <w:r>
              <w:rPr>
                <w:rFonts w:hint="eastAsia"/>
                <w:sz w:val="21"/>
                <w:szCs w:val="21"/>
                <w:u w:val="single"/>
              </w:rPr>
              <w:t>其他业务平台软件</w:t>
            </w:r>
          </w:p>
        </w:tc>
        <w:tc>
          <w:tcPr>
            <w:tcW w:w="4594" w:type="dxa"/>
            <w:tcBorders>
              <w:top w:val="single" w:sz="4" w:space="0" w:color="auto"/>
              <w:left w:val="nil"/>
              <w:bottom w:val="single" w:sz="4" w:space="0" w:color="auto"/>
              <w:right w:val="single" w:sz="4" w:space="0" w:color="auto"/>
            </w:tcBorders>
            <w:hideMark/>
          </w:tcPr>
          <w:p w:rsidR="00732D69" w:rsidRDefault="00732D69">
            <w:pPr>
              <w:pStyle w:val="00"/>
              <w:snapToGrid w:val="0"/>
              <w:ind w:firstLineChars="600" w:firstLine="1260"/>
              <w:rPr>
                <w:rFonts w:ascii="宋体" w:hAnsi="宋体"/>
                <w:sz w:val="21"/>
                <w:szCs w:val="21"/>
              </w:rPr>
            </w:pPr>
            <w:r>
              <w:rPr>
                <w:rFonts w:ascii="宋体" w:hAnsi="宋体" w:hint="eastAsia"/>
                <w:sz w:val="21"/>
                <w:szCs w:val="21"/>
              </w:rPr>
              <w:t>综合平台管理系统</w:t>
            </w:r>
          </w:p>
        </w:tc>
      </w:tr>
      <w:tr w:rsidR="00732D69" w:rsidTr="00732D69">
        <w:tc>
          <w:tcPr>
            <w:tcW w:w="4594" w:type="dxa"/>
            <w:tcBorders>
              <w:top w:val="single" w:sz="4" w:space="0" w:color="auto"/>
              <w:left w:val="single" w:sz="4" w:space="0" w:color="auto"/>
              <w:bottom w:val="single" w:sz="4" w:space="0" w:color="auto"/>
              <w:right w:val="single" w:sz="4" w:space="0" w:color="auto"/>
            </w:tcBorders>
            <w:hideMark/>
          </w:tcPr>
          <w:p w:rsidR="00732D69" w:rsidRDefault="00732D69">
            <w:pPr>
              <w:pStyle w:val="00"/>
              <w:snapToGrid w:val="0"/>
              <w:ind w:firstLineChars="0" w:firstLine="0"/>
              <w:jc w:val="center"/>
              <w:rPr>
                <w:sz w:val="21"/>
                <w:szCs w:val="21"/>
                <w:u w:val="single"/>
              </w:rPr>
            </w:pPr>
            <w:r>
              <w:rPr>
                <w:rFonts w:hint="eastAsia"/>
                <w:sz w:val="21"/>
                <w:szCs w:val="21"/>
                <w:u w:val="single"/>
              </w:rPr>
              <w:t>室外</w:t>
            </w:r>
            <w:r>
              <w:rPr>
                <w:rFonts w:hint="eastAsia"/>
                <w:sz w:val="21"/>
                <w:szCs w:val="21"/>
                <w:u w:val="single"/>
              </w:rPr>
              <w:t>UPS</w:t>
            </w:r>
            <w:r>
              <w:rPr>
                <w:rFonts w:ascii="宋体" w:hAnsi="宋体" w:hint="eastAsia"/>
                <w:sz w:val="21"/>
                <w:szCs w:val="21"/>
                <w:u w:val="single"/>
              </w:rPr>
              <w:t>电源</w:t>
            </w:r>
          </w:p>
        </w:tc>
        <w:tc>
          <w:tcPr>
            <w:tcW w:w="4594" w:type="dxa"/>
            <w:tcBorders>
              <w:top w:val="single" w:sz="4" w:space="0" w:color="auto"/>
              <w:left w:val="nil"/>
              <w:bottom w:val="single" w:sz="4" w:space="0" w:color="auto"/>
              <w:right w:val="single" w:sz="4" w:space="0" w:color="auto"/>
            </w:tcBorders>
            <w:hideMark/>
          </w:tcPr>
          <w:p w:rsidR="00732D69" w:rsidRDefault="00732D69">
            <w:pPr>
              <w:pStyle w:val="00"/>
              <w:snapToGrid w:val="0"/>
              <w:ind w:firstLineChars="600" w:firstLine="1260"/>
              <w:rPr>
                <w:rFonts w:ascii="宋体" w:hAnsi="宋体"/>
                <w:sz w:val="21"/>
                <w:szCs w:val="21"/>
              </w:rPr>
            </w:pPr>
            <w:r>
              <w:rPr>
                <w:rFonts w:ascii="宋体" w:hAnsi="宋体" w:hint="eastAsia"/>
                <w:sz w:val="21"/>
                <w:szCs w:val="21"/>
              </w:rPr>
              <w:t>UPS供电系统</w:t>
            </w:r>
          </w:p>
        </w:tc>
      </w:tr>
    </w:tbl>
    <w:p w:rsidR="00732D69" w:rsidRDefault="00732D69" w:rsidP="00732D69">
      <w:pPr>
        <w:pStyle w:val="a7"/>
        <w:spacing w:line="440" w:lineRule="exact"/>
        <w:rPr>
          <w:rFonts w:ascii="宋体" w:hAnsi="宋体"/>
          <w:color w:val="0033CC"/>
          <w:kern w:val="0"/>
          <w:szCs w:val="21"/>
        </w:rPr>
      </w:pPr>
      <w:r>
        <w:rPr>
          <w:rFonts w:ascii="宋体" w:hAnsi="宋体" w:hint="eastAsia"/>
          <w:szCs w:val="21"/>
        </w:rPr>
        <w:t>本项目将按照《中国电信供应商不良行为管理规则》应用供应商不良行为处理结果，供应商不良行为处理结果的应用依据“涉及的主要评估产品品类”及相关规则确定。</w:t>
      </w:r>
      <w:r>
        <w:rPr>
          <w:rFonts w:ascii="宋体" w:hAnsi="宋体" w:hint="eastAsia"/>
          <w:kern w:val="0"/>
          <w:szCs w:val="21"/>
        </w:rPr>
        <w:t>无涉及的评估产品品类的，针对具体产品品类的处理结果均不适用，仅适用针对供应商的处理结果</w:t>
      </w:r>
      <w:r>
        <w:rPr>
          <w:rFonts w:ascii="宋体" w:hAnsi="宋体" w:hint="eastAsia"/>
          <w:szCs w:val="21"/>
        </w:rPr>
        <w:t>。请务必登录中国电信阳光采购网查阅《中国电信供应商不良行为管理规则》（具体网址链接：</w:t>
      </w:r>
      <w:hyperlink r:id="rId9" w:history="1">
        <w:r>
          <w:rPr>
            <w:rStyle w:val="a5"/>
            <w:rFonts w:ascii="宋体" w:hAnsi="宋体" w:hint="eastAsia"/>
            <w:szCs w:val="21"/>
          </w:rPr>
          <w:t>https://caigou.chinatelecom.com.cn/MSS-PORTAL/news/displayNews.do?id=97010&amp;enString=a0af62f1b5009c69b3bd1b2253e1538f</w:t>
        </w:r>
      </w:hyperlink>
      <w:r>
        <w:rPr>
          <w:rFonts w:ascii="宋体" w:hAnsi="宋体" w:hint="eastAsia"/>
          <w:szCs w:val="21"/>
        </w:rPr>
        <w:t>）。</w:t>
      </w:r>
    </w:p>
    <w:p w:rsidR="00732D69" w:rsidRDefault="00732D69" w:rsidP="00732D69">
      <w:pPr>
        <w:pStyle w:val="00"/>
        <w:ind w:firstLine="420"/>
        <w:rPr>
          <w:rFonts w:ascii="宋体" w:hAnsi="宋体"/>
          <w:sz w:val="21"/>
          <w:szCs w:val="21"/>
        </w:rPr>
      </w:pPr>
      <w:r>
        <w:rPr>
          <w:rFonts w:ascii="宋体" w:hAnsi="宋体" w:hint="eastAsia"/>
          <w:sz w:val="21"/>
          <w:szCs w:val="21"/>
        </w:rPr>
        <w:t>1.2  承包方式：包工包料</w:t>
      </w:r>
    </w:p>
    <w:p w:rsidR="00732D69" w:rsidRDefault="00732D69" w:rsidP="00732D69">
      <w:pPr>
        <w:pStyle w:val="00"/>
        <w:ind w:firstLine="420"/>
        <w:rPr>
          <w:rFonts w:ascii="宋体" w:hAnsi="宋体"/>
          <w:sz w:val="21"/>
          <w:szCs w:val="21"/>
        </w:rPr>
      </w:pPr>
      <w:r>
        <w:rPr>
          <w:rFonts w:ascii="宋体" w:hAnsi="宋体" w:hint="eastAsia"/>
          <w:sz w:val="21"/>
          <w:szCs w:val="21"/>
        </w:rPr>
        <w:t>1.3  ★项目工期：自合同签订生效之日起60个日历日内。</w:t>
      </w:r>
    </w:p>
    <w:p w:rsidR="00732D69" w:rsidRDefault="00732D69" w:rsidP="00732D69">
      <w:pPr>
        <w:pStyle w:val="00"/>
        <w:ind w:firstLine="420"/>
        <w:rPr>
          <w:rFonts w:ascii="宋体" w:hAnsi="宋体"/>
          <w:sz w:val="21"/>
          <w:szCs w:val="21"/>
        </w:rPr>
      </w:pPr>
      <w:r>
        <w:rPr>
          <w:rFonts w:ascii="宋体" w:hAnsi="宋体" w:hint="eastAsia"/>
          <w:sz w:val="21"/>
          <w:szCs w:val="21"/>
        </w:rPr>
        <w:t>1.4  本项目设置最高投标限价。（最高投标限价（折扣系数）为【97.50%】，投标人投标报价高于最高投标限价的，其投标将被否决。</w:t>
      </w:r>
    </w:p>
    <w:p w:rsidR="00732D69" w:rsidRDefault="00732D69" w:rsidP="00732D69">
      <w:pPr>
        <w:pStyle w:val="00"/>
        <w:ind w:firstLine="420"/>
        <w:rPr>
          <w:rFonts w:ascii="宋体" w:hAnsi="宋体"/>
          <w:sz w:val="21"/>
          <w:szCs w:val="21"/>
        </w:rPr>
      </w:pPr>
      <w:r>
        <w:rPr>
          <w:rFonts w:ascii="宋体" w:hAnsi="宋体" w:hint="eastAsia"/>
          <w:sz w:val="21"/>
          <w:szCs w:val="21"/>
        </w:rPr>
        <w:t>1.5本项目不划分标段。</w:t>
      </w:r>
    </w:p>
    <w:p w:rsidR="00732D69" w:rsidRDefault="00732D69" w:rsidP="00732D69">
      <w:pPr>
        <w:pStyle w:val="00"/>
        <w:ind w:firstLine="420"/>
        <w:rPr>
          <w:rFonts w:ascii="宋体" w:hAnsi="宋体"/>
          <w:sz w:val="21"/>
          <w:szCs w:val="21"/>
        </w:rPr>
      </w:pPr>
      <w:r>
        <w:rPr>
          <w:rFonts w:ascii="宋体" w:hAnsi="宋体" w:hint="eastAsia"/>
          <w:sz w:val="21"/>
          <w:szCs w:val="21"/>
        </w:rPr>
        <w:t>1.6★本项目质保期为：【自合同签订生效之日起 2年】</w:t>
      </w:r>
    </w:p>
    <w:p w:rsidR="00732D69" w:rsidRDefault="00732D69" w:rsidP="00732D69">
      <w:pPr>
        <w:spacing w:line="440" w:lineRule="exact"/>
        <w:ind w:firstLineChars="200" w:firstLine="420"/>
        <w:rPr>
          <w:rFonts w:ascii="宋体" w:hAnsi="宋体"/>
          <w:szCs w:val="21"/>
        </w:rPr>
      </w:pPr>
      <w:r>
        <w:rPr>
          <w:rFonts w:ascii="宋体" w:hAnsi="宋体" w:hint="eastAsia"/>
          <w:szCs w:val="21"/>
        </w:rPr>
        <w:t>1.7本项目中标人数量为【1】个，每个中标人对应的份额如下：</w:t>
      </w:r>
    </w:p>
    <w:tbl>
      <w:tblPr>
        <w:tblW w:w="8363" w:type="dxa"/>
        <w:tblInd w:w="108" w:type="dxa"/>
        <w:tblLook w:val="04A0" w:firstRow="1" w:lastRow="0" w:firstColumn="1" w:lastColumn="0" w:noHBand="0" w:noVBand="1"/>
      </w:tblPr>
      <w:tblGrid>
        <w:gridCol w:w="851"/>
        <w:gridCol w:w="2835"/>
        <w:gridCol w:w="2835"/>
        <w:gridCol w:w="1842"/>
      </w:tblGrid>
      <w:tr w:rsidR="00732D69" w:rsidTr="00732D69">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732D69" w:rsidRDefault="00732D69">
            <w:pPr>
              <w:widowControl/>
              <w:jc w:val="center"/>
              <w:rPr>
                <w:rFonts w:ascii="宋体" w:hAnsi="宋体"/>
                <w:kern w:val="0"/>
                <w:szCs w:val="21"/>
              </w:rPr>
            </w:pPr>
            <w:r>
              <w:rPr>
                <w:rFonts w:ascii="宋体" w:hAnsi="宋体" w:hint="eastAsia"/>
                <w:kern w:val="0"/>
                <w:szCs w:val="21"/>
              </w:rPr>
              <w:t>序号</w:t>
            </w:r>
          </w:p>
        </w:tc>
        <w:tc>
          <w:tcPr>
            <w:tcW w:w="2835" w:type="dxa"/>
            <w:tcBorders>
              <w:top w:val="single" w:sz="4" w:space="0" w:color="auto"/>
              <w:left w:val="nil"/>
              <w:bottom w:val="single" w:sz="4" w:space="0" w:color="auto"/>
              <w:right w:val="single" w:sz="4" w:space="0" w:color="auto"/>
            </w:tcBorders>
            <w:shd w:val="clear" w:color="auto" w:fill="F2F2F2"/>
            <w:noWrap/>
            <w:vAlign w:val="bottom"/>
            <w:hideMark/>
          </w:tcPr>
          <w:p w:rsidR="00732D69" w:rsidRDefault="00732D69">
            <w:pPr>
              <w:widowControl/>
              <w:jc w:val="center"/>
              <w:rPr>
                <w:rFonts w:ascii="宋体" w:hAnsi="宋体"/>
                <w:kern w:val="0"/>
                <w:szCs w:val="21"/>
              </w:rPr>
            </w:pPr>
            <w:r>
              <w:rPr>
                <w:rFonts w:ascii="宋体" w:hAnsi="宋体" w:hint="eastAsia"/>
                <w:kern w:val="0"/>
                <w:szCs w:val="21"/>
              </w:rPr>
              <w:t>综合排名</w:t>
            </w:r>
          </w:p>
        </w:tc>
        <w:tc>
          <w:tcPr>
            <w:tcW w:w="2835" w:type="dxa"/>
            <w:tcBorders>
              <w:top w:val="single" w:sz="4" w:space="0" w:color="auto"/>
              <w:left w:val="nil"/>
              <w:bottom w:val="single" w:sz="4" w:space="0" w:color="auto"/>
              <w:right w:val="single" w:sz="4" w:space="0" w:color="auto"/>
            </w:tcBorders>
            <w:shd w:val="clear" w:color="auto" w:fill="F2F2F2"/>
            <w:hideMark/>
          </w:tcPr>
          <w:p w:rsidR="00732D69" w:rsidRDefault="00732D69">
            <w:pPr>
              <w:widowControl/>
              <w:jc w:val="center"/>
              <w:rPr>
                <w:rFonts w:ascii="宋体" w:hAnsi="宋体"/>
                <w:kern w:val="0"/>
                <w:szCs w:val="21"/>
              </w:rPr>
            </w:pPr>
            <w:r>
              <w:rPr>
                <w:rFonts w:ascii="宋体" w:hAnsi="宋体" w:hint="eastAsia"/>
                <w:kern w:val="0"/>
                <w:szCs w:val="21"/>
              </w:rPr>
              <w:t>中标份额</w:t>
            </w:r>
          </w:p>
        </w:tc>
        <w:tc>
          <w:tcPr>
            <w:tcW w:w="1842" w:type="dxa"/>
            <w:tcBorders>
              <w:top w:val="single" w:sz="4" w:space="0" w:color="auto"/>
              <w:left w:val="nil"/>
              <w:bottom w:val="single" w:sz="4" w:space="0" w:color="auto"/>
              <w:right w:val="single" w:sz="4" w:space="0" w:color="auto"/>
            </w:tcBorders>
            <w:shd w:val="clear" w:color="auto" w:fill="F2F2F2"/>
            <w:vAlign w:val="bottom"/>
            <w:hideMark/>
          </w:tcPr>
          <w:p w:rsidR="00732D69" w:rsidRDefault="00732D69">
            <w:pPr>
              <w:widowControl/>
              <w:jc w:val="center"/>
              <w:rPr>
                <w:rFonts w:ascii="宋体" w:hAnsi="宋体"/>
                <w:kern w:val="0"/>
                <w:szCs w:val="21"/>
              </w:rPr>
            </w:pPr>
            <w:r>
              <w:rPr>
                <w:rFonts w:ascii="宋体" w:hAnsi="宋体" w:hint="eastAsia"/>
                <w:kern w:val="0"/>
                <w:szCs w:val="21"/>
              </w:rPr>
              <w:t>备注</w:t>
            </w:r>
          </w:p>
        </w:tc>
      </w:tr>
      <w:tr w:rsidR="00732D69" w:rsidTr="00732D69">
        <w:trPr>
          <w:trHeight w:val="270"/>
        </w:trPr>
        <w:tc>
          <w:tcPr>
            <w:tcW w:w="851" w:type="dxa"/>
            <w:tcBorders>
              <w:top w:val="nil"/>
              <w:left w:val="single" w:sz="4" w:space="0" w:color="auto"/>
              <w:bottom w:val="single" w:sz="4" w:space="0" w:color="auto"/>
              <w:right w:val="single" w:sz="4" w:space="0" w:color="auto"/>
            </w:tcBorders>
            <w:noWrap/>
            <w:vAlign w:val="bottom"/>
            <w:hideMark/>
          </w:tcPr>
          <w:p w:rsidR="00732D69" w:rsidRDefault="00732D69">
            <w:pPr>
              <w:widowControl/>
              <w:jc w:val="center"/>
              <w:rPr>
                <w:rFonts w:ascii="宋体" w:hAnsi="宋体"/>
                <w:kern w:val="0"/>
                <w:szCs w:val="21"/>
              </w:rPr>
            </w:pPr>
            <w:r>
              <w:rPr>
                <w:rFonts w:ascii="宋体" w:hAnsi="宋体" w:hint="eastAsia"/>
                <w:kern w:val="0"/>
                <w:szCs w:val="21"/>
              </w:rPr>
              <w:t>1</w:t>
            </w:r>
          </w:p>
        </w:tc>
        <w:tc>
          <w:tcPr>
            <w:tcW w:w="2835" w:type="dxa"/>
            <w:tcBorders>
              <w:top w:val="nil"/>
              <w:left w:val="nil"/>
              <w:bottom w:val="single" w:sz="4" w:space="0" w:color="auto"/>
              <w:right w:val="single" w:sz="4" w:space="0" w:color="auto"/>
            </w:tcBorders>
            <w:noWrap/>
            <w:vAlign w:val="bottom"/>
            <w:hideMark/>
          </w:tcPr>
          <w:p w:rsidR="00732D69" w:rsidRDefault="00732D69">
            <w:pPr>
              <w:widowControl/>
              <w:jc w:val="center"/>
              <w:rPr>
                <w:rFonts w:ascii="宋体" w:hAnsi="宋体"/>
                <w:kern w:val="0"/>
                <w:szCs w:val="21"/>
              </w:rPr>
            </w:pPr>
            <w:r>
              <w:rPr>
                <w:rFonts w:ascii="宋体" w:hAnsi="宋体" w:hint="eastAsia"/>
                <w:kern w:val="0"/>
                <w:szCs w:val="21"/>
              </w:rPr>
              <w:t>第一名</w:t>
            </w:r>
          </w:p>
        </w:tc>
        <w:tc>
          <w:tcPr>
            <w:tcW w:w="2835" w:type="dxa"/>
            <w:tcBorders>
              <w:top w:val="single" w:sz="4" w:space="0" w:color="auto"/>
              <w:left w:val="nil"/>
              <w:bottom w:val="single" w:sz="4" w:space="0" w:color="auto"/>
              <w:right w:val="single" w:sz="4" w:space="0" w:color="auto"/>
            </w:tcBorders>
            <w:hideMark/>
          </w:tcPr>
          <w:p w:rsidR="00732D69" w:rsidRDefault="00732D69">
            <w:pPr>
              <w:widowControl/>
              <w:jc w:val="left"/>
              <w:rPr>
                <w:rFonts w:ascii="宋体" w:hAnsi="宋体"/>
                <w:kern w:val="0"/>
                <w:szCs w:val="21"/>
              </w:rPr>
            </w:pPr>
            <w:r>
              <w:rPr>
                <w:rFonts w:ascii="宋体" w:hAnsi="宋体" w:hint="eastAsia"/>
                <w:kern w:val="0"/>
                <w:szCs w:val="21"/>
              </w:rPr>
              <w:t>100%【预计780万元（含税）】</w:t>
            </w:r>
          </w:p>
        </w:tc>
        <w:tc>
          <w:tcPr>
            <w:tcW w:w="1842" w:type="dxa"/>
            <w:tcBorders>
              <w:top w:val="nil"/>
              <w:left w:val="nil"/>
              <w:bottom w:val="single" w:sz="4" w:space="0" w:color="auto"/>
              <w:right w:val="single" w:sz="4" w:space="0" w:color="auto"/>
            </w:tcBorders>
            <w:vAlign w:val="bottom"/>
          </w:tcPr>
          <w:p w:rsidR="00732D69" w:rsidRDefault="00732D69">
            <w:pPr>
              <w:widowControl/>
              <w:jc w:val="left"/>
              <w:rPr>
                <w:rFonts w:ascii="宋体" w:hAnsi="宋体"/>
                <w:kern w:val="0"/>
                <w:szCs w:val="21"/>
              </w:rPr>
            </w:pPr>
          </w:p>
        </w:tc>
      </w:tr>
    </w:tbl>
    <w:p w:rsidR="00732D69" w:rsidRDefault="00732D69" w:rsidP="00732D69">
      <w:pPr>
        <w:pStyle w:val="2"/>
        <w:rPr>
          <w:rFonts w:ascii="宋体" w:hAnsi="宋体"/>
          <w:sz w:val="21"/>
          <w:szCs w:val="21"/>
        </w:rPr>
      </w:pPr>
      <w:bookmarkStart w:id="4" w:name="_Toc14994"/>
      <w:bookmarkEnd w:id="4"/>
      <w:r>
        <w:rPr>
          <w:rFonts w:ascii="宋体" w:hAnsi="宋体" w:hint="eastAsia"/>
          <w:sz w:val="21"/>
          <w:szCs w:val="21"/>
        </w:rPr>
        <w:lastRenderedPageBreak/>
        <w:t>2．投标人资格要求</w:t>
      </w:r>
    </w:p>
    <w:p w:rsidR="00732D69" w:rsidRDefault="00732D69" w:rsidP="00732D69">
      <w:pPr>
        <w:pStyle w:val="00"/>
        <w:ind w:firstLine="420"/>
        <w:rPr>
          <w:rStyle w:val="15"/>
          <w:rFonts w:ascii="宋体" w:hAnsi="宋体"/>
        </w:rPr>
      </w:pPr>
      <w:r>
        <w:rPr>
          <w:rFonts w:ascii="宋体" w:hAnsi="宋体" w:hint="eastAsia"/>
          <w:sz w:val="21"/>
          <w:szCs w:val="21"/>
        </w:rPr>
        <w:t xml:space="preserve">2.1  </w:t>
      </w:r>
      <w:r>
        <w:rPr>
          <w:rStyle w:val="15"/>
          <w:rFonts w:ascii="宋体" w:hAnsi="宋体" w:hint="eastAsia"/>
        </w:rPr>
        <w:t>投标人应为中华人民共和国境内（不含香港、澳门、台湾地区）法律上和财务上独立的法人，合法运作并独立于招标人和招标代理机构。</w:t>
      </w:r>
    </w:p>
    <w:p w:rsidR="00732D69" w:rsidRDefault="00732D69" w:rsidP="00732D69">
      <w:pPr>
        <w:pStyle w:val="20"/>
        <w:spacing w:line="360" w:lineRule="auto"/>
        <w:ind w:leftChars="0" w:left="0"/>
        <w:rPr>
          <w:rStyle w:val="15"/>
          <w:rFonts w:ascii="宋体" w:eastAsia="宋体" w:hAnsi="宋体"/>
          <w:kern w:val="24"/>
        </w:rPr>
      </w:pPr>
      <w:r>
        <w:rPr>
          <w:rStyle w:val="15"/>
          <w:rFonts w:ascii="宋体" w:hAnsi="宋体" w:hint="eastAsia"/>
          <w:kern w:val="24"/>
        </w:rPr>
        <w:t>2.2</w:t>
      </w:r>
      <w:r>
        <w:rPr>
          <w:rStyle w:val="15"/>
          <w:rFonts w:ascii="宋体" w:hAnsi="宋体" w:hint="eastAsia"/>
          <w:kern w:val="24"/>
        </w:rPr>
        <w:t>投标人的法定代表人或负责人为同一人或者存在控股、管理关系的不同投标人，不得参加同一标段投标或者未划分标段的同一招标项目投标。</w:t>
      </w:r>
    </w:p>
    <w:p w:rsidR="00732D69" w:rsidRDefault="00732D69" w:rsidP="00732D69">
      <w:pPr>
        <w:pStyle w:val="378020"/>
        <w:spacing w:line="360" w:lineRule="auto"/>
        <w:ind w:firstLineChars="200" w:firstLine="420"/>
        <w:rPr>
          <w:rStyle w:val="15"/>
          <w:rFonts w:ascii="宋体" w:hAnsi="宋体"/>
          <w:kern w:val="24"/>
        </w:rPr>
      </w:pPr>
      <w:bookmarkStart w:id="5" w:name="_Toc12616"/>
      <w:bookmarkStart w:id="6" w:name="_Toc7663"/>
      <w:bookmarkEnd w:id="5"/>
      <w:r>
        <w:rPr>
          <w:rStyle w:val="15"/>
          <w:rFonts w:ascii="宋体" w:hAnsi="宋体" w:hint="eastAsia"/>
          <w:kern w:val="24"/>
        </w:rPr>
        <w:t>2.3本次招标不接受联合体投标。</w:t>
      </w:r>
      <w:bookmarkEnd w:id="6"/>
    </w:p>
    <w:p w:rsidR="00732D69" w:rsidRDefault="00732D69" w:rsidP="00732D69">
      <w:pPr>
        <w:pStyle w:val="00"/>
        <w:ind w:firstLine="420"/>
      </w:pPr>
      <w:r>
        <w:rPr>
          <w:rStyle w:val="15"/>
          <w:rFonts w:ascii="宋体" w:hAnsi="宋体" w:hint="eastAsia"/>
        </w:rPr>
        <w:t>2.4 本项目标要求投标人具备以下资</w:t>
      </w:r>
      <w:r>
        <w:rPr>
          <w:rFonts w:ascii="宋体" w:hAnsi="宋体" w:hint="eastAsia"/>
          <w:sz w:val="21"/>
          <w:szCs w:val="21"/>
        </w:rPr>
        <w:t>质：</w:t>
      </w:r>
    </w:p>
    <w:p w:rsidR="00732D69" w:rsidRDefault="00732D69" w:rsidP="00732D69">
      <w:pPr>
        <w:pStyle w:val="00"/>
        <w:ind w:firstLine="420"/>
        <w:rPr>
          <w:rStyle w:val="15"/>
          <w:rFonts w:ascii="宋体" w:hAnsi="宋体"/>
        </w:rPr>
      </w:pPr>
      <w:r>
        <w:rPr>
          <w:rFonts w:ascii="宋体" w:hAnsi="宋体" w:hint="eastAsia"/>
          <w:sz w:val="21"/>
          <w:szCs w:val="21"/>
        </w:rPr>
        <w:t xml:space="preserve">2.4.1 </w:t>
      </w:r>
      <w:r>
        <w:rPr>
          <w:rStyle w:val="15"/>
          <w:rFonts w:ascii="宋体" w:hAnsi="宋体" w:hint="eastAsia"/>
        </w:rPr>
        <w:t>具有市级（含市级）以上建设主管部门颁发的电子与智能化工程专业承包二级（含二级）以上资质证书及安全生产许可证 ；</w:t>
      </w:r>
    </w:p>
    <w:p w:rsidR="00732D69" w:rsidRDefault="00732D69" w:rsidP="00732D69">
      <w:pPr>
        <w:pStyle w:val="00"/>
        <w:ind w:firstLine="420"/>
        <w:rPr>
          <w:rStyle w:val="15"/>
          <w:rFonts w:ascii="宋体" w:hAnsi="宋体"/>
        </w:rPr>
      </w:pPr>
      <w:r>
        <w:rPr>
          <w:rStyle w:val="15"/>
          <w:rFonts w:ascii="宋体" w:hAnsi="宋体" w:hint="eastAsia"/>
        </w:rPr>
        <w:t>2.4.2 具有省级（含）及以上保密部门颁发的涉密信息系统集成乙级（含乙级）以上资质证书。</w:t>
      </w:r>
    </w:p>
    <w:p w:rsidR="00732D69" w:rsidRDefault="00732D69" w:rsidP="00732D69">
      <w:pPr>
        <w:pStyle w:val="00"/>
        <w:ind w:firstLine="420"/>
      </w:pPr>
      <w:r>
        <w:rPr>
          <w:rFonts w:ascii="宋体" w:hAnsi="宋体" w:hint="eastAsia"/>
          <w:sz w:val="21"/>
          <w:szCs w:val="21"/>
        </w:rPr>
        <w:t>2.5  具备自</w:t>
      </w:r>
      <w:r>
        <w:rPr>
          <w:rFonts w:ascii="宋体" w:hAnsi="宋体" w:hint="eastAsia"/>
          <w:sz w:val="21"/>
          <w:szCs w:val="21"/>
          <w:u w:val="single"/>
        </w:rPr>
        <w:t>2016年1月1日</w:t>
      </w:r>
      <w:r>
        <w:rPr>
          <w:rFonts w:ascii="宋体" w:hAnsi="宋体" w:hint="eastAsia"/>
          <w:sz w:val="21"/>
          <w:szCs w:val="21"/>
        </w:rPr>
        <w:t>年至投标截止时间承接过类似老旧小区智能化工程施工业绩，合同累计金额≥400万元。</w:t>
      </w:r>
    </w:p>
    <w:p w:rsidR="00732D69" w:rsidRDefault="00732D69" w:rsidP="00732D69">
      <w:pPr>
        <w:pStyle w:val="00"/>
        <w:ind w:firstLine="420"/>
        <w:rPr>
          <w:rFonts w:ascii="宋体" w:hAnsi="宋体"/>
          <w:sz w:val="21"/>
          <w:szCs w:val="21"/>
        </w:rPr>
      </w:pPr>
      <w:r>
        <w:rPr>
          <w:rFonts w:ascii="宋体" w:hAnsi="宋体" w:hint="eastAsia"/>
          <w:sz w:val="21"/>
          <w:szCs w:val="21"/>
        </w:rPr>
        <w:t>2.6  本项目要求投标人同时具备以下人员要求：</w:t>
      </w:r>
    </w:p>
    <w:p w:rsidR="00732D69" w:rsidRDefault="00732D69" w:rsidP="00732D69">
      <w:pPr>
        <w:pStyle w:val="00"/>
        <w:ind w:firstLine="420"/>
        <w:rPr>
          <w:rFonts w:ascii="宋体" w:hAnsi="宋体"/>
          <w:sz w:val="21"/>
          <w:szCs w:val="21"/>
        </w:rPr>
      </w:pPr>
      <w:r>
        <w:rPr>
          <w:rFonts w:ascii="宋体" w:hAnsi="宋体" w:hint="eastAsia"/>
          <w:sz w:val="21"/>
          <w:szCs w:val="21"/>
        </w:rPr>
        <w:t>2.6.1  企业主要负责人具有安全生产考核合格证书（A证）；</w:t>
      </w:r>
    </w:p>
    <w:p w:rsidR="00732D69" w:rsidRDefault="00732D69" w:rsidP="00732D69">
      <w:pPr>
        <w:pStyle w:val="00"/>
        <w:ind w:firstLine="420"/>
        <w:rPr>
          <w:rFonts w:ascii="宋体" w:hAnsi="宋体"/>
          <w:sz w:val="21"/>
          <w:szCs w:val="21"/>
        </w:rPr>
      </w:pPr>
      <w:r>
        <w:rPr>
          <w:rFonts w:ascii="宋体" w:hAnsi="宋体" w:hint="eastAsia"/>
          <w:sz w:val="21"/>
          <w:szCs w:val="21"/>
        </w:rPr>
        <w:t>2.6.2  项目负责人同时具有安全生产考核合格证书（B证）和二级（含）及以上注册建造师证书（机电工程专业）1人；</w:t>
      </w:r>
    </w:p>
    <w:p w:rsidR="00732D69" w:rsidRDefault="00732D69" w:rsidP="00732D69">
      <w:pPr>
        <w:pStyle w:val="00"/>
        <w:ind w:firstLine="420"/>
        <w:rPr>
          <w:rFonts w:ascii="宋体" w:hAnsi="宋体"/>
          <w:sz w:val="21"/>
          <w:szCs w:val="21"/>
        </w:rPr>
      </w:pPr>
      <w:r>
        <w:rPr>
          <w:rFonts w:ascii="宋体" w:hAnsi="宋体" w:hint="eastAsia"/>
          <w:sz w:val="21"/>
          <w:szCs w:val="21"/>
        </w:rPr>
        <w:t>2.6.3 项目技术负责人具有电子与智能化工程相关专业（</w:t>
      </w:r>
      <w:r>
        <w:rPr>
          <w:rFonts w:ascii="Helvetica" w:hAnsi="Helvetica"/>
          <w:color w:val="333333"/>
          <w:sz w:val="21"/>
          <w:szCs w:val="21"/>
          <w:shd w:val="clear" w:color="auto" w:fill="FFFFFF"/>
        </w:rPr>
        <w:t>包括计算机、电子、通信、自动化、电气等专业</w:t>
      </w:r>
      <w:r>
        <w:rPr>
          <w:rFonts w:ascii="宋体" w:hAnsi="宋体" w:hint="eastAsia"/>
          <w:sz w:val="21"/>
          <w:szCs w:val="21"/>
        </w:rPr>
        <w:t>）中级（含中级）以上工程师职称证书1人。</w:t>
      </w:r>
    </w:p>
    <w:p w:rsidR="00732D69" w:rsidRDefault="00732D69" w:rsidP="00732D69">
      <w:pPr>
        <w:pStyle w:val="00"/>
        <w:ind w:firstLine="420"/>
        <w:rPr>
          <w:rFonts w:ascii="宋体" w:hAnsi="宋体"/>
          <w:sz w:val="21"/>
          <w:szCs w:val="21"/>
        </w:rPr>
      </w:pPr>
      <w:r>
        <w:rPr>
          <w:rFonts w:ascii="宋体" w:hAnsi="宋体" w:hint="eastAsia"/>
          <w:sz w:val="21"/>
          <w:szCs w:val="21"/>
        </w:rPr>
        <w:t>2.6.4  专职安全生产管理人员具有安全生产考核合格证书（C证）</w:t>
      </w:r>
      <w:r>
        <w:rPr>
          <w:rFonts w:ascii="宋体" w:hAnsi="宋体" w:hint="eastAsia"/>
          <w:sz w:val="21"/>
          <w:szCs w:val="21"/>
          <w:u w:val="single"/>
        </w:rPr>
        <w:t>1</w:t>
      </w:r>
      <w:r>
        <w:rPr>
          <w:rFonts w:ascii="宋体" w:hAnsi="宋体" w:hint="eastAsia"/>
          <w:sz w:val="21"/>
          <w:szCs w:val="21"/>
        </w:rPr>
        <w:t>人；</w:t>
      </w:r>
    </w:p>
    <w:p w:rsidR="00732D69" w:rsidRDefault="00732D69" w:rsidP="00732D69">
      <w:pPr>
        <w:pStyle w:val="00"/>
        <w:ind w:firstLine="420"/>
        <w:rPr>
          <w:rStyle w:val="15"/>
          <w:rFonts w:ascii="宋体" w:hAnsi="宋体"/>
        </w:rPr>
      </w:pPr>
      <w:r>
        <w:rPr>
          <w:rFonts w:ascii="宋体" w:hAnsi="宋体" w:hint="eastAsia"/>
          <w:sz w:val="21"/>
          <w:szCs w:val="21"/>
        </w:rPr>
        <w:t>2.6.5  投标人需承诺具备提供7*24小时响应能力，如遇电话沟通无法解决可2小时内进行现场支撑并解决问题。</w:t>
      </w:r>
    </w:p>
    <w:p w:rsidR="00732D69" w:rsidRDefault="00732D69" w:rsidP="00732D69">
      <w:pPr>
        <w:pStyle w:val="00"/>
        <w:ind w:firstLine="420"/>
      </w:pPr>
      <w:r>
        <w:rPr>
          <w:rFonts w:ascii="宋体" w:hAnsi="宋体" w:hint="eastAsia"/>
          <w:sz w:val="21"/>
          <w:szCs w:val="21"/>
        </w:rPr>
        <w:t>2.9  投标人不得存在下列情形之一</w:t>
      </w:r>
    </w:p>
    <w:p w:rsidR="00191E7E" w:rsidRDefault="00732D69" w:rsidP="00732D69">
      <w:pPr>
        <w:pStyle w:val="00"/>
        <w:ind w:leftChars="132" w:left="277" w:firstLineChars="0" w:firstLine="0"/>
        <w:rPr>
          <w:rFonts w:ascii="宋体" w:hAnsi="宋体"/>
          <w:sz w:val="21"/>
          <w:szCs w:val="21"/>
        </w:rPr>
      </w:pPr>
      <w:r>
        <w:rPr>
          <w:rFonts w:ascii="宋体" w:hAnsi="宋体" w:hint="eastAsia"/>
          <w:sz w:val="21"/>
          <w:szCs w:val="21"/>
        </w:rPr>
        <w:t>（1） 为招标人不具有独立法人资格的附属机构（单位）；</w:t>
      </w:r>
    </w:p>
    <w:p w:rsidR="00191E7E" w:rsidRDefault="00732D69" w:rsidP="00732D69">
      <w:pPr>
        <w:pStyle w:val="00"/>
        <w:ind w:leftChars="132" w:left="277" w:firstLineChars="0" w:firstLine="0"/>
        <w:rPr>
          <w:rFonts w:ascii="宋体" w:hAnsi="宋体"/>
          <w:sz w:val="21"/>
          <w:szCs w:val="21"/>
        </w:rPr>
      </w:pPr>
      <w:r>
        <w:rPr>
          <w:rFonts w:ascii="宋体" w:hAnsi="宋体" w:hint="eastAsia"/>
          <w:sz w:val="21"/>
          <w:szCs w:val="21"/>
        </w:rPr>
        <w:t>（2） 被依法暂停或取消投标资格的；</w:t>
      </w:r>
    </w:p>
    <w:p w:rsidR="00191E7E" w:rsidRDefault="00732D69" w:rsidP="00732D69">
      <w:pPr>
        <w:pStyle w:val="00"/>
        <w:ind w:leftChars="132" w:left="277" w:firstLineChars="0" w:firstLine="0"/>
        <w:rPr>
          <w:rFonts w:ascii="宋体" w:hAnsi="宋体"/>
          <w:sz w:val="21"/>
          <w:szCs w:val="21"/>
        </w:rPr>
      </w:pPr>
      <w:r>
        <w:rPr>
          <w:rFonts w:ascii="宋体" w:hAnsi="宋体" w:hint="eastAsia"/>
          <w:sz w:val="21"/>
          <w:szCs w:val="21"/>
        </w:rPr>
        <w:t xml:space="preserve">（3） 被责令停产停业、暂扣或者吊销许可证、暂扣或者吊销执照； </w:t>
      </w:r>
    </w:p>
    <w:p w:rsidR="00191E7E" w:rsidRDefault="00732D69" w:rsidP="00732D69">
      <w:pPr>
        <w:pStyle w:val="00"/>
        <w:ind w:leftChars="132" w:left="277" w:firstLineChars="0" w:firstLine="0"/>
        <w:rPr>
          <w:rFonts w:ascii="宋体" w:hAnsi="宋体"/>
          <w:sz w:val="21"/>
          <w:szCs w:val="21"/>
        </w:rPr>
      </w:pPr>
      <w:r>
        <w:rPr>
          <w:rFonts w:ascii="宋体" w:hAnsi="宋体" w:hint="eastAsia"/>
          <w:sz w:val="21"/>
          <w:szCs w:val="21"/>
        </w:rPr>
        <w:t>（4） 进入清算程序，或被宣告破产，或其他丧失履约能力的情形；</w:t>
      </w:r>
    </w:p>
    <w:p w:rsidR="00191E7E" w:rsidRDefault="00732D69" w:rsidP="00732D69">
      <w:pPr>
        <w:pStyle w:val="00"/>
        <w:ind w:leftChars="132" w:left="277" w:firstLineChars="0" w:firstLine="0"/>
        <w:rPr>
          <w:rFonts w:ascii="宋体" w:hAnsi="宋体"/>
          <w:sz w:val="21"/>
          <w:szCs w:val="21"/>
        </w:rPr>
      </w:pPr>
      <w:r>
        <w:rPr>
          <w:rFonts w:ascii="宋体" w:hAnsi="宋体" w:hint="eastAsia"/>
          <w:sz w:val="21"/>
          <w:szCs w:val="21"/>
        </w:rPr>
        <w:t xml:space="preserve"> （5）在最近三年内（自2018年4月1日起至投标截止时间）被相关行业主管部门或司</w:t>
      </w:r>
      <w:r>
        <w:rPr>
          <w:rFonts w:ascii="宋体" w:hAnsi="宋体" w:hint="eastAsia"/>
          <w:sz w:val="21"/>
          <w:szCs w:val="21"/>
        </w:rPr>
        <w:lastRenderedPageBreak/>
        <w:t>法机关认定有骗取中标、严重违约、重大工程质量或者安全问题的；</w:t>
      </w:r>
    </w:p>
    <w:p w:rsidR="00191E7E" w:rsidRDefault="00732D69" w:rsidP="00732D69">
      <w:pPr>
        <w:pStyle w:val="00"/>
        <w:ind w:leftChars="132" w:left="277" w:firstLineChars="0" w:firstLine="0"/>
        <w:rPr>
          <w:rFonts w:ascii="宋体" w:hAnsi="宋体"/>
          <w:sz w:val="21"/>
          <w:szCs w:val="21"/>
        </w:rPr>
      </w:pPr>
      <w:r>
        <w:rPr>
          <w:rFonts w:ascii="宋体" w:hAnsi="宋体" w:hint="eastAsia"/>
          <w:sz w:val="21"/>
          <w:szCs w:val="21"/>
        </w:rPr>
        <w:t>（6）在最近五年内（自2016年4月1日起至投标截止时间）被判处单位行贿罪，且行贿行为与采购活动相关的（以“中国裁判文书网”的生效判决为准）；</w:t>
      </w:r>
    </w:p>
    <w:p w:rsidR="00191E7E" w:rsidRDefault="00732D69" w:rsidP="00732D69">
      <w:pPr>
        <w:pStyle w:val="00"/>
        <w:ind w:leftChars="132" w:left="277" w:firstLineChars="0" w:firstLine="0"/>
        <w:rPr>
          <w:rFonts w:ascii="宋体" w:hAnsi="宋体"/>
          <w:sz w:val="21"/>
          <w:szCs w:val="21"/>
        </w:rPr>
      </w:pPr>
      <w:r>
        <w:rPr>
          <w:rFonts w:ascii="宋体" w:hAnsi="宋体" w:hint="eastAsia"/>
          <w:sz w:val="21"/>
          <w:szCs w:val="21"/>
        </w:rPr>
        <w:t>（7）在最近五年内（自2016年4月1日起至投标截止时间）被判处合同诈骗罪的（以“中国裁判文书网”的生效判决为准）；</w:t>
      </w:r>
    </w:p>
    <w:p w:rsidR="00191E7E" w:rsidRDefault="00732D69" w:rsidP="00732D69">
      <w:pPr>
        <w:pStyle w:val="00"/>
        <w:ind w:leftChars="132" w:left="277" w:firstLineChars="0" w:firstLine="0"/>
        <w:rPr>
          <w:rFonts w:ascii="宋体" w:hAnsi="宋体"/>
          <w:sz w:val="21"/>
          <w:szCs w:val="21"/>
        </w:rPr>
      </w:pPr>
      <w:r>
        <w:rPr>
          <w:rFonts w:ascii="宋体" w:hAnsi="宋体" w:hint="eastAsia"/>
          <w:sz w:val="21"/>
          <w:szCs w:val="21"/>
        </w:rPr>
        <w:t>（8）被最高人民法院认定为失信被执行人的(以“信用中国”网站（www.creditchina.gov.cn）或各级信用信息共享平台公布的失信被执行人名单为准)，已执行完毕或不再执行的除外；</w:t>
      </w:r>
    </w:p>
    <w:p w:rsidR="00732D69" w:rsidRDefault="00732D69" w:rsidP="00732D69">
      <w:pPr>
        <w:pStyle w:val="00"/>
        <w:ind w:leftChars="132" w:left="277" w:firstLineChars="0" w:firstLine="0"/>
        <w:rPr>
          <w:rFonts w:ascii="宋体" w:hAnsi="宋体"/>
          <w:sz w:val="21"/>
          <w:szCs w:val="21"/>
        </w:rPr>
      </w:pPr>
      <w:bookmarkStart w:id="7" w:name="_GoBack"/>
      <w:bookmarkEnd w:id="7"/>
      <w:r>
        <w:rPr>
          <w:rFonts w:ascii="宋体" w:hAnsi="宋体" w:hint="eastAsia"/>
          <w:sz w:val="21"/>
          <w:szCs w:val="21"/>
        </w:rPr>
        <w:t>（9） 【其他按照《中国电信供应商不良行为管理规则》及处理结果，应对投标人及其投标产品品类在本项目中执行禁止采购处理措施的。同一标包或未划分标包的同一招标项目涉及多个产品评估品类的，投标人及其任一投标产品品类涉及相关禁止采购处理结果的，该标包或招标项目应适用相关的禁止采购处理措施。】</w:t>
      </w:r>
    </w:p>
    <w:p w:rsidR="00732D69" w:rsidRDefault="00732D69" w:rsidP="00732D69">
      <w:pPr>
        <w:pStyle w:val="2"/>
        <w:rPr>
          <w:rFonts w:ascii="宋体" w:hAnsi="宋体"/>
          <w:sz w:val="21"/>
          <w:szCs w:val="21"/>
        </w:rPr>
      </w:pPr>
      <w:bookmarkStart w:id="8" w:name="_Toc27671"/>
      <w:bookmarkEnd w:id="8"/>
      <w:r>
        <w:rPr>
          <w:rFonts w:ascii="宋体" w:hAnsi="宋体" w:hint="eastAsia"/>
          <w:sz w:val="21"/>
          <w:szCs w:val="21"/>
        </w:rPr>
        <w:t>3．资格审查方法</w:t>
      </w:r>
    </w:p>
    <w:p w:rsidR="00732D69" w:rsidRDefault="00732D69" w:rsidP="00732D69">
      <w:pPr>
        <w:pStyle w:val="00"/>
        <w:ind w:firstLine="420"/>
        <w:rPr>
          <w:rFonts w:ascii="宋体" w:hAnsi="宋体"/>
          <w:sz w:val="21"/>
          <w:szCs w:val="21"/>
        </w:rPr>
      </w:pPr>
      <w:r>
        <w:rPr>
          <w:rFonts w:ascii="宋体" w:hAnsi="宋体" w:hint="eastAsia"/>
          <w:sz w:val="21"/>
          <w:szCs w:val="21"/>
        </w:rPr>
        <w:t>本项目将进行资格后审，资格审查标准和内容见招标文件第三章“评标办法”，凡未通过资格后审的投标人，其投标将被否决。</w:t>
      </w:r>
    </w:p>
    <w:p w:rsidR="00732D69" w:rsidRDefault="00732D69" w:rsidP="00732D69">
      <w:pPr>
        <w:pStyle w:val="2"/>
        <w:rPr>
          <w:rFonts w:ascii="宋体" w:hAnsi="宋体"/>
          <w:sz w:val="21"/>
          <w:szCs w:val="21"/>
        </w:rPr>
      </w:pPr>
      <w:bookmarkStart w:id="9" w:name="_Toc981"/>
      <w:bookmarkEnd w:id="9"/>
      <w:r>
        <w:rPr>
          <w:rFonts w:ascii="宋体" w:hAnsi="宋体" w:hint="eastAsia"/>
          <w:sz w:val="21"/>
          <w:szCs w:val="21"/>
        </w:rPr>
        <w:t>4．招标文件的获取</w:t>
      </w:r>
    </w:p>
    <w:p w:rsidR="00732D69" w:rsidRDefault="00732D69" w:rsidP="00732D69">
      <w:pPr>
        <w:adjustRightInd w:val="0"/>
        <w:snapToGrid w:val="0"/>
        <w:spacing w:line="440" w:lineRule="exact"/>
        <w:ind w:firstLineChars="200" w:firstLine="428"/>
        <w:rPr>
          <w:rFonts w:ascii="宋体" w:hAnsi="宋体"/>
          <w:spacing w:val="2"/>
          <w:szCs w:val="21"/>
        </w:rPr>
      </w:pPr>
      <w:r>
        <w:rPr>
          <w:rFonts w:ascii="宋体" w:hAnsi="宋体" w:hint="eastAsia"/>
          <w:spacing w:val="2"/>
          <w:szCs w:val="21"/>
        </w:rPr>
        <w:t>4.1招标文件获取时间：</w:t>
      </w:r>
      <w:r>
        <w:rPr>
          <w:rFonts w:ascii="宋体" w:hAnsi="宋体" w:hint="eastAsia"/>
          <w:szCs w:val="21"/>
        </w:rPr>
        <w:t>【</w:t>
      </w:r>
      <w:r>
        <w:rPr>
          <w:rFonts w:ascii="宋体" w:hAnsi="宋体" w:hint="eastAsia"/>
          <w:color w:val="FF0000"/>
          <w:szCs w:val="21"/>
        </w:rPr>
        <w:t>2021年5月20日8时30分至2021年5月24日17时30分</w:t>
      </w:r>
      <w:r>
        <w:rPr>
          <w:rFonts w:ascii="宋体" w:hAnsi="宋体" w:hint="eastAsia"/>
          <w:szCs w:val="21"/>
        </w:rPr>
        <w:t>】（北京时间，下同）</w:t>
      </w:r>
      <w:r>
        <w:rPr>
          <w:rFonts w:ascii="宋体" w:hAnsi="宋体" w:hint="eastAsia"/>
          <w:szCs w:val="21"/>
          <w:u w:val="single"/>
        </w:rPr>
        <w:t>。</w:t>
      </w:r>
    </w:p>
    <w:p w:rsidR="00732D69" w:rsidRDefault="00732D69" w:rsidP="00732D69">
      <w:pPr>
        <w:adjustRightInd w:val="0"/>
        <w:snapToGrid w:val="0"/>
        <w:spacing w:line="440" w:lineRule="exact"/>
        <w:ind w:firstLineChars="200" w:firstLine="428"/>
        <w:rPr>
          <w:rFonts w:ascii="宋体" w:hAnsi="宋体"/>
          <w:spacing w:val="2"/>
          <w:szCs w:val="21"/>
        </w:rPr>
      </w:pPr>
      <w:r>
        <w:rPr>
          <w:rFonts w:ascii="宋体" w:hAnsi="宋体" w:hint="eastAsia"/>
          <w:spacing w:val="2"/>
          <w:szCs w:val="21"/>
        </w:rPr>
        <w:t>4.2招标文件获取地点：</w:t>
      </w:r>
      <w:r>
        <w:rPr>
          <w:rFonts w:ascii="宋体" w:hAnsi="宋体" w:hint="eastAsia"/>
          <w:szCs w:val="21"/>
          <w:u w:val="single"/>
        </w:rPr>
        <w:t>福州市仓山区信平路10号，福建省中通通信物流有限公司6楼招标业务部。</w:t>
      </w:r>
    </w:p>
    <w:p w:rsidR="00732D69" w:rsidRDefault="00732D69" w:rsidP="00732D69">
      <w:pPr>
        <w:adjustRightInd w:val="0"/>
        <w:snapToGrid w:val="0"/>
        <w:spacing w:line="440" w:lineRule="exact"/>
        <w:ind w:firstLineChars="196" w:firstLine="419"/>
        <w:rPr>
          <w:rFonts w:ascii="宋体" w:hAnsi="宋体"/>
          <w:spacing w:val="2"/>
          <w:szCs w:val="21"/>
        </w:rPr>
      </w:pPr>
      <w:r>
        <w:rPr>
          <w:rFonts w:ascii="宋体" w:hAnsi="宋体" w:hint="eastAsia"/>
          <w:spacing w:val="2"/>
          <w:szCs w:val="21"/>
        </w:rPr>
        <w:t>4.3招标文件获取方式：</w:t>
      </w:r>
    </w:p>
    <w:p w:rsidR="00732D69" w:rsidRDefault="00732D69" w:rsidP="00732D69">
      <w:pPr>
        <w:adjustRightInd w:val="0"/>
        <w:snapToGrid w:val="0"/>
        <w:spacing w:line="440" w:lineRule="exact"/>
        <w:ind w:firstLineChars="202" w:firstLine="432"/>
        <w:rPr>
          <w:rFonts w:ascii="宋体" w:hAnsi="宋体"/>
          <w:color w:val="0000FF"/>
          <w:spacing w:val="2"/>
          <w:szCs w:val="21"/>
        </w:rPr>
      </w:pPr>
      <w:r>
        <w:rPr>
          <w:rFonts w:ascii="宋体" w:hAnsi="宋体" w:hint="eastAsia"/>
          <w:spacing w:val="2"/>
          <w:szCs w:val="21"/>
        </w:rPr>
        <w:t>4.3.1方式：【供应链招投标系统】：每套售价【300】元人民币，售后不退。支付要求：关注招标代理机构电子招投标平台（https://zb.chinaccsscm.cn/）并根据提示完成注册、招标文件费用支付或关注“链捷招”的微信公众号，在“链捷招-投标”中根据提示完成招标文件费用支付（</w:t>
      </w:r>
      <w:r>
        <w:rPr>
          <w:rFonts w:ascii="宋体" w:hAnsi="宋体" w:hint="eastAsia"/>
          <w:b/>
          <w:bCs/>
          <w:spacing w:val="2"/>
          <w:szCs w:val="21"/>
        </w:rPr>
        <w:t>注册审核联系商务专员，电话：18060753032</w:t>
      </w:r>
      <w:r>
        <w:rPr>
          <w:rFonts w:ascii="宋体" w:hAnsi="宋体" w:hint="eastAsia"/>
          <w:spacing w:val="2"/>
          <w:szCs w:val="21"/>
        </w:rPr>
        <w:t>）</w:t>
      </w:r>
      <w:r>
        <w:rPr>
          <w:rFonts w:ascii="宋体" w:hAnsi="宋体" w:hint="eastAsia"/>
          <w:color w:val="0000FF"/>
          <w:spacing w:val="2"/>
          <w:szCs w:val="21"/>
        </w:rPr>
        <w:t>。</w:t>
      </w:r>
    </w:p>
    <w:p w:rsidR="00732D69" w:rsidRDefault="00732D69" w:rsidP="00732D69">
      <w:pPr>
        <w:pStyle w:val="2"/>
        <w:rPr>
          <w:rFonts w:ascii="宋体" w:hAnsi="宋体"/>
          <w:sz w:val="21"/>
          <w:szCs w:val="21"/>
        </w:rPr>
      </w:pPr>
      <w:bookmarkStart w:id="10" w:name="_Toc13610"/>
      <w:bookmarkEnd w:id="10"/>
      <w:r>
        <w:rPr>
          <w:rFonts w:ascii="宋体" w:hAnsi="宋体" w:hint="eastAsia"/>
          <w:sz w:val="21"/>
          <w:szCs w:val="21"/>
        </w:rPr>
        <w:lastRenderedPageBreak/>
        <w:t>5．投标文件的递交</w:t>
      </w:r>
    </w:p>
    <w:p w:rsidR="00732D69" w:rsidRDefault="00732D69" w:rsidP="00732D69">
      <w:pPr>
        <w:adjustRightInd w:val="0"/>
        <w:snapToGrid w:val="0"/>
        <w:spacing w:line="440" w:lineRule="exact"/>
        <w:ind w:firstLineChars="200" w:firstLine="420"/>
        <w:rPr>
          <w:rFonts w:ascii="宋体" w:hAnsi="宋体"/>
          <w:szCs w:val="21"/>
        </w:rPr>
      </w:pPr>
      <w:r>
        <w:rPr>
          <w:rFonts w:ascii="宋体" w:hAnsi="宋体" w:hint="eastAsia"/>
          <w:szCs w:val="21"/>
        </w:rPr>
        <w:t>5.1【纸质】投标文件递交截止时间（即投标截止时间）为：【</w:t>
      </w:r>
      <w:r>
        <w:rPr>
          <w:rFonts w:ascii="宋体" w:hAnsi="宋体" w:hint="eastAsia"/>
          <w:color w:val="FF0000"/>
          <w:szCs w:val="21"/>
        </w:rPr>
        <w:t>2021年6月10日9时00分</w:t>
      </w:r>
      <w:r>
        <w:rPr>
          <w:rFonts w:ascii="宋体" w:hAnsi="宋体" w:hint="eastAsia"/>
          <w:szCs w:val="21"/>
        </w:rPr>
        <w:t>】。</w:t>
      </w:r>
    </w:p>
    <w:p w:rsidR="00732D69" w:rsidRDefault="00732D69" w:rsidP="00732D69">
      <w:pPr>
        <w:pStyle w:val="a7"/>
        <w:adjustRightInd w:val="0"/>
        <w:snapToGrid w:val="0"/>
        <w:spacing w:line="440" w:lineRule="exact"/>
        <w:ind w:firstLineChars="250" w:firstLine="525"/>
        <w:rPr>
          <w:rFonts w:ascii="宋体" w:hAnsi="宋体"/>
          <w:szCs w:val="21"/>
        </w:rPr>
      </w:pPr>
      <w:r>
        <w:rPr>
          <w:rFonts w:ascii="宋体" w:hAnsi="宋体" w:hint="eastAsia"/>
          <w:szCs w:val="21"/>
        </w:rPr>
        <w:t>5.2投标文件递交地点：</w:t>
      </w:r>
      <w:r>
        <w:rPr>
          <w:rFonts w:ascii="宋体" w:hAnsi="宋体" w:hint="eastAsia"/>
          <w:color w:val="FF0000"/>
          <w:szCs w:val="21"/>
        </w:rPr>
        <w:t>福建省泉州市丰泽区领秀南路领SHOW天地-东区创意办公C 座3楼308室（导航“领SHOW天地-东区创意办公C座泉州市丰泽区”可至）</w:t>
      </w:r>
      <w:r>
        <w:rPr>
          <w:rFonts w:ascii="宋体" w:hAnsi="宋体" w:hint="eastAsia"/>
          <w:szCs w:val="21"/>
        </w:rPr>
        <w:t>。</w:t>
      </w:r>
      <w:r>
        <w:rPr>
          <w:rFonts w:ascii="宋体" w:hAnsi="宋体" w:hint="eastAsia"/>
          <w:b/>
          <w:bCs/>
          <w:szCs w:val="21"/>
        </w:rPr>
        <w:t>（</w:t>
      </w:r>
      <w:r>
        <w:rPr>
          <w:rFonts w:ascii="宋体" w:hAnsi="宋体" w:hint="eastAsia"/>
          <w:szCs w:val="21"/>
        </w:rPr>
        <w:t>疫情防控期间，递交纸质投标文件鼓励优先使用邮寄、快递方式，投标人应为投标文件预留出足够的邮寄时间，逾期不接收，因邮寄或快递的原因未在开标截止时间前送达指定地点的，一切责任由投标人负责。</w:t>
      </w:r>
      <w:r>
        <w:rPr>
          <w:rStyle w:val="15"/>
          <w:rFonts w:ascii="宋体" w:hAnsi="宋体" w:hint="eastAsia"/>
        </w:rPr>
        <w:t>【文件寄出后第一时间将邮寄、快递凭证通过邮件方式发送招标代理机构邮箱】。</w:t>
      </w:r>
    </w:p>
    <w:p w:rsidR="00732D69" w:rsidRDefault="00732D69" w:rsidP="00732D69">
      <w:pPr>
        <w:pStyle w:val="a7"/>
        <w:adjustRightInd w:val="0"/>
        <w:snapToGrid w:val="0"/>
        <w:spacing w:line="440" w:lineRule="exact"/>
        <w:ind w:left="424" w:firstLineChars="0" w:firstLine="0"/>
        <w:rPr>
          <w:rFonts w:ascii="宋体" w:hAnsi="宋体"/>
          <w:szCs w:val="21"/>
        </w:rPr>
      </w:pPr>
      <w:r>
        <w:rPr>
          <w:rFonts w:ascii="宋体" w:hAnsi="宋体" w:hint="eastAsia"/>
          <w:szCs w:val="21"/>
        </w:rPr>
        <w:t>5.3电子投标文件的递交：</w:t>
      </w:r>
      <w:r>
        <w:rPr>
          <w:rFonts w:ascii="宋体" w:hAnsi="宋体" w:hint="eastAsia"/>
          <w:szCs w:val="21"/>
          <w:u w:val="single"/>
        </w:rPr>
        <w:t>不适用</w:t>
      </w:r>
      <w:r>
        <w:rPr>
          <w:rFonts w:ascii="宋体" w:hAnsi="宋体" w:hint="eastAsia"/>
          <w:szCs w:val="21"/>
        </w:rPr>
        <w:t>。</w:t>
      </w:r>
    </w:p>
    <w:p w:rsidR="00732D69" w:rsidRDefault="00732D69" w:rsidP="00732D69">
      <w:pPr>
        <w:adjustRightInd w:val="0"/>
        <w:snapToGrid w:val="0"/>
        <w:spacing w:line="440" w:lineRule="exact"/>
        <w:ind w:firstLineChars="200" w:firstLine="420"/>
        <w:rPr>
          <w:rFonts w:ascii="宋体" w:hAnsi="宋体"/>
          <w:szCs w:val="21"/>
        </w:rPr>
      </w:pPr>
      <w:r>
        <w:rPr>
          <w:rFonts w:ascii="宋体" w:hAnsi="宋体" w:hint="eastAsia"/>
          <w:szCs w:val="21"/>
        </w:rPr>
        <w:t>5.4本项目将于上述同一时间、地点进行开标，</w:t>
      </w:r>
      <w:r>
        <w:rPr>
          <w:rFonts w:ascii="宋体" w:hAnsi="宋体" w:hint="eastAsia"/>
          <w:spacing w:val="2"/>
          <w:szCs w:val="21"/>
        </w:rPr>
        <w:t>招标代理机构</w:t>
      </w:r>
      <w:r>
        <w:rPr>
          <w:rFonts w:ascii="宋体" w:hAnsi="宋体" w:hint="eastAsia"/>
          <w:szCs w:val="21"/>
        </w:rPr>
        <w:t>邀请投标人的法定代表人或者其委托代理人准时参加。</w:t>
      </w:r>
    </w:p>
    <w:p w:rsidR="00732D69" w:rsidRDefault="00732D69" w:rsidP="00732D69">
      <w:pPr>
        <w:adjustRightInd w:val="0"/>
        <w:snapToGrid w:val="0"/>
        <w:spacing w:line="440" w:lineRule="exact"/>
        <w:ind w:firstLineChars="200" w:firstLine="420"/>
        <w:rPr>
          <w:rFonts w:ascii="宋体" w:hAnsi="宋体"/>
          <w:szCs w:val="21"/>
        </w:rPr>
      </w:pPr>
      <w:r>
        <w:rPr>
          <w:rFonts w:ascii="宋体" w:hAnsi="宋体" w:hint="eastAsia"/>
          <w:szCs w:val="21"/>
        </w:rPr>
        <w:t>5.5出现以下情形之一时，</w:t>
      </w:r>
      <w:r>
        <w:rPr>
          <w:rFonts w:ascii="宋体" w:hAnsi="宋体" w:hint="eastAsia"/>
          <w:spacing w:val="2"/>
          <w:szCs w:val="21"/>
        </w:rPr>
        <w:t>招标代理机构</w:t>
      </w:r>
      <w:r>
        <w:rPr>
          <w:rFonts w:ascii="宋体" w:hAnsi="宋体" w:hint="eastAsia"/>
          <w:szCs w:val="21"/>
        </w:rPr>
        <w:t>不予接收投标文件：</w:t>
      </w:r>
    </w:p>
    <w:p w:rsidR="00732D69" w:rsidRDefault="00732D69" w:rsidP="00732D69">
      <w:pPr>
        <w:pStyle w:val="a7"/>
        <w:adjustRightInd w:val="0"/>
        <w:snapToGrid w:val="0"/>
        <w:spacing w:line="440" w:lineRule="exact"/>
        <w:ind w:left="426" w:firstLineChars="0" w:firstLine="0"/>
        <w:rPr>
          <w:rFonts w:ascii="宋体" w:hAnsi="宋体"/>
          <w:spacing w:val="2"/>
          <w:szCs w:val="21"/>
        </w:rPr>
      </w:pPr>
      <w:r>
        <w:rPr>
          <w:rFonts w:ascii="宋体" w:hAnsi="宋体" w:hint="eastAsia"/>
          <w:spacing w:val="2"/>
          <w:szCs w:val="21"/>
        </w:rPr>
        <w:t>5.5.1逾期送达或者未送达指定地点的；</w:t>
      </w:r>
    </w:p>
    <w:p w:rsidR="00732D69" w:rsidRDefault="00732D69" w:rsidP="00732D69">
      <w:pPr>
        <w:pStyle w:val="a7"/>
        <w:adjustRightInd w:val="0"/>
        <w:snapToGrid w:val="0"/>
        <w:spacing w:line="440" w:lineRule="exact"/>
        <w:ind w:left="426" w:firstLineChars="0" w:firstLine="0"/>
        <w:rPr>
          <w:rFonts w:ascii="宋体" w:hAnsi="宋体"/>
          <w:spacing w:val="2"/>
          <w:szCs w:val="21"/>
        </w:rPr>
      </w:pPr>
      <w:r>
        <w:rPr>
          <w:rFonts w:ascii="宋体" w:hAnsi="宋体" w:hint="eastAsia"/>
          <w:spacing w:val="2"/>
          <w:szCs w:val="21"/>
        </w:rPr>
        <w:t>5.5.2未按照招标文件要求密封的；</w:t>
      </w:r>
    </w:p>
    <w:p w:rsidR="00732D69" w:rsidRDefault="00732D69" w:rsidP="00732D69">
      <w:pPr>
        <w:pStyle w:val="a7"/>
        <w:adjustRightInd w:val="0"/>
        <w:snapToGrid w:val="0"/>
        <w:spacing w:line="440" w:lineRule="exact"/>
        <w:ind w:left="426" w:firstLine="428"/>
        <w:rPr>
          <w:rFonts w:ascii="宋体" w:hAnsi="宋体"/>
          <w:spacing w:val="2"/>
          <w:szCs w:val="21"/>
        </w:rPr>
      </w:pPr>
      <w:r>
        <w:rPr>
          <w:rFonts w:ascii="宋体" w:hAnsi="宋体" w:hint="eastAsia"/>
          <w:spacing w:val="2"/>
          <w:szCs w:val="21"/>
        </w:rPr>
        <w:t>5.5.3未按照本公告要求获得本项目招标文件的。</w:t>
      </w:r>
    </w:p>
    <w:p w:rsidR="00732D69" w:rsidRDefault="00732D69" w:rsidP="00732D69">
      <w:pPr>
        <w:pStyle w:val="2"/>
        <w:rPr>
          <w:rFonts w:ascii="宋体" w:hAnsi="宋体"/>
          <w:sz w:val="21"/>
          <w:szCs w:val="21"/>
        </w:rPr>
      </w:pPr>
      <w:bookmarkStart w:id="11" w:name="_Toc31218"/>
      <w:bookmarkEnd w:id="11"/>
      <w:r>
        <w:rPr>
          <w:rFonts w:ascii="宋体" w:hAnsi="宋体" w:hint="eastAsia"/>
          <w:sz w:val="21"/>
          <w:szCs w:val="21"/>
        </w:rPr>
        <w:t>6.</w:t>
      </w:r>
      <w:r>
        <w:rPr>
          <w:rFonts w:ascii="宋体" w:hAnsi="宋体" w:hint="eastAsia"/>
          <w:sz w:val="21"/>
          <w:szCs w:val="21"/>
        </w:rPr>
        <w:tab/>
        <w:t>投标人注册</w:t>
      </w:r>
    </w:p>
    <w:p w:rsidR="00732D69" w:rsidRDefault="00732D69" w:rsidP="00732D69">
      <w:pPr>
        <w:pStyle w:val="a7"/>
        <w:numPr>
          <w:ilvl w:val="0"/>
          <w:numId w:val="7"/>
        </w:numPr>
        <w:topLinePunct/>
        <w:adjustRightInd w:val="0"/>
        <w:snapToGrid w:val="0"/>
        <w:spacing w:line="440" w:lineRule="exact"/>
        <w:ind w:firstLineChars="0"/>
        <w:rPr>
          <w:rFonts w:ascii="宋体" w:hAnsi="宋体"/>
          <w:vanish/>
          <w:szCs w:val="21"/>
        </w:rPr>
      </w:pPr>
    </w:p>
    <w:p w:rsidR="00732D69" w:rsidRDefault="00732D69" w:rsidP="00732D69">
      <w:pPr>
        <w:pStyle w:val="a7"/>
        <w:numPr>
          <w:ilvl w:val="0"/>
          <w:numId w:val="7"/>
        </w:numPr>
        <w:topLinePunct/>
        <w:adjustRightInd w:val="0"/>
        <w:snapToGrid w:val="0"/>
        <w:spacing w:line="440" w:lineRule="exact"/>
        <w:ind w:firstLineChars="0"/>
        <w:rPr>
          <w:rFonts w:ascii="宋体" w:hAnsi="宋体"/>
          <w:vanish/>
          <w:szCs w:val="21"/>
        </w:rPr>
      </w:pPr>
    </w:p>
    <w:p w:rsidR="00732D69" w:rsidRDefault="00732D69" w:rsidP="00732D69">
      <w:pPr>
        <w:pStyle w:val="a7"/>
        <w:numPr>
          <w:ilvl w:val="1"/>
          <w:numId w:val="7"/>
        </w:numPr>
        <w:topLinePunct/>
        <w:adjustRightInd w:val="0"/>
        <w:snapToGrid w:val="0"/>
        <w:spacing w:line="440" w:lineRule="exact"/>
        <w:ind w:firstLineChars="0"/>
        <w:rPr>
          <w:rFonts w:ascii="宋体" w:hAnsi="宋体"/>
          <w:vanish/>
          <w:szCs w:val="21"/>
        </w:rPr>
      </w:pPr>
    </w:p>
    <w:p w:rsidR="00732D69" w:rsidRDefault="00732D69" w:rsidP="00732D69">
      <w:pPr>
        <w:pStyle w:val="a7"/>
        <w:adjustRightInd w:val="0"/>
        <w:snapToGrid w:val="0"/>
        <w:spacing w:line="440" w:lineRule="exact"/>
        <w:ind w:left="424" w:firstLineChars="0" w:firstLine="0"/>
        <w:rPr>
          <w:rFonts w:ascii="宋体" w:hAnsi="宋体"/>
          <w:szCs w:val="21"/>
        </w:rPr>
      </w:pPr>
      <w:r>
        <w:rPr>
          <w:rFonts w:ascii="宋体" w:hAnsi="宋体" w:hint="eastAsia"/>
          <w:szCs w:val="21"/>
        </w:rPr>
        <w:t>6.1投标人须在购买招标文件后10日内，通过中国电信外部门户网站完成供应商注册。</w:t>
      </w:r>
    </w:p>
    <w:p w:rsidR="00732D69" w:rsidRDefault="00732D69" w:rsidP="00732D69">
      <w:pPr>
        <w:pStyle w:val="00"/>
        <w:ind w:left="284" w:firstLineChars="83" w:firstLine="174"/>
        <w:rPr>
          <w:rFonts w:ascii="宋体" w:hAnsi="宋体"/>
          <w:sz w:val="21"/>
          <w:szCs w:val="21"/>
        </w:rPr>
      </w:pPr>
      <w:r>
        <w:rPr>
          <w:rFonts w:ascii="宋体" w:hAnsi="宋体" w:hint="eastAsia"/>
          <w:sz w:val="21"/>
          <w:szCs w:val="21"/>
        </w:rPr>
        <w:t>6.2注册网址：https://caigou.chinatelecom.com.cn/MSS-PORTAL/，注册过程可查询“经验分享”模块中的“供应商主数据操作手册”。</w:t>
      </w:r>
    </w:p>
    <w:p w:rsidR="00732D69" w:rsidRDefault="00732D69" w:rsidP="00732D69">
      <w:pPr>
        <w:pStyle w:val="2"/>
        <w:rPr>
          <w:rFonts w:ascii="宋体" w:hAnsi="宋体"/>
          <w:sz w:val="21"/>
          <w:szCs w:val="21"/>
        </w:rPr>
      </w:pPr>
      <w:bookmarkStart w:id="12" w:name="_Toc6646"/>
      <w:bookmarkEnd w:id="12"/>
      <w:r>
        <w:rPr>
          <w:rFonts w:ascii="宋体" w:hAnsi="宋体" w:hint="eastAsia"/>
          <w:sz w:val="21"/>
          <w:szCs w:val="21"/>
        </w:rPr>
        <w:t>7．发布公告的媒介</w:t>
      </w:r>
    </w:p>
    <w:p w:rsidR="00732D69" w:rsidRDefault="00732D69" w:rsidP="00732D69">
      <w:pPr>
        <w:pStyle w:val="00"/>
        <w:ind w:firstLine="420"/>
        <w:rPr>
          <w:rFonts w:ascii="宋体" w:hAnsi="宋体"/>
          <w:color w:val="76923C"/>
          <w:sz w:val="21"/>
          <w:szCs w:val="21"/>
          <w:u w:val="single"/>
        </w:rPr>
      </w:pPr>
      <w:r>
        <w:rPr>
          <w:rFonts w:ascii="宋体" w:hAnsi="宋体" w:hint="eastAsia"/>
          <w:sz w:val="21"/>
          <w:szCs w:val="21"/>
        </w:rPr>
        <w:t>本招标公告仅在中国电信阳光采购网外部门户（https://caigou.chinatelecom.com.cn/MSS-PORTAL/）上发布，其他媒介转载无效。</w:t>
      </w:r>
    </w:p>
    <w:p w:rsidR="00732D69" w:rsidRDefault="00732D69" w:rsidP="00732D69">
      <w:pPr>
        <w:adjustRightInd w:val="0"/>
        <w:snapToGrid w:val="0"/>
        <w:spacing w:line="440" w:lineRule="exact"/>
        <w:rPr>
          <w:rFonts w:ascii="宋体" w:hAnsi="宋体"/>
          <w:b/>
          <w:szCs w:val="21"/>
        </w:rPr>
      </w:pPr>
      <w:r>
        <w:rPr>
          <w:rFonts w:ascii="宋体" w:hAnsi="宋体" w:hint="eastAsia"/>
          <w:szCs w:val="21"/>
        </w:rPr>
        <w:t>8．</w:t>
      </w:r>
      <w:r>
        <w:rPr>
          <w:rFonts w:ascii="宋体" w:hAnsi="宋体" w:hint="eastAsia"/>
          <w:b/>
          <w:szCs w:val="21"/>
        </w:rPr>
        <w:t>联系及异议接收方式</w:t>
      </w:r>
    </w:p>
    <w:p w:rsidR="00732D69" w:rsidRDefault="00732D69" w:rsidP="00732D69">
      <w:pPr>
        <w:spacing w:line="400" w:lineRule="exact"/>
        <w:rPr>
          <w:rFonts w:ascii="宋体" w:hAnsi="宋体"/>
          <w:szCs w:val="21"/>
        </w:rPr>
      </w:pPr>
      <w:r>
        <w:rPr>
          <w:rFonts w:ascii="宋体" w:hAnsi="宋体" w:hint="eastAsia"/>
          <w:szCs w:val="21"/>
        </w:rPr>
        <w:t>招 标 人：</w:t>
      </w:r>
      <w:r>
        <w:rPr>
          <w:rFonts w:ascii="宋体" w:hAnsi="宋体" w:hint="eastAsia"/>
          <w:szCs w:val="21"/>
          <w:u w:val="single"/>
        </w:rPr>
        <w:t>【中电福富信息科技有限公司】</w:t>
      </w:r>
    </w:p>
    <w:p w:rsidR="00732D69" w:rsidRDefault="00732D69" w:rsidP="00732D69">
      <w:pPr>
        <w:spacing w:line="400" w:lineRule="exact"/>
        <w:rPr>
          <w:rFonts w:ascii="宋体" w:hAnsi="宋体"/>
          <w:szCs w:val="21"/>
        </w:rPr>
      </w:pPr>
      <w:r>
        <w:rPr>
          <w:rFonts w:ascii="宋体" w:hAnsi="宋体" w:hint="eastAsia"/>
          <w:szCs w:val="21"/>
        </w:rPr>
        <w:t>地    址：</w:t>
      </w:r>
      <w:r>
        <w:rPr>
          <w:rFonts w:ascii="宋体" w:hAnsi="宋体" w:hint="eastAsia"/>
          <w:szCs w:val="21"/>
          <w:u w:val="single"/>
        </w:rPr>
        <w:t>【福州市晋安区斗门水头路22号】</w:t>
      </w:r>
    </w:p>
    <w:p w:rsidR="00732D69" w:rsidRDefault="00732D69" w:rsidP="00732D69">
      <w:pPr>
        <w:spacing w:line="400" w:lineRule="exact"/>
        <w:rPr>
          <w:rFonts w:ascii="宋体" w:hAnsi="宋体"/>
          <w:szCs w:val="21"/>
        </w:rPr>
      </w:pPr>
      <w:r>
        <w:rPr>
          <w:rFonts w:ascii="宋体" w:hAnsi="宋体" w:hint="eastAsia"/>
          <w:szCs w:val="21"/>
        </w:rPr>
        <w:t>邮    编：</w:t>
      </w:r>
      <w:r>
        <w:rPr>
          <w:rFonts w:ascii="宋体" w:hAnsi="宋体" w:hint="eastAsia"/>
          <w:szCs w:val="21"/>
          <w:u w:val="single"/>
        </w:rPr>
        <w:t>【350013】</w:t>
      </w:r>
    </w:p>
    <w:p w:rsidR="00732D69" w:rsidRDefault="00732D69" w:rsidP="00732D69">
      <w:pPr>
        <w:spacing w:line="400" w:lineRule="exact"/>
        <w:rPr>
          <w:rFonts w:ascii="宋体" w:hAnsi="宋体"/>
          <w:szCs w:val="21"/>
        </w:rPr>
      </w:pPr>
      <w:r>
        <w:rPr>
          <w:rFonts w:ascii="宋体" w:hAnsi="宋体" w:hint="eastAsia"/>
          <w:szCs w:val="21"/>
        </w:rPr>
        <w:t>联 系 人：</w:t>
      </w:r>
      <w:r>
        <w:rPr>
          <w:rFonts w:ascii="宋体" w:hAnsi="宋体" w:hint="eastAsia"/>
          <w:szCs w:val="21"/>
          <w:u w:val="single"/>
        </w:rPr>
        <w:t>【蔡和永】</w:t>
      </w:r>
    </w:p>
    <w:p w:rsidR="00732D69" w:rsidRDefault="00732D69" w:rsidP="00732D69">
      <w:pPr>
        <w:spacing w:line="400" w:lineRule="exact"/>
        <w:rPr>
          <w:rFonts w:ascii="宋体" w:hAnsi="宋体"/>
          <w:szCs w:val="21"/>
          <w:u w:val="single"/>
        </w:rPr>
      </w:pPr>
      <w:r>
        <w:rPr>
          <w:rFonts w:ascii="宋体" w:hAnsi="宋体" w:hint="eastAsia"/>
          <w:szCs w:val="21"/>
        </w:rPr>
        <w:lastRenderedPageBreak/>
        <w:t>电    话：</w:t>
      </w:r>
      <w:r>
        <w:rPr>
          <w:rFonts w:ascii="宋体" w:hAnsi="宋体" w:hint="eastAsia"/>
          <w:szCs w:val="21"/>
          <w:u w:val="single"/>
        </w:rPr>
        <w:t>【18959600345】</w:t>
      </w:r>
    </w:p>
    <w:p w:rsidR="00732D69" w:rsidRDefault="00732D69" w:rsidP="00732D69">
      <w:pPr>
        <w:spacing w:line="400" w:lineRule="exact"/>
        <w:rPr>
          <w:rFonts w:ascii="宋体" w:hAnsi="宋体"/>
          <w:szCs w:val="21"/>
        </w:rPr>
      </w:pPr>
      <w:r>
        <w:rPr>
          <w:rFonts w:ascii="宋体" w:hAnsi="宋体" w:hint="eastAsia"/>
          <w:szCs w:val="21"/>
        </w:rPr>
        <w:t>招标代理机构：【福建省中通通信物流有限公司】</w:t>
      </w:r>
    </w:p>
    <w:p w:rsidR="00732D69" w:rsidRDefault="00732D69" w:rsidP="00732D69">
      <w:pPr>
        <w:spacing w:line="400" w:lineRule="exact"/>
        <w:rPr>
          <w:rFonts w:ascii="宋体" w:hAnsi="宋体"/>
          <w:szCs w:val="21"/>
        </w:rPr>
      </w:pPr>
      <w:r>
        <w:rPr>
          <w:rFonts w:ascii="宋体" w:hAnsi="宋体" w:hint="eastAsia"/>
          <w:szCs w:val="21"/>
        </w:rPr>
        <w:t>地    址：【福州市仓山区信平路10号】</w:t>
      </w:r>
    </w:p>
    <w:p w:rsidR="00732D69" w:rsidRDefault="00732D69" w:rsidP="00732D69">
      <w:pPr>
        <w:spacing w:line="400" w:lineRule="exact"/>
        <w:rPr>
          <w:rFonts w:ascii="宋体" w:hAnsi="宋体"/>
          <w:szCs w:val="21"/>
        </w:rPr>
      </w:pPr>
      <w:r>
        <w:rPr>
          <w:rFonts w:ascii="宋体" w:hAnsi="宋体" w:hint="eastAsia"/>
          <w:szCs w:val="21"/>
        </w:rPr>
        <w:t>邮    编：【350007】</w:t>
      </w:r>
    </w:p>
    <w:p w:rsidR="00732D69" w:rsidRDefault="00732D69" w:rsidP="00732D69">
      <w:pPr>
        <w:spacing w:line="400" w:lineRule="exact"/>
        <w:rPr>
          <w:rFonts w:ascii="宋体" w:hAnsi="宋体"/>
          <w:szCs w:val="21"/>
        </w:rPr>
      </w:pPr>
      <w:r>
        <w:rPr>
          <w:rFonts w:ascii="宋体" w:hAnsi="宋体" w:hint="eastAsia"/>
          <w:szCs w:val="21"/>
        </w:rPr>
        <w:t>项目负责人1：蒋恭楷 电话：18959944818  电子邮件：jianggongkai@chinaccs.cn</w:t>
      </w:r>
    </w:p>
    <w:p w:rsidR="00732D69" w:rsidRDefault="00732D69" w:rsidP="00732D69">
      <w:pPr>
        <w:spacing w:line="400" w:lineRule="exact"/>
        <w:rPr>
          <w:rFonts w:ascii="宋体" w:hAnsi="宋体"/>
          <w:szCs w:val="21"/>
        </w:rPr>
      </w:pPr>
      <w:r>
        <w:rPr>
          <w:rFonts w:ascii="宋体" w:hAnsi="宋体" w:hint="eastAsia"/>
          <w:szCs w:val="21"/>
        </w:rPr>
        <w:t xml:space="preserve">项目负责人2: 吴金拓 电话：18959854123 </w:t>
      </w:r>
    </w:p>
    <w:p w:rsidR="00732D69" w:rsidRDefault="00732D69" w:rsidP="00732D69">
      <w:pPr>
        <w:spacing w:line="400" w:lineRule="exact"/>
        <w:rPr>
          <w:rFonts w:ascii="宋体" w:hAnsi="宋体"/>
          <w:szCs w:val="21"/>
        </w:rPr>
      </w:pPr>
      <w:r>
        <w:rPr>
          <w:rFonts w:ascii="宋体" w:hAnsi="宋体" w:hint="eastAsia"/>
          <w:szCs w:val="21"/>
        </w:rPr>
        <w:t>项目负责人3：俞炳熙</w:t>
      </w:r>
    </w:p>
    <w:p w:rsidR="00732D69" w:rsidRDefault="00732D69" w:rsidP="00732D69">
      <w:pPr>
        <w:spacing w:line="360" w:lineRule="auto"/>
        <w:ind w:right="489"/>
        <w:jc w:val="left"/>
        <w:rPr>
          <w:rFonts w:ascii="宋体" w:hAnsi="宋体"/>
          <w:szCs w:val="21"/>
        </w:rPr>
      </w:pPr>
      <w:r>
        <w:rPr>
          <w:rFonts w:ascii="宋体" w:hAnsi="宋体" w:hint="eastAsia"/>
          <w:szCs w:val="21"/>
        </w:rPr>
        <w:t>异议接收邮箱：【jianggongkai@chinaccs.cn】</w:t>
      </w:r>
    </w:p>
    <w:p w:rsidR="00732D69" w:rsidRDefault="00732D69" w:rsidP="00732D69">
      <w:pPr>
        <w:spacing w:line="360" w:lineRule="auto"/>
        <w:ind w:left="425" w:right="279"/>
        <w:jc w:val="right"/>
        <w:rPr>
          <w:rFonts w:ascii="宋体" w:hAnsi="宋体"/>
          <w:szCs w:val="21"/>
        </w:rPr>
      </w:pPr>
      <w:r>
        <w:rPr>
          <w:rFonts w:ascii="宋体" w:hAnsi="宋体" w:hint="eastAsia"/>
          <w:szCs w:val="21"/>
        </w:rPr>
        <w:t>招标代理机构：</w:t>
      </w:r>
      <w:r>
        <w:rPr>
          <w:rFonts w:ascii="宋体" w:hAnsi="宋体" w:hint="eastAsia"/>
          <w:szCs w:val="21"/>
          <w:u w:val="single"/>
        </w:rPr>
        <w:t>【福建省中通通信物流有限公司】</w:t>
      </w:r>
      <w:r>
        <w:rPr>
          <w:rFonts w:ascii="宋体" w:hAnsi="宋体" w:hint="eastAsia"/>
          <w:szCs w:val="21"/>
        </w:rPr>
        <w:t>（盖单位公章）</w:t>
      </w:r>
    </w:p>
    <w:p w:rsidR="00732D69" w:rsidRDefault="00732D69" w:rsidP="00732D69">
      <w:pPr>
        <w:spacing w:line="400" w:lineRule="exact"/>
        <w:ind w:firstLineChars="2300" w:firstLine="4830"/>
        <w:rPr>
          <w:rFonts w:ascii="宋体" w:hAnsi="宋体"/>
          <w:szCs w:val="21"/>
        </w:rPr>
      </w:pPr>
      <w:r>
        <w:rPr>
          <w:rFonts w:ascii="宋体" w:hAnsi="宋体" w:hint="eastAsia"/>
          <w:szCs w:val="21"/>
        </w:rPr>
        <w:t>【2021年5月19日】</w:t>
      </w:r>
    </w:p>
    <w:p w:rsidR="00E8582D" w:rsidRDefault="00E8582D" w:rsidP="00732D69">
      <w:pPr>
        <w:adjustRightInd w:val="0"/>
        <w:snapToGrid w:val="0"/>
        <w:spacing w:line="440" w:lineRule="exact"/>
        <w:ind w:firstLineChars="200" w:firstLine="420"/>
        <w:rPr>
          <w:rFonts w:ascii="宋体" w:hAnsi="宋体"/>
          <w:szCs w:val="21"/>
        </w:rPr>
      </w:pPr>
    </w:p>
    <w:sectPr w:rsidR="00E858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C3F" w:rsidRDefault="00BC5C3F">
      <w:r>
        <w:separator/>
      </w:r>
    </w:p>
  </w:endnote>
  <w:endnote w:type="continuationSeparator" w:id="0">
    <w:p w:rsidR="00BC5C3F" w:rsidRDefault="00BC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黑体简体">
    <w:charset w:val="00"/>
    <w:family w:val="auto"/>
    <w:pitch w:val="default"/>
  </w:font>
  <w:font w:name="楷体_GB2312">
    <w:altName w:val="楷体"/>
    <w:charset w:val="86"/>
    <w:family w:val="modern"/>
    <w:pitch w:val="default"/>
    <w:sig w:usb0="00000000" w:usb1="0000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C3F" w:rsidRDefault="00BC5C3F">
      <w:r>
        <w:separator/>
      </w:r>
    </w:p>
  </w:footnote>
  <w:footnote w:type="continuationSeparator" w:id="0">
    <w:p w:rsidR="00BC5C3F" w:rsidRDefault="00BC5C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42728"/>
    <w:multiLevelType w:val="multilevel"/>
    <w:tmpl w:val="1F442728"/>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4.2.%3"/>
      <w:lvlJc w:val="left"/>
      <w:pPr>
        <w:ind w:left="1418" w:hanging="567"/>
      </w:pPr>
      <w:rPr>
        <w:rFonts w:asciiTheme="minorEastAsia" w:eastAsia="宋体" w:hAnsiTheme="minorEastAsia"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323A1760"/>
    <w:multiLevelType w:val="multilevel"/>
    <w:tmpl w:val="C0E250FC"/>
    <w:lvl w:ilvl="0">
      <w:start w:val="5"/>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ascii="宋体" w:eastAsia="宋体" w:hAnsi="宋体" w:hint="eastAsia"/>
      </w:rPr>
    </w:lvl>
    <w:lvl w:ilvl="2">
      <w:start w:val="1"/>
      <w:numFmt w:val="decimal"/>
      <w:lvlText w:val="%1.%2.%3"/>
      <w:lvlJc w:val="left"/>
      <w:pPr>
        <w:ind w:left="993" w:hanging="567"/>
      </w:pPr>
      <w:rPr>
        <w:rFonts w:ascii="宋体" w:eastAsia="宋体" w:hAnsi="宋体" w:hint="eastAsia"/>
      </w:rPr>
    </w:lvl>
    <w:lvl w:ilvl="3">
      <w:start w:val="1"/>
      <w:numFmt w:val="decimal"/>
      <w:lvlText w:val="%1.%2.%3.%4"/>
      <w:lvlJc w:val="left"/>
      <w:pPr>
        <w:ind w:left="1984" w:hanging="708"/>
      </w:pPr>
      <w:rPr>
        <w:rFonts w:ascii="宋体" w:eastAsia="宋体" w:hAnsi="宋体" w:hint="eastAsia"/>
      </w:rPr>
    </w:lvl>
    <w:lvl w:ilvl="4">
      <w:start w:val="1"/>
      <w:numFmt w:val="decimal"/>
      <w:lvlText w:val="%1.%2.%3.%4.%5"/>
      <w:lvlJc w:val="left"/>
      <w:pPr>
        <w:ind w:left="2551" w:hanging="850"/>
      </w:pPr>
      <w:rPr>
        <w:rFonts w:ascii="宋体" w:eastAsia="宋体" w:hAnsi="宋体" w:hint="eastAsia"/>
      </w:rPr>
    </w:lvl>
    <w:lvl w:ilvl="5">
      <w:start w:val="1"/>
      <w:numFmt w:val="decimal"/>
      <w:lvlText w:val="%1.%2.%3.%4.%5.%6"/>
      <w:lvlJc w:val="left"/>
      <w:pPr>
        <w:ind w:left="3260" w:hanging="1134"/>
      </w:pPr>
      <w:rPr>
        <w:rFonts w:ascii="宋体" w:eastAsia="宋体" w:hAnsi="宋体" w:hint="eastAsia"/>
      </w:rPr>
    </w:lvl>
    <w:lvl w:ilvl="6">
      <w:start w:val="1"/>
      <w:numFmt w:val="decimal"/>
      <w:lvlText w:val="%1.%2.%3.%4.%5.%6.%7"/>
      <w:lvlJc w:val="left"/>
      <w:pPr>
        <w:ind w:left="3827" w:hanging="1276"/>
      </w:pPr>
      <w:rPr>
        <w:rFonts w:ascii="宋体" w:eastAsia="宋体" w:hAnsi="宋体" w:hint="eastAsia"/>
      </w:rPr>
    </w:lvl>
    <w:lvl w:ilvl="7">
      <w:start w:val="1"/>
      <w:numFmt w:val="decimal"/>
      <w:lvlText w:val="%1.%2.%3.%4.%5.%6.%7.%8"/>
      <w:lvlJc w:val="left"/>
      <w:pPr>
        <w:ind w:left="4394" w:hanging="1418"/>
      </w:pPr>
      <w:rPr>
        <w:rFonts w:ascii="宋体" w:eastAsia="宋体" w:hAnsi="宋体" w:hint="eastAsia"/>
      </w:rPr>
    </w:lvl>
    <w:lvl w:ilvl="8">
      <w:start w:val="1"/>
      <w:numFmt w:val="decimal"/>
      <w:lvlText w:val="%1.%2.%3.%4.%5.%6.%7.%8.%9"/>
      <w:lvlJc w:val="left"/>
      <w:pPr>
        <w:ind w:left="5102" w:hanging="1700"/>
      </w:pPr>
      <w:rPr>
        <w:rFonts w:ascii="宋体" w:eastAsia="宋体" w:hAnsi="宋体" w:hint="eastAsia"/>
      </w:rPr>
    </w:lvl>
  </w:abstractNum>
  <w:abstractNum w:abstractNumId="2" w15:restartNumberingAfterBreak="0">
    <w:nsid w:val="46C95BC3"/>
    <w:multiLevelType w:val="multilevel"/>
    <w:tmpl w:val="46C95BC3"/>
    <w:lvl w:ilvl="0">
      <w:start w:val="5"/>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993"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528B7445"/>
    <w:multiLevelType w:val="multilevel"/>
    <w:tmpl w:val="528B7445"/>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993"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5D32087B"/>
    <w:multiLevelType w:val="multilevel"/>
    <w:tmpl w:val="5D32087B"/>
    <w:lvl w:ilvl="0">
      <w:start w:val="1"/>
      <w:numFmt w:val="decimal"/>
      <w:lvlText w:val="（%1）"/>
      <w:lvlJc w:val="left"/>
      <w:pPr>
        <w:tabs>
          <w:tab w:val="left" w:pos="1146"/>
        </w:tabs>
        <w:ind w:left="1146" w:hanging="720"/>
      </w:pPr>
      <w:rPr>
        <w:rFonts w:hint="default"/>
        <w:color w:val="auto"/>
      </w:rPr>
    </w:lvl>
    <w:lvl w:ilvl="1">
      <w:start w:val="1"/>
      <w:numFmt w:val="lowerLetter"/>
      <w:lvlText w:val="%2)"/>
      <w:lvlJc w:val="left"/>
      <w:pPr>
        <w:tabs>
          <w:tab w:val="left" w:pos="844"/>
        </w:tabs>
        <w:ind w:left="844" w:hanging="420"/>
      </w:pPr>
    </w:lvl>
    <w:lvl w:ilvl="2">
      <w:start w:val="1"/>
      <w:numFmt w:val="lowerRoman"/>
      <w:lvlText w:val="%3."/>
      <w:lvlJc w:val="right"/>
      <w:pPr>
        <w:tabs>
          <w:tab w:val="left" w:pos="1264"/>
        </w:tabs>
        <w:ind w:left="1264" w:hanging="420"/>
      </w:pPr>
    </w:lvl>
    <w:lvl w:ilvl="3">
      <w:start w:val="1"/>
      <w:numFmt w:val="decimal"/>
      <w:lvlText w:val="%4."/>
      <w:lvlJc w:val="left"/>
      <w:pPr>
        <w:tabs>
          <w:tab w:val="left" w:pos="1684"/>
        </w:tabs>
        <w:ind w:left="1684" w:hanging="420"/>
      </w:pPr>
    </w:lvl>
    <w:lvl w:ilvl="4">
      <w:start w:val="1"/>
      <w:numFmt w:val="lowerLetter"/>
      <w:lvlText w:val="%5)"/>
      <w:lvlJc w:val="left"/>
      <w:pPr>
        <w:tabs>
          <w:tab w:val="left" w:pos="2104"/>
        </w:tabs>
        <w:ind w:left="2104" w:hanging="420"/>
      </w:pPr>
    </w:lvl>
    <w:lvl w:ilvl="5">
      <w:start w:val="1"/>
      <w:numFmt w:val="lowerRoman"/>
      <w:lvlText w:val="%6."/>
      <w:lvlJc w:val="right"/>
      <w:pPr>
        <w:tabs>
          <w:tab w:val="left" w:pos="2524"/>
        </w:tabs>
        <w:ind w:left="2524" w:hanging="420"/>
      </w:pPr>
    </w:lvl>
    <w:lvl w:ilvl="6">
      <w:start w:val="1"/>
      <w:numFmt w:val="decimal"/>
      <w:lvlText w:val="%7."/>
      <w:lvlJc w:val="left"/>
      <w:pPr>
        <w:tabs>
          <w:tab w:val="left" w:pos="2944"/>
        </w:tabs>
        <w:ind w:left="2944" w:hanging="420"/>
      </w:pPr>
    </w:lvl>
    <w:lvl w:ilvl="7">
      <w:start w:val="1"/>
      <w:numFmt w:val="lowerLetter"/>
      <w:lvlText w:val="%8)"/>
      <w:lvlJc w:val="left"/>
      <w:pPr>
        <w:tabs>
          <w:tab w:val="left" w:pos="3364"/>
        </w:tabs>
        <w:ind w:left="3364" w:hanging="420"/>
      </w:pPr>
    </w:lvl>
    <w:lvl w:ilvl="8">
      <w:start w:val="1"/>
      <w:numFmt w:val="lowerRoman"/>
      <w:lvlText w:val="%9."/>
      <w:lvlJc w:val="right"/>
      <w:pPr>
        <w:tabs>
          <w:tab w:val="left" w:pos="3784"/>
        </w:tabs>
        <w:ind w:left="3784" w:hanging="420"/>
      </w:pPr>
    </w:lvl>
  </w:abstractNum>
  <w:abstractNum w:abstractNumId="5" w15:restartNumberingAfterBreak="0">
    <w:nsid w:val="672D7175"/>
    <w:multiLevelType w:val="multilevel"/>
    <w:tmpl w:val="672D7175"/>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6E6203F3"/>
    <w:multiLevelType w:val="multilevel"/>
    <w:tmpl w:val="6E6203F3"/>
    <w:lvl w:ilvl="0">
      <w:start w:val="4"/>
      <w:numFmt w:val="decimal"/>
      <w:lvlText w:val="%1."/>
      <w:lvlJc w:val="left"/>
      <w:pPr>
        <w:ind w:left="1135" w:hanging="425"/>
      </w:pPr>
      <w:rPr>
        <w:rFonts w:hint="eastAsia"/>
      </w:rPr>
    </w:lvl>
    <w:lvl w:ilvl="1">
      <w:start w:val="1"/>
      <w:numFmt w:val="decimal"/>
      <w:lvlText w:val="%1.%2"/>
      <w:lvlJc w:val="left"/>
      <w:pPr>
        <w:ind w:left="1702" w:hanging="567"/>
      </w:pPr>
      <w:rPr>
        <w:rFonts w:hint="eastAsia"/>
      </w:rPr>
    </w:lvl>
    <w:lvl w:ilvl="2">
      <w:start w:val="1"/>
      <w:numFmt w:val="decimal"/>
      <w:lvlText w:val="%1.%2.%3"/>
      <w:lvlJc w:val="left"/>
      <w:pPr>
        <w:ind w:left="2128" w:hanging="567"/>
      </w:pPr>
      <w:rPr>
        <w:rFonts w:asciiTheme="minorEastAsia" w:eastAsia="宋体" w:hAnsiTheme="minorEastAsia" w:hint="eastAsia"/>
      </w:rPr>
    </w:lvl>
    <w:lvl w:ilvl="3">
      <w:start w:val="1"/>
      <w:numFmt w:val="decimal"/>
      <w:lvlText w:val="%1.%2.%3.%4"/>
      <w:lvlJc w:val="left"/>
      <w:pPr>
        <w:ind w:left="2694" w:hanging="708"/>
      </w:pPr>
      <w:rPr>
        <w:rFonts w:hint="eastAsia"/>
      </w:rPr>
    </w:lvl>
    <w:lvl w:ilvl="4">
      <w:start w:val="1"/>
      <w:numFmt w:val="decimal"/>
      <w:lvlText w:val="%1.%2.%3.%4.%5"/>
      <w:lvlJc w:val="left"/>
      <w:pPr>
        <w:ind w:left="3261" w:hanging="850"/>
      </w:pPr>
      <w:rPr>
        <w:rFonts w:hint="eastAsia"/>
      </w:rPr>
    </w:lvl>
    <w:lvl w:ilvl="5">
      <w:start w:val="1"/>
      <w:numFmt w:val="decimal"/>
      <w:lvlText w:val="%1.%2.%3.%4.%5.%6"/>
      <w:lvlJc w:val="left"/>
      <w:pPr>
        <w:ind w:left="3970" w:hanging="1134"/>
      </w:pPr>
      <w:rPr>
        <w:rFonts w:hint="eastAsia"/>
      </w:rPr>
    </w:lvl>
    <w:lvl w:ilvl="6">
      <w:start w:val="1"/>
      <w:numFmt w:val="decimal"/>
      <w:lvlText w:val="%1.%2.%3.%4.%5.%6.%7"/>
      <w:lvlJc w:val="left"/>
      <w:pPr>
        <w:ind w:left="4537" w:hanging="1276"/>
      </w:pPr>
      <w:rPr>
        <w:rFonts w:hint="eastAsia"/>
      </w:rPr>
    </w:lvl>
    <w:lvl w:ilvl="7">
      <w:start w:val="1"/>
      <w:numFmt w:val="decimal"/>
      <w:lvlText w:val="%1.%2.%3.%4.%5.%6.%7.%8"/>
      <w:lvlJc w:val="left"/>
      <w:pPr>
        <w:ind w:left="5104" w:hanging="1418"/>
      </w:pPr>
      <w:rPr>
        <w:rFonts w:hint="eastAsia"/>
      </w:rPr>
    </w:lvl>
    <w:lvl w:ilvl="8">
      <w:start w:val="1"/>
      <w:numFmt w:val="decimal"/>
      <w:lvlText w:val="%1.%2.%3.%4.%5.%6.%7.%8.%9"/>
      <w:lvlJc w:val="left"/>
      <w:pPr>
        <w:ind w:left="5812" w:hanging="1700"/>
      </w:pPr>
      <w:rPr>
        <w:rFonts w:hint="eastAsia"/>
      </w:rPr>
    </w:lvl>
  </w:abstractNum>
  <w:num w:numId="1">
    <w:abstractNumId w:val="5"/>
  </w:num>
  <w:num w:numId="2">
    <w:abstractNumId w:val="3"/>
  </w:num>
  <w:num w:numId="3">
    <w:abstractNumId w:val="4"/>
  </w:num>
  <w:num w:numId="4">
    <w:abstractNumId w:val="6"/>
  </w:num>
  <w:num w:numId="5">
    <w:abstractNumId w:val="0"/>
  </w:num>
  <w:num w:numId="6">
    <w:abstractNumId w:val="2"/>
  </w:num>
  <w:num w:numId="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7BE"/>
    <w:rsid w:val="001447BE"/>
    <w:rsid w:val="00191E7E"/>
    <w:rsid w:val="003D49B6"/>
    <w:rsid w:val="004B372F"/>
    <w:rsid w:val="005A155D"/>
    <w:rsid w:val="006E785E"/>
    <w:rsid w:val="00710701"/>
    <w:rsid w:val="00732D69"/>
    <w:rsid w:val="00A214EB"/>
    <w:rsid w:val="00A61429"/>
    <w:rsid w:val="00BC5C3F"/>
    <w:rsid w:val="00C469B0"/>
    <w:rsid w:val="00E8582D"/>
    <w:rsid w:val="00EF7609"/>
    <w:rsid w:val="015020A3"/>
    <w:rsid w:val="055E0169"/>
    <w:rsid w:val="17AA3537"/>
    <w:rsid w:val="196B68F5"/>
    <w:rsid w:val="1D140FD3"/>
    <w:rsid w:val="238E37F6"/>
    <w:rsid w:val="27A323E5"/>
    <w:rsid w:val="2A663C58"/>
    <w:rsid w:val="2B2240C9"/>
    <w:rsid w:val="2DD96EB3"/>
    <w:rsid w:val="314D32EE"/>
    <w:rsid w:val="31EF391B"/>
    <w:rsid w:val="41D56D7E"/>
    <w:rsid w:val="469B6C08"/>
    <w:rsid w:val="49C259A4"/>
    <w:rsid w:val="56332705"/>
    <w:rsid w:val="5A9721A8"/>
    <w:rsid w:val="5D3B5446"/>
    <w:rsid w:val="616856F6"/>
    <w:rsid w:val="6FF75861"/>
    <w:rsid w:val="71770A5A"/>
    <w:rsid w:val="74656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592F861-5031-4316-B0A1-8D948B99B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uiPriority w:val="99"/>
    <w:qFormat/>
    <w:rsid w:val="00732D69"/>
    <w:pPr>
      <w:keepNext/>
      <w:keepLines/>
      <w:topLinePunct/>
      <w:spacing w:before="280" w:after="290" w:line="376" w:lineRule="auto"/>
      <w:outlineLvl w:val="1"/>
    </w:pPr>
    <w:rPr>
      <w:rFonts w:ascii="方正黑体简体" w:cs="宋体"/>
      <w:sz w:val="28"/>
      <w:szCs w:val="28"/>
    </w:rPr>
  </w:style>
  <w:style w:type="paragraph" w:styleId="3">
    <w:name w:val="heading 3"/>
    <w:basedOn w:val="a"/>
    <w:next w:val="a"/>
    <w:link w:val="3Char"/>
    <w:uiPriority w:val="9"/>
    <w:semiHidden/>
    <w:unhideWhenUsed/>
    <w:qFormat/>
    <w:rsid w:val="00732D6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link w:val="Char1"/>
    <w:uiPriority w:val="99"/>
    <w:unhideWhenUsed/>
    <w:qFormat/>
    <w:pPr>
      <w:ind w:firstLineChars="200" w:firstLine="420"/>
    </w:pPr>
  </w:style>
  <w:style w:type="character" w:customStyle="1" w:styleId="Char1">
    <w:name w:val="列出段落 Char"/>
    <w:link w:val="a7"/>
    <w:uiPriority w:val="34"/>
    <w:qFormat/>
    <w:rPr>
      <w:rFonts w:ascii="Times New Roman" w:eastAsia="宋体" w:hAnsi="Times New Roman" w:cs="Times New Roman"/>
      <w:szCs w:val="24"/>
    </w:rPr>
  </w:style>
  <w:style w:type="character" w:customStyle="1" w:styleId="2Char">
    <w:name w:val="标题 2 Char"/>
    <w:basedOn w:val="a0"/>
    <w:link w:val="2"/>
    <w:uiPriority w:val="99"/>
    <w:rsid w:val="00732D69"/>
    <w:rPr>
      <w:rFonts w:ascii="方正黑体简体" w:eastAsia="宋体" w:hAnsi="Times New Roman" w:cs="宋体"/>
      <w:kern w:val="2"/>
      <w:sz w:val="28"/>
      <w:szCs w:val="28"/>
    </w:rPr>
  </w:style>
  <w:style w:type="paragraph" w:customStyle="1" w:styleId="00">
    <w:name w:val="正文00"/>
    <w:basedOn w:val="a"/>
    <w:rsid w:val="00732D69"/>
    <w:pPr>
      <w:topLinePunct/>
      <w:spacing w:line="360" w:lineRule="auto"/>
      <w:ind w:firstLineChars="200" w:firstLine="200"/>
    </w:pPr>
    <w:rPr>
      <w:kern w:val="24"/>
      <w:sz w:val="24"/>
    </w:rPr>
  </w:style>
  <w:style w:type="paragraph" w:customStyle="1" w:styleId="378020">
    <w:name w:val="样式 标题 3 + (中文) 黑体 小四 非加粗 段前: 7.8 磅 段后: 0 磅 行距: 固定值 20 磅"/>
    <w:basedOn w:val="3"/>
    <w:rsid w:val="00732D69"/>
    <w:pPr>
      <w:keepNext w:val="0"/>
      <w:keepLines w:val="0"/>
      <w:topLinePunct/>
      <w:autoSpaceDE w:val="0"/>
      <w:spacing w:before="0" w:after="0" w:line="400" w:lineRule="exact"/>
      <w:ind w:firstLine="480"/>
    </w:pPr>
    <w:rPr>
      <w:rFonts w:cs="宋体"/>
      <w:b w:val="0"/>
      <w:bCs w:val="0"/>
      <w:sz w:val="24"/>
      <w:szCs w:val="24"/>
    </w:rPr>
  </w:style>
  <w:style w:type="paragraph" w:styleId="a8">
    <w:name w:val="Body Text Indent"/>
    <w:basedOn w:val="a"/>
    <w:link w:val="Char2"/>
    <w:uiPriority w:val="99"/>
    <w:semiHidden/>
    <w:unhideWhenUsed/>
    <w:rsid w:val="00732D69"/>
    <w:pPr>
      <w:spacing w:after="120"/>
      <w:ind w:leftChars="200" w:left="420"/>
    </w:pPr>
  </w:style>
  <w:style w:type="character" w:customStyle="1" w:styleId="Char2">
    <w:name w:val="正文文本缩进 Char"/>
    <w:basedOn w:val="a0"/>
    <w:link w:val="a8"/>
    <w:uiPriority w:val="99"/>
    <w:semiHidden/>
    <w:rsid w:val="00732D69"/>
    <w:rPr>
      <w:rFonts w:ascii="Times New Roman" w:eastAsia="宋体" w:hAnsi="Times New Roman" w:cs="Times New Roman"/>
      <w:kern w:val="2"/>
      <w:sz w:val="21"/>
      <w:szCs w:val="24"/>
    </w:rPr>
  </w:style>
  <w:style w:type="paragraph" w:styleId="20">
    <w:name w:val="Body Text First Indent 2"/>
    <w:basedOn w:val="a8"/>
    <w:next w:val="378020"/>
    <w:link w:val="2Char0"/>
    <w:uiPriority w:val="99"/>
    <w:semiHidden/>
    <w:unhideWhenUsed/>
    <w:rsid w:val="00732D69"/>
    <w:pPr>
      <w:topLinePunct/>
      <w:autoSpaceDE w:val="0"/>
      <w:spacing w:before="100" w:beforeAutospacing="1"/>
      <w:ind w:firstLineChars="200" w:firstLine="420"/>
    </w:pPr>
    <w:rPr>
      <w:rFonts w:eastAsia="楷体_GB2312"/>
      <w:sz w:val="24"/>
    </w:rPr>
  </w:style>
  <w:style w:type="character" w:customStyle="1" w:styleId="2Char0">
    <w:name w:val="正文首行缩进 2 Char"/>
    <w:basedOn w:val="Char2"/>
    <w:link w:val="20"/>
    <w:uiPriority w:val="99"/>
    <w:semiHidden/>
    <w:rsid w:val="00732D69"/>
    <w:rPr>
      <w:rFonts w:ascii="Times New Roman" w:eastAsia="楷体_GB2312" w:hAnsi="Times New Roman" w:cs="Times New Roman"/>
      <w:kern w:val="2"/>
      <w:sz w:val="24"/>
      <w:szCs w:val="24"/>
    </w:rPr>
  </w:style>
  <w:style w:type="character" w:customStyle="1" w:styleId="15">
    <w:name w:val="15"/>
    <w:basedOn w:val="a0"/>
    <w:rsid w:val="00732D69"/>
    <w:rPr>
      <w:rFonts w:ascii="方正黑体简体" w:hAnsi="方正黑体简体" w:hint="default"/>
      <w:sz w:val="21"/>
      <w:szCs w:val="21"/>
    </w:rPr>
  </w:style>
  <w:style w:type="character" w:customStyle="1" w:styleId="3Char">
    <w:name w:val="标题 3 Char"/>
    <w:basedOn w:val="a0"/>
    <w:link w:val="3"/>
    <w:uiPriority w:val="9"/>
    <w:semiHidden/>
    <w:rsid w:val="00732D69"/>
    <w:rPr>
      <w:rFonts w:ascii="Times New Roman" w:eastAsia="宋体" w:hAnsi="Times New Roman"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348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caigou.chinatelecom.com.cn/MSS-PORTAL/news/displayNews.do?id=97010&amp;enString=a0af62f1b5009c69b3bd1b2253e1538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98F17B-A3B0-4572-98B3-989B1E1D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639</Words>
  <Characters>3646</Characters>
  <Application>Microsoft Office Word</Application>
  <DocSecurity>0</DocSecurity>
  <Lines>30</Lines>
  <Paragraphs>8</Paragraphs>
  <ScaleCrop>false</ScaleCrop>
  <Company/>
  <LinksUpToDate>false</LinksUpToDate>
  <CharactersWithSpaces>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Windows 用户</cp:lastModifiedBy>
  <cp:revision>8</cp:revision>
  <dcterms:created xsi:type="dcterms:W3CDTF">2021-04-14T03:57:00Z</dcterms:created>
  <dcterms:modified xsi:type="dcterms:W3CDTF">2021-05-19T02:09:00Z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C6CDDC2A42914A7EB01A8968CB3357E7</vt:lpwstr>
  </property>
</Properties>
</file>