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240" w:after="120"/>
        <w:rPr>
          <w:rFonts w:ascii="宋体" w:hAnsi="宋体" w:eastAsia="宋体" w:cs="宋体"/>
          <w:b/>
          <w:bCs w:val="0"/>
          <w:kern w:val="0"/>
          <w:sz w:val="28"/>
          <w:szCs w:val="28"/>
        </w:rPr>
      </w:pPr>
      <w:r>
        <w:rPr>
          <w:rFonts w:hint="eastAsia" w:ascii="宋体" w:hAnsi="宋体"/>
          <w:b/>
          <w:sz w:val="32"/>
          <w:szCs w:val="32"/>
          <w:lang w:eastAsia="zh-CN"/>
        </w:rPr>
        <w:t>2021年-2022年福建省电信技术发展有限公司泉州分公司电工作业、高处作业操作证相关培训服务采购项目（第二次）</w:t>
      </w:r>
      <w:r>
        <w:rPr>
          <w:rFonts w:hint="eastAsia" w:ascii="宋体" w:hAnsi="宋体" w:eastAsia="宋体" w:cs="宋体"/>
          <w:b/>
          <w:bCs w:val="0"/>
          <w:kern w:val="0"/>
          <w:sz w:val="28"/>
          <w:szCs w:val="28"/>
        </w:rPr>
        <w:t>比选公告</w:t>
      </w:r>
    </w:p>
    <w:p>
      <w:pPr>
        <w:adjustRightInd w:val="0"/>
        <w:snapToGrid w:val="0"/>
        <w:spacing w:line="440" w:lineRule="exact"/>
        <w:ind w:firstLine="420" w:firstLineChars="200"/>
        <w:rPr>
          <w:rFonts w:ascii="宋体" w:hAnsi="宋体"/>
          <w:szCs w:val="21"/>
        </w:rPr>
      </w:pPr>
      <w:r>
        <w:rPr>
          <w:rFonts w:hint="eastAsia" w:ascii="宋体" w:hAnsi="宋体"/>
          <w:szCs w:val="21"/>
        </w:rPr>
        <w:t>本比选项目为</w:t>
      </w:r>
      <w:r>
        <w:rPr>
          <w:rFonts w:hint="eastAsia" w:ascii="宋体" w:hAnsi="宋体"/>
          <w:u w:val="single"/>
        </w:rPr>
        <w:t>【</w:t>
      </w:r>
      <w:r>
        <w:rPr>
          <w:rFonts w:hint="eastAsia" w:ascii="宋体" w:hAnsi="宋体"/>
          <w:u w:val="single"/>
          <w:lang w:eastAsia="zh-CN"/>
        </w:rPr>
        <w:t>2021年-2022年福建省电信技术发展有限公司泉州分公司电工作业、高处作业操作证相关培训服务采购项目（第二次）</w:t>
      </w:r>
      <w:r>
        <w:rPr>
          <w:rFonts w:hint="eastAsia" w:ascii="宋体" w:hAnsi="宋体"/>
          <w:u w:val="single"/>
        </w:rPr>
        <w:t>】</w:t>
      </w:r>
      <w:r>
        <w:rPr>
          <w:rFonts w:hint="eastAsia" w:ascii="宋体" w:hAnsi="宋体"/>
          <w:szCs w:val="21"/>
        </w:rPr>
        <w:t>（项目编号：</w:t>
      </w:r>
      <w:r>
        <w:rPr>
          <w:rFonts w:hint="eastAsia" w:ascii="宋体" w:hAnsi="宋体"/>
          <w:u w:val="single"/>
        </w:rPr>
        <w:t>【</w:t>
      </w:r>
      <w:r>
        <w:rPr>
          <w:rFonts w:hint="eastAsia" w:ascii="宋体" w:hAnsi="宋体"/>
          <w:u w:val="single"/>
          <w:lang w:eastAsia="zh-CN"/>
        </w:rPr>
        <w:t>FJZT-2021-10318</w:t>
      </w:r>
      <w:r>
        <w:rPr>
          <w:rFonts w:hint="eastAsia" w:ascii="宋体" w:hAnsi="宋体"/>
          <w:u w:val="single"/>
        </w:rPr>
        <w:t>】</w:t>
      </w:r>
      <w:r>
        <w:rPr>
          <w:rFonts w:hint="eastAsia" w:ascii="宋体" w:hAnsi="宋体"/>
          <w:szCs w:val="21"/>
        </w:rPr>
        <w:t>），比选人为</w:t>
      </w:r>
      <w:r>
        <w:rPr>
          <w:rFonts w:hint="eastAsia" w:ascii="宋体" w:hAnsi="宋体"/>
          <w:u w:val="single"/>
        </w:rPr>
        <w:t>【福建省电信技术发展有限公司泉州分公司】公司</w:t>
      </w:r>
      <w:r>
        <w:rPr>
          <w:rFonts w:hint="eastAsia" w:ascii="宋体" w:hAnsi="宋体"/>
          <w:szCs w:val="21"/>
        </w:rPr>
        <w:t>，比选代理机构为</w:t>
      </w:r>
      <w:r>
        <w:rPr>
          <w:rFonts w:hint="eastAsia" w:ascii="宋体" w:hAnsi="宋体"/>
          <w:u w:val="single"/>
        </w:rPr>
        <w:t>【福建省中通通信物流有限公司】</w:t>
      </w:r>
      <w:r>
        <w:rPr>
          <w:rFonts w:hint="eastAsia" w:ascii="宋体" w:hAnsi="宋体"/>
          <w:szCs w:val="21"/>
        </w:rPr>
        <w:t>。项目资金已落实，具备比选条件，现进行公开比选，有意向的且具有提供标的物能力的潜在参选人（以下简称参选人）参选。</w:t>
      </w:r>
    </w:p>
    <w:p>
      <w:pPr>
        <w:pStyle w:val="11"/>
        <w:numPr>
          <w:ilvl w:val="0"/>
          <w:numId w:val="1"/>
        </w:numPr>
        <w:adjustRightInd w:val="0"/>
        <w:snapToGrid w:val="0"/>
        <w:spacing w:line="440" w:lineRule="exact"/>
        <w:ind w:firstLineChars="0"/>
        <w:rPr>
          <w:rFonts w:ascii="宋体" w:hAnsi="宋体"/>
          <w:b/>
          <w:szCs w:val="21"/>
        </w:rPr>
      </w:pPr>
      <w:r>
        <w:rPr>
          <w:rFonts w:hint="eastAsia" w:ascii="宋体" w:hAnsi="宋体"/>
          <w:b/>
          <w:szCs w:val="21"/>
        </w:rPr>
        <w:t>项目概况与采购内容</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项目概况</w:t>
      </w:r>
      <w:r>
        <w:rPr>
          <w:rFonts w:asciiTheme="minorEastAsia" w:hAnsiTheme="minorEastAsia" w:eastAsiaTheme="minorEastAsia"/>
          <w:szCs w:val="21"/>
        </w:rPr>
        <w:t>：</w:t>
      </w:r>
      <w:r>
        <w:rPr>
          <w:rFonts w:hint="eastAsia" w:ascii="宋体" w:hAnsi="宋体"/>
          <w:szCs w:val="21"/>
        </w:rPr>
        <w:t>本项目为</w:t>
      </w:r>
      <w:r>
        <w:rPr>
          <w:rFonts w:hint="eastAsia" w:ascii="宋体" w:hAnsi="宋体"/>
          <w:u w:val="single"/>
          <w:lang w:eastAsia="zh-CN"/>
        </w:rPr>
        <w:t>2021年-2022年福建省电信技术发展有限公司泉州分公司电工作业、高处作业操作证相关培训服务采购项目（第二次）</w:t>
      </w:r>
      <w:r>
        <w:rPr>
          <w:rFonts w:hint="eastAsia" w:ascii="宋体" w:hAnsi="宋体"/>
          <w:szCs w:val="21"/>
        </w:rPr>
        <w:t>。预估金额为</w:t>
      </w:r>
      <w:r>
        <w:rPr>
          <w:rFonts w:hint="eastAsia" w:ascii="宋体" w:hAnsi="宋体"/>
          <w:szCs w:val="21"/>
          <w:u w:val="single"/>
        </w:rPr>
        <w:t>50</w:t>
      </w:r>
      <w:r>
        <w:rPr>
          <w:rFonts w:hint="eastAsia" w:ascii="宋体" w:hAnsi="宋体"/>
          <w:szCs w:val="21"/>
        </w:rPr>
        <w:t>万元人民币（含税）。本项目报价为包干价，投标人报价包含产品的一切费用</w:t>
      </w:r>
      <w:r>
        <w:rPr>
          <w:rFonts w:hint="eastAsia" w:asciiTheme="minorEastAsia" w:hAnsiTheme="minorEastAsia" w:eastAsiaTheme="minorEastAsia"/>
          <w:szCs w:val="21"/>
        </w:rPr>
        <w:t>。</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采购内容</w:t>
      </w:r>
    </w:p>
    <w:p>
      <w:pPr>
        <w:pStyle w:val="11"/>
        <w:adjustRightInd w:val="0"/>
        <w:snapToGrid w:val="0"/>
        <w:spacing w:line="440" w:lineRule="exact"/>
        <w:rPr>
          <w:rFonts w:ascii="宋体" w:hAnsi="宋体" w:cs="宋体"/>
          <w:kern w:val="0"/>
          <w:szCs w:val="21"/>
        </w:rPr>
      </w:pPr>
      <w:r>
        <w:rPr>
          <w:rFonts w:hint="eastAsia" w:ascii="宋体" w:hAnsi="宋体"/>
          <w:szCs w:val="21"/>
        </w:rPr>
        <w:t>【</w:t>
      </w:r>
      <w:r>
        <w:rPr>
          <w:rFonts w:hint="eastAsia" w:asciiTheme="minorEastAsia" w:hAnsiTheme="minorEastAsia" w:eastAsiaTheme="minorEastAsia"/>
          <w:szCs w:val="21"/>
        </w:rPr>
        <w:t>本项目</w:t>
      </w:r>
      <w:r>
        <w:rPr>
          <w:rFonts w:asciiTheme="minorEastAsia" w:hAnsiTheme="minorEastAsia" w:eastAsiaTheme="minorEastAsia"/>
          <w:szCs w:val="21"/>
        </w:rPr>
        <w:t>为</w:t>
      </w:r>
      <w:r>
        <w:rPr>
          <w:rFonts w:hint="eastAsia" w:asciiTheme="minorEastAsia" w:hAnsiTheme="minorEastAsia" w:eastAsiaTheme="minorEastAsia"/>
          <w:szCs w:val="21"/>
          <w:lang w:eastAsia="zh-CN"/>
        </w:rPr>
        <w:t>2021年-2022年福建省电信技术发展有限公司泉州分公司电工作业、高处作业操作证相关培训服务采购项目（第二次）</w:t>
      </w:r>
      <w:r>
        <w:rPr>
          <w:rFonts w:hint="eastAsia" w:asciiTheme="minorEastAsia" w:hAnsiTheme="minorEastAsia" w:eastAsiaTheme="minorEastAsia"/>
          <w:szCs w:val="21"/>
        </w:rPr>
        <w:t>，</w:t>
      </w:r>
      <w:r>
        <w:rPr>
          <w:rFonts w:hint="eastAsia" w:ascii="宋体" w:hAnsi="宋体"/>
        </w:rPr>
        <w:t>主要包括低压电工作业操作证的初审、复审；高处安装、维护、拆除作业操作证的初审、复审。（本项目每人培训费为包干价，包含培训及考试过程可能出现的一切费用</w:t>
      </w:r>
      <w:r>
        <w:rPr>
          <w:rFonts w:hint="eastAsia" w:ascii="宋体" w:hAnsi="宋体"/>
          <w:lang w:eastAsia="zh-CN"/>
        </w:rPr>
        <w:t>】</w:t>
      </w:r>
      <w:r>
        <w:rPr>
          <w:rFonts w:hint="eastAsia"/>
          <w:color w:val="000000"/>
          <w:szCs w:val="21"/>
        </w:rPr>
        <w:t>。</w:t>
      </w:r>
    </w:p>
    <w:p>
      <w:pPr>
        <w:pStyle w:val="11"/>
        <w:numPr>
          <w:ilvl w:val="1"/>
          <w:numId w:val="2"/>
        </w:numPr>
        <w:adjustRightInd w:val="0"/>
        <w:snapToGrid w:val="0"/>
        <w:spacing w:line="440" w:lineRule="exact"/>
        <w:ind w:left="0" w:firstLine="424" w:firstLineChars="202"/>
        <w:rPr>
          <w:rFonts w:ascii="宋体" w:hAnsi="宋体"/>
          <w:szCs w:val="21"/>
        </w:rPr>
      </w:pPr>
      <w:bookmarkStart w:id="0" w:name="_Toc319769473"/>
      <w:bookmarkStart w:id="1" w:name="_Toc319394714"/>
      <w:bookmarkStart w:id="2" w:name="_Toc184704555"/>
      <w:r>
        <w:rPr>
          <w:rFonts w:hint="eastAsia" w:ascii="宋体" w:hAnsi="宋体"/>
          <w:szCs w:val="21"/>
        </w:rPr>
        <w:t>本项目【</w:t>
      </w:r>
      <w:r>
        <w:rPr>
          <w:rFonts w:ascii="宋体" w:hAnsi="宋体"/>
          <w:szCs w:val="21"/>
        </w:rPr>
        <w:t>设置最高</w:t>
      </w:r>
      <w:r>
        <w:rPr>
          <w:rFonts w:hint="eastAsia" w:ascii="宋体" w:hAnsi="宋体"/>
          <w:szCs w:val="21"/>
        </w:rPr>
        <w:t>参选限价，若参选人任一项含税报价高于最高限价，其参选将被否决】。</w:t>
      </w:r>
    </w:p>
    <w:p>
      <w:pPr>
        <w:adjustRightInd w:val="0"/>
        <w:snapToGrid w:val="0"/>
        <w:spacing w:line="440" w:lineRule="exact"/>
        <w:ind w:firstLine="420" w:firstLineChars="200"/>
        <w:rPr>
          <w:rFonts w:ascii="宋体" w:hAnsi="宋体"/>
          <w:szCs w:val="21"/>
        </w:rPr>
      </w:pPr>
      <w:r>
        <w:rPr>
          <w:rFonts w:hint="eastAsia" w:ascii="宋体" w:hAnsi="宋体"/>
          <w:szCs w:val="21"/>
        </w:rPr>
        <w:t>（1）其中初审培训费最高限价：低压电工作业初审和高处安装、维护、拆除作业初审费用（含培训、考试）为</w:t>
      </w:r>
      <w:r>
        <w:rPr>
          <w:rFonts w:hint="eastAsia" w:ascii="宋体" w:hAnsi="宋体"/>
          <w:color w:val="FF0000"/>
          <w:szCs w:val="21"/>
        </w:rPr>
        <w:t>499.55</w:t>
      </w:r>
      <w:r>
        <w:rPr>
          <w:rFonts w:hint="eastAsia" w:ascii="宋体" w:hAnsi="宋体"/>
          <w:szCs w:val="21"/>
        </w:rPr>
        <w:t>元/人/证；</w:t>
      </w:r>
    </w:p>
    <w:p>
      <w:pPr>
        <w:adjustRightInd w:val="0"/>
        <w:snapToGrid w:val="0"/>
        <w:spacing w:line="440" w:lineRule="exact"/>
        <w:ind w:firstLine="420" w:firstLineChars="200"/>
        <w:rPr>
          <w:rFonts w:hint="eastAsia" w:ascii="宋体" w:hAnsi="宋体"/>
          <w:szCs w:val="21"/>
        </w:rPr>
      </w:pPr>
      <w:r>
        <w:rPr>
          <w:rFonts w:hint="eastAsia" w:ascii="宋体" w:hAnsi="宋体"/>
          <w:szCs w:val="21"/>
        </w:rPr>
        <w:t>（2）复审培训费最高限价：低压电工作业复审和高处安装、维护、拆除作业复审费用均为</w:t>
      </w:r>
      <w:r>
        <w:rPr>
          <w:rFonts w:hint="eastAsia" w:ascii="宋体" w:hAnsi="宋体"/>
          <w:color w:val="FF0000"/>
          <w:szCs w:val="21"/>
        </w:rPr>
        <w:t>134.88</w:t>
      </w:r>
      <w:r>
        <w:rPr>
          <w:rFonts w:hint="eastAsia" w:ascii="宋体" w:hAnsi="宋体"/>
          <w:szCs w:val="21"/>
        </w:rPr>
        <w:t>元/人/证（含体检费、培训、考试）；</w:t>
      </w:r>
    </w:p>
    <w:p>
      <w:pPr>
        <w:adjustRightInd w:val="0"/>
        <w:snapToGrid w:val="0"/>
        <w:spacing w:line="440" w:lineRule="exact"/>
        <w:ind w:firstLine="420" w:firstLineChars="200"/>
        <w:rPr>
          <w:rFonts w:ascii="宋体" w:hAnsi="宋体"/>
          <w:szCs w:val="21"/>
        </w:rPr>
      </w:pPr>
      <w:r>
        <w:rPr>
          <w:rFonts w:hint="eastAsia" w:ascii="宋体" w:hAnsi="宋体"/>
          <w:szCs w:val="21"/>
        </w:rPr>
        <w:t>1.4协议</w:t>
      </w:r>
      <w:r>
        <w:rPr>
          <w:rFonts w:ascii="宋体" w:hAnsi="宋体"/>
          <w:szCs w:val="21"/>
        </w:rPr>
        <w:t>期限</w:t>
      </w:r>
      <w:r>
        <w:rPr>
          <w:rFonts w:hint="eastAsia" w:ascii="宋体" w:hAnsi="宋体"/>
          <w:szCs w:val="21"/>
        </w:rPr>
        <w:t>：采用框架+订单合同签订方式，自合同签订生效之日起</w:t>
      </w:r>
      <w:r>
        <w:rPr>
          <w:rFonts w:hint="eastAsia" w:ascii="宋体" w:hAnsi="宋体"/>
          <w:szCs w:val="21"/>
          <w:lang w:val="en-US" w:eastAsia="zh-CN"/>
        </w:rPr>
        <w:t>两年</w:t>
      </w:r>
      <w:r>
        <w:rPr>
          <w:rFonts w:hint="eastAsia" w:ascii="宋体" w:hAnsi="宋体"/>
          <w:szCs w:val="21"/>
        </w:rPr>
        <w:t>。</w:t>
      </w:r>
    </w:p>
    <w:p>
      <w:pPr>
        <w:adjustRightInd w:val="0"/>
        <w:snapToGrid w:val="0"/>
        <w:spacing w:line="440" w:lineRule="exact"/>
        <w:ind w:firstLine="420" w:firstLineChars="200"/>
        <w:rPr>
          <w:rFonts w:ascii="宋体" w:hAnsi="宋体"/>
          <w:szCs w:val="21"/>
        </w:rPr>
      </w:pPr>
      <w:r>
        <w:rPr>
          <w:rFonts w:hint="eastAsia" w:ascii="宋体" w:hAnsi="宋体"/>
          <w:szCs w:val="21"/>
        </w:rPr>
        <w:t>1.5</w:t>
      </w:r>
      <w:r>
        <w:rPr>
          <w:rFonts w:ascii="宋体" w:hAnsi="宋体"/>
          <w:szCs w:val="21"/>
        </w:rPr>
        <w:t>本项目中选人为1名</w:t>
      </w:r>
      <w:r>
        <w:rPr>
          <w:rFonts w:hint="eastAsia" w:ascii="宋体" w:hAnsi="宋体"/>
          <w:szCs w:val="21"/>
        </w:rPr>
        <w:t>。</w:t>
      </w:r>
    </w:p>
    <w:p>
      <w:pPr>
        <w:adjustRightInd w:val="0"/>
        <w:snapToGrid w:val="0"/>
        <w:spacing w:line="440" w:lineRule="exact"/>
        <w:ind w:firstLine="420" w:firstLineChars="200"/>
        <w:rPr>
          <w:rFonts w:ascii="宋体" w:hAnsi="宋体"/>
          <w:szCs w:val="21"/>
        </w:rPr>
      </w:pPr>
      <w:r>
        <w:rPr>
          <w:rFonts w:hint="eastAsia" w:ascii="宋体" w:hAnsi="宋体"/>
          <w:szCs w:val="21"/>
        </w:rPr>
        <w:t>1.6售后服务</w:t>
      </w:r>
      <w:bookmarkStart w:id="6" w:name="_GoBack"/>
      <w:bookmarkEnd w:id="6"/>
      <w:r>
        <w:rPr>
          <w:rFonts w:hint="eastAsia" w:ascii="宋体" w:hAnsi="宋体"/>
          <w:szCs w:val="21"/>
        </w:rPr>
        <w:t>响应：</w:t>
      </w:r>
      <w:r>
        <w:rPr>
          <w:rFonts w:hint="eastAsia" w:ascii="宋体" w:hAnsi="宋体"/>
          <w:szCs w:val="21"/>
          <w:lang w:val="en-US" w:eastAsia="zh-CN"/>
        </w:rPr>
        <w:t>初审</w:t>
      </w:r>
      <w:r>
        <w:rPr>
          <w:rFonts w:hint="eastAsia" w:ascii="宋体" w:hAnsi="宋体"/>
          <w:szCs w:val="21"/>
        </w:rPr>
        <w:t>提供每人4次免费考试机会</w:t>
      </w:r>
      <w:r>
        <w:rPr>
          <w:rFonts w:hint="eastAsia" w:ascii="宋体" w:hAnsi="宋体"/>
          <w:szCs w:val="21"/>
          <w:lang w:eastAsia="zh-CN"/>
        </w:rPr>
        <w:t>，</w:t>
      </w:r>
      <w:r>
        <w:rPr>
          <w:rFonts w:hint="eastAsia" w:ascii="宋体" w:hAnsi="宋体"/>
          <w:szCs w:val="21"/>
          <w:lang w:val="en-US" w:eastAsia="zh-CN"/>
        </w:rPr>
        <w:t>复审提供每人2次免费考试机会</w:t>
      </w:r>
      <w:r>
        <w:rPr>
          <w:rFonts w:hint="eastAsia" w:ascii="宋体" w:hAnsi="宋体"/>
          <w:szCs w:val="21"/>
        </w:rPr>
        <w:t>。</w:t>
      </w:r>
    </w:p>
    <w:p>
      <w:pPr>
        <w:adjustRightInd w:val="0"/>
        <w:snapToGrid w:val="0"/>
        <w:spacing w:line="440" w:lineRule="exact"/>
        <w:ind w:firstLine="420" w:firstLineChars="200"/>
        <w:rPr>
          <w:rFonts w:hint="eastAsia" w:ascii="宋体" w:hAnsi="宋体" w:eastAsia="宋体"/>
          <w:szCs w:val="21"/>
          <w:lang w:eastAsia="zh-CN"/>
        </w:rPr>
      </w:pPr>
      <w:r>
        <w:rPr>
          <w:rFonts w:hint="eastAsia" w:ascii="宋体" w:hAnsi="宋体"/>
          <w:szCs w:val="21"/>
        </w:rPr>
        <w:t>1.7考核：保证培训质量，及时安排培训、考试。除不可抗力原因外，导致人员无法及时培训上岗造成的经济损失，由中选人全权负责，并赔偿相应损失</w:t>
      </w:r>
      <w:r>
        <w:rPr>
          <w:rFonts w:hint="eastAsia" w:ascii="宋体" w:hAnsi="宋体"/>
          <w:szCs w:val="21"/>
          <w:lang w:eastAsia="zh-CN"/>
        </w:rPr>
        <w:t>。</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参选人资格要求</w:t>
      </w:r>
      <w:bookmarkEnd w:id="0"/>
      <w:bookmarkEnd w:id="1"/>
      <w:bookmarkEnd w:id="2"/>
    </w:p>
    <w:p>
      <w:pPr>
        <w:numPr>
          <w:ilvl w:val="1"/>
          <w:numId w:val="2"/>
        </w:numPr>
        <w:spacing w:line="440" w:lineRule="exact"/>
        <w:ind w:left="0" w:firstLine="426"/>
        <w:rPr>
          <w:rFonts w:ascii="宋体" w:hAnsi="宋体"/>
          <w:szCs w:val="21"/>
        </w:rPr>
      </w:pPr>
      <w:bookmarkStart w:id="3" w:name="_Toc184704556"/>
      <w:bookmarkStart w:id="4" w:name="_Toc319769474"/>
      <w:bookmarkStart w:id="5" w:name="_Toc319394715"/>
      <w:r>
        <w:rPr>
          <w:rFonts w:hint="eastAsia" w:ascii="宋体" w:hAnsi="宋体"/>
          <w:szCs w:val="21"/>
        </w:rPr>
        <w:t>参选人基本资格要求</w:t>
      </w:r>
    </w:p>
    <w:p>
      <w:pPr>
        <w:numPr>
          <w:ilvl w:val="0"/>
          <w:numId w:val="0"/>
        </w:numPr>
        <w:spacing w:line="440" w:lineRule="exact"/>
        <w:ind w:left="426" w:leftChars="0"/>
        <w:rPr>
          <w:rFonts w:hint="eastAsia" w:asciiTheme="minorEastAsia" w:hAnsiTheme="minorEastAsia" w:eastAsiaTheme="minorEastAsia"/>
          <w:szCs w:val="21"/>
        </w:rPr>
      </w:pPr>
      <w:r>
        <w:rPr>
          <w:rFonts w:hint="eastAsia" w:ascii="宋体" w:hAnsi="宋体"/>
          <w:szCs w:val="21"/>
          <w:lang w:val="en-US" w:eastAsia="zh-CN"/>
        </w:rPr>
        <w:t>2.1.1</w:t>
      </w:r>
      <w:r>
        <w:rPr>
          <w:rFonts w:hint="eastAsia" w:ascii="宋体" w:hAnsi="宋体"/>
          <w:szCs w:val="21"/>
        </w:rPr>
        <w:t>参选人应为中华人民共和国境内（不含香港、澳门、台湾地区）法律上和财务上独立的法人或其他组织，合法运作并独立于比选人和比选代理机构</w:t>
      </w:r>
      <w:r>
        <w:rPr>
          <w:rFonts w:hint="eastAsia" w:ascii="宋体" w:hAnsi="宋体"/>
          <w:color w:val="FF0000"/>
        </w:rPr>
        <w:t>。参选人营业执照或</w:t>
      </w:r>
      <w:r>
        <w:rPr>
          <w:rFonts w:hint="eastAsia" w:ascii="宋体" w:hAnsi="宋体"/>
          <w:color w:val="FF0000"/>
          <w:szCs w:val="21"/>
        </w:rPr>
        <w:t>其他行政主管机关出具的证明文件中需包含</w:t>
      </w:r>
      <w:r>
        <w:rPr>
          <w:rFonts w:ascii="宋体" w:hAnsi="宋体"/>
          <w:color w:val="FF0000"/>
          <w:szCs w:val="21"/>
        </w:rPr>
        <w:t>特种作业操作证培训类别</w:t>
      </w:r>
      <w:r>
        <w:rPr>
          <w:rFonts w:hint="eastAsia" w:ascii="宋体" w:hAnsi="宋体"/>
          <w:color w:val="FF0000"/>
          <w:szCs w:val="21"/>
        </w:rPr>
        <w:t>（或出具安全生产监督管理局的特种作业操作证培训信息网上证明复印件）</w:t>
      </w:r>
      <w:r>
        <w:rPr>
          <w:rFonts w:hint="eastAsia" w:asciiTheme="minorEastAsia" w:hAnsiTheme="minorEastAsia" w:eastAsiaTheme="minorEastAsia"/>
          <w:szCs w:val="21"/>
        </w:rPr>
        <w:t>。</w:t>
      </w:r>
    </w:p>
    <w:p>
      <w:pPr>
        <w:spacing w:line="360" w:lineRule="exact"/>
        <w:ind w:firstLine="420" w:firstLineChars="200"/>
        <w:rPr>
          <w:rFonts w:ascii="宋体"/>
          <w:szCs w:val="21"/>
        </w:rPr>
      </w:pPr>
      <w:r>
        <w:rPr>
          <w:rFonts w:ascii="宋体" w:hAnsi="宋体"/>
          <w:szCs w:val="21"/>
        </w:rPr>
        <w:t>2.1.2</w:t>
      </w:r>
      <w:r>
        <w:rPr>
          <w:rFonts w:hint="eastAsia" w:ascii="宋体" w:hAnsi="宋体"/>
          <w:szCs w:val="21"/>
        </w:rPr>
        <w:t>参选人的法定代表人或负责人为同一人或者存在控股、管理关系的不同参选人，不得参加同一采购包比选或者未划分采购包的同一采购项目比选。</w:t>
      </w:r>
    </w:p>
    <w:p>
      <w:pPr>
        <w:spacing w:line="360" w:lineRule="exact"/>
        <w:ind w:firstLine="420" w:firstLineChars="200"/>
        <w:rPr>
          <w:rFonts w:hint="eastAsia" w:eastAsia="宋体" w:asciiTheme="minorEastAsia" w:hAnsiTheme="minorEastAsia"/>
          <w:szCs w:val="21"/>
          <w:lang w:eastAsia="zh-CN"/>
        </w:rPr>
      </w:pPr>
      <w:r>
        <w:rPr>
          <w:rFonts w:ascii="宋体" w:hAnsi="宋体"/>
          <w:szCs w:val="21"/>
        </w:rPr>
        <w:t>2.1.3</w:t>
      </w:r>
      <w:r>
        <w:rPr>
          <w:rFonts w:hint="eastAsia" w:ascii="宋体" w:hAnsi="宋体"/>
          <w:szCs w:val="21"/>
        </w:rPr>
        <w:t>本项目不接受联合体参选。</w:t>
      </w:r>
    </w:p>
    <w:p>
      <w:pPr>
        <w:numPr>
          <w:ilvl w:val="1"/>
          <w:numId w:val="2"/>
        </w:numPr>
        <w:spacing w:line="440" w:lineRule="exact"/>
        <w:ind w:left="0" w:firstLine="426"/>
        <w:rPr>
          <w:rFonts w:ascii="宋体" w:hAnsi="宋体"/>
          <w:szCs w:val="21"/>
        </w:rPr>
      </w:pPr>
      <w:r>
        <w:rPr>
          <w:rFonts w:hint="eastAsia" w:ascii="宋体" w:hAnsi="宋体"/>
          <w:szCs w:val="21"/>
        </w:rPr>
        <w:t>参选人不得存在下列情形之一：</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hint="eastAsia" w:ascii="宋体" w:hAnsi="宋体"/>
          <w:szCs w:val="21"/>
        </w:rPr>
        <w:t>为比选人不具有独立法人资格的附属机构（单位）；</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hint="eastAsia" w:ascii="宋体" w:hAnsi="宋体"/>
          <w:szCs w:val="21"/>
        </w:rPr>
        <w:t>被依法暂停或取消投标/参选资格的；</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hint="eastAsia" w:ascii="宋体" w:hAnsi="宋体"/>
        </w:rPr>
        <w:t>在最近三年内（自</w:t>
      </w:r>
      <w:r>
        <w:rPr>
          <w:rFonts w:hint="eastAsia" w:ascii="宋体" w:hAnsi="宋体"/>
          <w:lang w:val="en-US" w:eastAsia="zh-CN"/>
        </w:rPr>
        <w:t>2018</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w:t>
      </w:r>
      <w:r>
        <w:rPr>
          <w:rFonts w:hint="eastAsia" w:ascii="宋体" w:hAnsi="宋体"/>
        </w:rPr>
        <w:t>日起</w:t>
      </w:r>
      <w:r>
        <w:rPr>
          <w:rFonts w:hint="eastAsia"/>
        </w:rPr>
        <w:t>至参选截止时间</w:t>
      </w:r>
      <w:r>
        <w:rPr>
          <w:rFonts w:hint="eastAsia" w:ascii="宋体" w:hAnsi="宋体"/>
        </w:rPr>
        <w:t>）被相关行业主管部门或司法机关认定骗取中标/中选、严重违约、重大工程质量或者安全问题的；</w:t>
      </w:r>
    </w:p>
    <w:p>
      <w:pPr>
        <w:numPr>
          <w:ilvl w:val="0"/>
          <w:numId w:val="3"/>
        </w:numPr>
        <w:tabs>
          <w:tab w:val="left" w:pos="0"/>
          <w:tab w:val="left" w:pos="993"/>
          <w:tab w:val="left" w:pos="2564"/>
        </w:tabs>
        <w:spacing w:line="440" w:lineRule="exact"/>
        <w:ind w:left="0" w:firstLine="424" w:firstLineChars="202"/>
        <w:rPr>
          <w:rFonts w:ascii="宋体" w:hAnsi="宋体"/>
        </w:rPr>
      </w:pPr>
      <w:r>
        <w:rPr>
          <w:rFonts w:hint="eastAsia" w:ascii="宋体" w:hAnsi="宋体"/>
        </w:rPr>
        <w:t>在最近五年内（自</w:t>
      </w:r>
      <w:r>
        <w:rPr>
          <w:rFonts w:hint="eastAsia" w:ascii="宋体" w:hAnsi="宋体"/>
          <w:lang w:val="en-US" w:eastAsia="zh-CN"/>
        </w:rPr>
        <w:t>2016</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w:t>
      </w:r>
      <w:r>
        <w:rPr>
          <w:rFonts w:hint="eastAsia" w:ascii="宋体" w:hAnsi="宋体"/>
        </w:rPr>
        <w:t>日起</w:t>
      </w:r>
      <w:r>
        <w:rPr>
          <w:rFonts w:hint="eastAsia"/>
        </w:rPr>
        <w:t>至参选截止时间</w:t>
      </w:r>
      <w:r>
        <w:rPr>
          <w:rFonts w:hint="eastAsia" w:ascii="宋体" w:hAnsi="宋体"/>
        </w:rPr>
        <w:t>）被判处单位行贿罪，且行贿行为与采购活动相关的（以“中国裁判文书网”的生效判决为准）；</w:t>
      </w:r>
    </w:p>
    <w:p>
      <w:pPr>
        <w:numPr>
          <w:ilvl w:val="0"/>
          <w:numId w:val="3"/>
        </w:numPr>
        <w:tabs>
          <w:tab w:val="left" w:pos="0"/>
          <w:tab w:val="left" w:pos="993"/>
          <w:tab w:val="left" w:pos="2564"/>
        </w:tabs>
        <w:spacing w:line="440" w:lineRule="exact"/>
        <w:ind w:left="0" w:firstLine="424" w:firstLineChars="202"/>
        <w:rPr>
          <w:rFonts w:ascii="宋体" w:hAnsi="宋体"/>
        </w:rPr>
      </w:pPr>
      <w:r>
        <w:rPr>
          <w:rFonts w:hint="eastAsia" w:ascii="宋体" w:hAnsi="宋体"/>
        </w:rPr>
        <w:t>在最近五年内（自</w:t>
      </w:r>
      <w:r>
        <w:rPr>
          <w:rFonts w:hint="eastAsia" w:ascii="宋体" w:hAnsi="宋体"/>
          <w:lang w:val="en-US" w:eastAsia="zh-CN"/>
        </w:rPr>
        <w:t>2016</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w:t>
      </w:r>
      <w:r>
        <w:rPr>
          <w:rFonts w:hint="eastAsia" w:ascii="宋体" w:hAnsi="宋体"/>
        </w:rPr>
        <w:t>日起</w:t>
      </w:r>
      <w:r>
        <w:rPr>
          <w:rFonts w:hint="eastAsia"/>
        </w:rPr>
        <w:t>至参选截止时间</w:t>
      </w:r>
      <w:r>
        <w:rPr>
          <w:rFonts w:hint="eastAsia" w:ascii="宋体" w:hAnsi="宋体"/>
        </w:rPr>
        <w:t>）被判处合同诈骗罪的（以“中国裁判文书网”的生效判决为准）；</w:t>
      </w:r>
    </w:p>
    <w:p>
      <w:pPr>
        <w:numPr>
          <w:ilvl w:val="0"/>
          <w:numId w:val="3"/>
        </w:numPr>
        <w:tabs>
          <w:tab w:val="left" w:pos="0"/>
          <w:tab w:val="left" w:pos="993"/>
          <w:tab w:val="left" w:pos="2564"/>
        </w:tabs>
        <w:spacing w:line="440" w:lineRule="exact"/>
        <w:ind w:left="0" w:firstLine="424" w:firstLineChars="202"/>
        <w:rPr>
          <w:rFonts w:ascii="宋体" w:hAnsi="宋体"/>
        </w:rPr>
      </w:pPr>
      <w:r>
        <w:rPr>
          <w:rFonts w:hint="eastAsia" w:asciiTheme="minorEastAsia" w:hAnsiTheme="minorEastAsia" w:eastAsiaTheme="minorEastAsia"/>
        </w:rPr>
        <w:t>被最高人民法院认定为失信被执行人的</w:t>
      </w:r>
      <w:r>
        <w:rPr>
          <w:rFonts w:asciiTheme="minorEastAsia" w:hAnsiTheme="minorEastAsia" w:eastAsiaTheme="minorEastAsia"/>
        </w:rPr>
        <w:t>(以“信用中国”网站（www.creditchina.gov.cn）或各级信用信息共享平台</w:t>
      </w:r>
      <w:r>
        <w:rPr>
          <w:rFonts w:hint="eastAsia" w:asciiTheme="minorEastAsia" w:hAnsiTheme="minorEastAsia" w:eastAsiaTheme="minorEastAsia"/>
        </w:rPr>
        <w:t>公布的</w:t>
      </w:r>
      <w:r>
        <w:rPr>
          <w:rFonts w:asciiTheme="minorEastAsia" w:hAnsiTheme="minorEastAsia" w:eastAsiaTheme="minorEastAsia"/>
        </w:rPr>
        <w:t>失信被执行人名单</w:t>
      </w:r>
      <w:r>
        <w:rPr>
          <w:rFonts w:hint="eastAsia" w:asciiTheme="minorEastAsia" w:hAnsiTheme="minorEastAsia" w:eastAsiaTheme="minorEastAsia"/>
        </w:rPr>
        <w:t>为准</w:t>
      </w:r>
      <w:r>
        <w:rPr>
          <w:rFonts w:asciiTheme="minorEastAsia" w:hAnsiTheme="minorEastAsia" w:eastAsiaTheme="minorEastAsia"/>
        </w:rPr>
        <w:t>)</w:t>
      </w:r>
      <w:r>
        <w:rPr>
          <w:rFonts w:hint="eastAsia" w:asciiTheme="minorEastAsia" w:hAnsiTheme="minorEastAsia" w:eastAsiaTheme="minorEastAsia"/>
        </w:rPr>
        <w:t>，已执行完毕或不再执行的除外</w:t>
      </w:r>
      <w:r>
        <w:rPr>
          <w:rFonts w:asciiTheme="minorEastAsia" w:hAnsiTheme="minorEastAsia" w:eastAsiaTheme="minorEastAsia"/>
        </w:rPr>
        <w:t>；</w:t>
      </w:r>
    </w:p>
    <w:p>
      <w:pPr>
        <w:numPr>
          <w:ilvl w:val="0"/>
          <w:numId w:val="3"/>
        </w:numPr>
        <w:tabs>
          <w:tab w:val="left" w:pos="0"/>
          <w:tab w:val="left" w:pos="993"/>
          <w:tab w:val="left" w:pos="2564"/>
        </w:tabs>
        <w:spacing w:line="440" w:lineRule="exact"/>
        <w:ind w:left="0" w:firstLine="424" w:firstLineChars="202"/>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参选人及</w:t>
      </w:r>
      <w:r>
        <w:rPr>
          <w:rFonts w:hint="eastAsia" w:ascii="宋体" w:hAnsi="宋体"/>
          <w:szCs w:val="21"/>
        </w:rPr>
        <w:t>其参选</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。同一标包或未划分标包的同一比选项目涉及多个产品评估品类的，参选</w:t>
      </w:r>
      <w:r>
        <w:rPr>
          <w:rFonts w:ascii="宋体" w:hAnsi="宋体"/>
          <w:szCs w:val="21"/>
        </w:rPr>
        <w:t>人及其</w:t>
      </w:r>
      <w:r>
        <w:rPr>
          <w:rFonts w:hint="eastAsia" w:ascii="宋体" w:hAnsi="宋体"/>
          <w:szCs w:val="21"/>
        </w:rPr>
        <w:t>任一参选产品品类涉及相关禁止采购处理</w:t>
      </w:r>
      <w:r>
        <w:rPr>
          <w:rFonts w:ascii="宋体" w:hAnsi="宋体"/>
          <w:szCs w:val="21"/>
        </w:rPr>
        <w:t>结果的</w:t>
      </w:r>
      <w:r>
        <w:rPr>
          <w:rFonts w:hint="eastAsia" w:ascii="宋体" w:hAnsi="宋体"/>
          <w:szCs w:val="21"/>
        </w:rPr>
        <w:t>，该标包或比选项目应适用相关的禁止</w:t>
      </w:r>
      <w:r>
        <w:rPr>
          <w:rFonts w:ascii="宋体" w:hAnsi="宋体"/>
          <w:szCs w:val="21"/>
        </w:rPr>
        <w:t>采购处理措施</w:t>
      </w:r>
      <w:r>
        <w:rPr>
          <w:rFonts w:hint="eastAsia" w:ascii="宋体" w:hAnsi="宋体"/>
          <w:szCs w:val="21"/>
        </w:rPr>
        <w:t>。】</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资格审查方法</w:t>
      </w:r>
      <w:bookmarkEnd w:id="3"/>
      <w:bookmarkEnd w:id="4"/>
      <w:bookmarkEnd w:id="5"/>
    </w:p>
    <w:p>
      <w:pPr>
        <w:pStyle w:val="11"/>
        <w:adjustRightInd w:val="0"/>
        <w:snapToGrid w:val="0"/>
        <w:spacing w:line="440" w:lineRule="exact"/>
        <w:rPr>
          <w:rFonts w:ascii="宋体" w:hAnsi="宋体"/>
          <w:szCs w:val="21"/>
        </w:rPr>
      </w:pPr>
      <w:r>
        <w:rPr>
          <w:rFonts w:hint="eastAsia" w:ascii="宋体" w:hAnsi="宋体"/>
          <w:szCs w:val="21"/>
        </w:rPr>
        <w:t>本项目将进行资格后审，资格审查标准和内容见比选文件第三章“评选办法”，凡未通过资格后审的参选人，其参选将被否决。</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比选文件获取</w:t>
      </w:r>
    </w:p>
    <w:p>
      <w:pPr>
        <w:numPr>
          <w:ilvl w:val="1"/>
          <w:numId w:val="2"/>
        </w:numPr>
        <w:spacing w:line="440" w:lineRule="exact"/>
        <w:ind w:left="0" w:firstLine="426"/>
        <w:rPr>
          <w:rFonts w:ascii="宋体" w:hAnsi="宋体"/>
          <w:spacing w:val="2"/>
          <w:szCs w:val="21"/>
        </w:rPr>
      </w:pPr>
      <w:r>
        <w:rPr>
          <w:rFonts w:hint="eastAsia" w:ascii="宋体" w:hAnsi="宋体"/>
          <w:spacing w:val="2"/>
          <w:szCs w:val="21"/>
        </w:rPr>
        <w:t>比选文件获取时间：</w:t>
      </w:r>
      <w:r>
        <w:rPr>
          <w:rFonts w:hint="eastAsia" w:ascii="宋体" w:hAnsi="宋体"/>
          <w:u w:val="single"/>
        </w:rPr>
        <w:t>【</w:t>
      </w:r>
      <w:r>
        <w:rPr>
          <w:rFonts w:ascii="宋体" w:hAnsi="宋体"/>
          <w:color w:val="FF0000"/>
          <w:u w:val="single"/>
        </w:rPr>
        <w:t>202</w:t>
      </w:r>
      <w:r>
        <w:rPr>
          <w:rFonts w:hint="eastAsia" w:ascii="宋体" w:hAnsi="宋体"/>
          <w:color w:val="FF0000"/>
          <w:u w:val="single"/>
          <w:lang w:val="en-US" w:eastAsia="zh-CN"/>
        </w:rPr>
        <w:t>1</w:t>
      </w:r>
      <w:r>
        <w:rPr>
          <w:rFonts w:hint="eastAsia" w:ascii="宋体" w:hAnsi="宋体"/>
          <w:color w:val="FF0000"/>
          <w:u w:val="single"/>
        </w:rPr>
        <w:t>年</w:t>
      </w:r>
      <w:r>
        <w:rPr>
          <w:rFonts w:hint="eastAsia" w:ascii="宋体" w:hAnsi="宋体"/>
          <w:color w:val="FF0000"/>
          <w:u w:val="single"/>
          <w:lang w:val="en-US" w:eastAsia="zh-CN"/>
        </w:rPr>
        <w:t>4</w:t>
      </w:r>
      <w:r>
        <w:rPr>
          <w:rFonts w:hint="eastAsia" w:ascii="宋体" w:hAnsi="宋体"/>
          <w:color w:val="FF0000"/>
          <w:u w:val="single"/>
        </w:rPr>
        <w:t>月</w:t>
      </w:r>
      <w:r>
        <w:rPr>
          <w:rFonts w:hint="eastAsia" w:ascii="宋体" w:hAnsi="宋体"/>
          <w:color w:val="FF0000"/>
          <w:u w:val="single"/>
          <w:lang w:val="en-US" w:eastAsia="zh-CN"/>
        </w:rPr>
        <w:t>29</w:t>
      </w:r>
      <w:r>
        <w:rPr>
          <w:rFonts w:hint="eastAsia" w:ascii="宋体" w:hAnsi="宋体"/>
          <w:color w:val="FF0000"/>
          <w:u w:val="single"/>
        </w:rPr>
        <w:t>日8时30分至</w:t>
      </w:r>
      <w:r>
        <w:rPr>
          <w:rFonts w:ascii="宋体" w:hAnsi="宋体"/>
          <w:color w:val="FF0000"/>
          <w:u w:val="single"/>
        </w:rPr>
        <w:t>202</w:t>
      </w:r>
      <w:r>
        <w:rPr>
          <w:rFonts w:hint="eastAsia" w:ascii="宋体" w:hAnsi="宋体"/>
          <w:color w:val="FF0000"/>
          <w:u w:val="single"/>
          <w:lang w:val="en-US" w:eastAsia="zh-CN"/>
        </w:rPr>
        <w:t>1</w:t>
      </w:r>
      <w:r>
        <w:rPr>
          <w:rFonts w:hint="eastAsia" w:ascii="宋体" w:hAnsi="宋体"/>
          <w:color w:val="FF0000"/>
          <w:u w:val="single"/>
        </w:rPr>
        <w:t>年</w:t>
      </w:r>
      <w:r>
        <w:rPr>
          <w:rFonts w:hint="eastAsia" w:ascii="宋体" w:hAnsi="宋体"/>
          <w:color w:val="FF0000"/>
          <w:u w:val="single"/>
          <w:lang w:val="en-US" w:eastAsia="zh-CN"/>
        </w:rPr>
        <w:t>4</w:t>
      </w:r>
      <w:r>
        <w:rPr>
          <w:rFonts w:hint="eastAsia" w:ascii="宋体" w:hAnsi="宋体"/>
          <w:color w:val="FF0000"/>
          <w:u w:val="single"/>
        </w:rPr>
        <w:t>月</w:t>
      </w:r>
      <w:r>
        <w:rPr>
          <w:rFonts w:hint="eastAsia" w:ascii="宋体" w:hAnsi="宋体"/>
          <w:color w:val="FF0000"/>
          <w:u w:val="single"/>
          <w:lang w:val="en-US" w:eastAsia="zh-CN"/>
        </w:rPr>
        <w:t>30</w:t>
      </w:r>
      <w:r>
        <w:rPr>
          <w:rFonts w:hint="eastAsia" w:ascii="宋体" w:hAnsi="宋体"/>
          <w:color w:val="FF0000"/>
          <w:u w:val="single"/>
        </w:rPr>
        <w:t>日</w:t>
      </w:r>
      <w:r>
        <w:rPr>
          <w:rFonts w:hint="eastAsia" w:ascii="宋体" w:hAnsi="宋体"/>
          <w:color w:val="FF0000"/>
          <w:u w:val="single"/>
          <w:lang w:val="en-US" w:eastAsia="zh-CN"/>
        </w:rPr>
        <w:t>17</w:t>
      </w:r>
      <w:r>
        <w:rPr>
          <w:rFonts w:hint="eastAsia" w:ascii="宋体" w:hAnsi="宋体"/>
          <w:color w:val="FF0000"/>
          <w:u w:val="single"/>
        </w:rPr>
        <w:t>时</w:t>
      </w:r>
      <w:r>
        <w:rPr>
          <w:rFonts w:hint="eastAsia" w:ascii="宋体" w:hAnsi="宋体"/>
          <w:color w:val="FF0000"/>
          <w:u w:val="single"/>
          <w:lang w:val="en-US" w:eastAsia="zh-CN"/>
        </w:rPr>
        <w:t>3</w:t>
      </w:r>
      <w:r>
        <w:rPr>
          <w:rFonts w:hint="eastAsia" w:ascii="宋体" w:hAnsi="宋体"/>
          <w:color w:val="FF0000"/>
          <w:u w:val="single"/>
        </w:rPr>
        <w:t>0分</w:t>
      </w:r>
      <w:r>
        <w:rPr>
          <w:rFonts w:hint="eastAsia" w:ascii="宋体" w:hAnsi="宋体"/>
          <w:u w:val="single"/>
        </w:rPr>
        <w:t>】（北京时间，下同）。</w:t>
      </w:r>
    </w:p>
    <w:p>
      <w:pPr>
        <w:spacing w:line="440" w:lineRule="exact"/>
        <w:ind w:left="426"/>
        <w:rPr>
          <w:rFonts w:ascii="宋体" w:hAnsi="宋体"/>
          <w:szCs w:val="21"/>
        </w:rPr>
      </w:pPr>
      <w:r>
        <w:rPr>
          <w:rFonts w:hint="eastAsia" w:ascii="宋体" w:hAnsi="宋体"/>
          <w:spacing w:val="2"/>
          <w:szCs w:val="21"/>
        </w:rPr>
        <w:t>比选文件获取地点：</w:t>
      </w:r>
      <w:r>
        <w:rPr>
          <w:rFonts w:hint="eastAsia" w:ascii="宋体" w:hAnsi="宋体"/>
          <w:szCs w:val="21"/>
          <w:u w:val="single"/>
        </w:rPr>
        <w:t>【福州市仓山区信平路10号，福建省中通通信物流有限公司6楼招标业务部】</w:t>
      </w:r>
      <w:r>
        <w:rPr>
          <w:rFonts w:hint="eastAsia" w:ascii="宋体" w:hAnsi="宋体" w:cs="宋体"/>
          <w:b/>
          <w:bCs/>
          <w:color w:val="0000FF"/>
          <w:kern w:val="0"/>
          <w:szCs w:val="21"/>
        </w:rPr>
        <w:t>。</w:t>
      </w:r>
    </w:p>
    <w:p>
      <w:pPr>
        <w:numPr>
          <w:ilvl w:val="1"/>
          <w:numId w:val="2"/>
        </w:numPr>
        <w:spacing w:line="440" w:lineRule="exact"/>
        <w:ind w:left="0" w:firstLine="426"/>
        <w:rPr>
          <w:rFonts w:ascii="宋体" w:hAnsi="宋体"/>
          <w:spacing w:val="2"/>
          <w:szCs w:val="21"/>
        </w:rPr>
      </w:pPr>
      <w:r>
        <w:rPr>
          <w:rFonts w:hint="eastAsia" w:ascii="宋体" w:hAnsi="宋体"/>
          <w:spacing w:val="2"/>
          <w:szCs w:val="21"/>
        </w:rPr>
        <w:t>比选文件每套售价</w:t>
      </w:r>
      <w:r>
        <w:rPr>
          <w:rFonts w:hint="eastAsia" w:ascii="宋体" w:hAnsi="宋体"/>
          <w:u w:val="single"/>
        </w:rPr>
        <w:t>【</w:t>
      </w:r>
      <w:r>
        <w:rPr>
          <w:rFonts w:hint="eastAsia" w:ascii="宋体" w:hAnsi="宋体"/>
          <w:u w:val="single"/>
          <w:lang w:val="en-US" w:eastAsia="zh-CN"/>
        </w:rPr>
        <w:t>300</w:t>
      </w:r>
      <w:r>
        <w:rPr>
          <w:rFonts w:hint="eastAsia" w:ascii="宋体" w:hAnsi="宋体"/>
          <w:u w:val="single"/>
        </w:rPr>
        <w:t>】</w:t>
      </w:r>
      <w:r>
        <w:rPr>
          <w:rFonts w:hint="eastAsia" w:ascii="宋体" w:hAnsi="宋体"/>
          <w:spacing w:val="2"/>
          <w:szCs w:val="21"/>
        </w:rPr>
        <w:t>元人民币，售后不退。</w:t>
      </w:r>
      <w:r>
        <w:rPr>
          <w:rFonts w:hint="eastAsia"/>
        </w:rPr>
        <w:t>支付要求：关注比选代理机构电子招投标平台（https://zb.chinaccsscm.cn/）并根据提示完成注册、比选文件费用支付或关注“链捷招”的微信公众号，在“链捷招-投标”中根据提示完成比选文件费用支付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参选文件的递交</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参选文件</w:t>
      </w:r>
      <w:r>
        <w:rPr>
          <w:rFonts w:hint="eastAsia" w:ascii="宋体" w:hAnsi="宋体"/>
        </w:rPr>
        <w:t>递交截止时间</w:t>
      </w:r>
      <w:r>
        <w:rPr>
          <w:rFonts w:hint="eastAsia" w:ascii="宋体" w:hAnsi="宋体"/>
          <w:szCs w:val="21"/>
        </w:rPr>
        <w:t>（即参选截止时间）：</w:t>
      </w:r>
      <w:r>
        <w:rPr>
          <w:rFonts w:hint="eastAsia" w:ascii="宋体" w:hAnsi="宋体"/>
        </w:rPr>
        <w:t>【</w:t>
      </w:r>
      <w:r>
        <w:rPr>
          <w:rFonts w:hint="eastAsia" w:ascii="宋体" w:hAnsi="宋体"/>
          <w:color w:val="FF0000"/>
          <w:lang w:val="en-US" w:eastAsia="zh-CN"/>
        </w:rPr>
        <w:t>2021</w:t>
      </w:r>
      <w:r>
        <w:rPr>
          <w:rFonts w:hint="eastAsia" w:ascii="宋体" w:hAnsi="宋体"/>
          <w:color w:val="FF0000"/>
        </w:rPr>
        <w:t>年</w:t>
      </w:r>
      <w:r>
        <w:rPr>
          <w:rFonts w:hint="eastAsia" w:ascii="宋体" w:hAnsi="宋体"/>
          <w:color w:val="FF0000"/>
          <w:lang w:val="en-US" w:eastAsia="zh-CN"/>
        </w:rPr>
        <w:t>5</w:t>
      </w:r>
      <w:r>
        <w:rPr>
          <w:rFonts w:hint="eastAsia" w:ascii="宋体" w:hAnsi="宋体"/>
          <w:color w:val="FF0000"/>
        </w:rPr>
        <w:t>月</w:t>
      </w:r>
      <w:r>
        <w:rPr>
          <w:rFonts w:hint="eastAsia" w:ascii="宋体" w:hAnsi="宋体"/>
          <w:color w:val="FF0000"/>
          <w:lang w:val="en-US" w:eastAsia="zh-CN"/>
        </w:rPr>
        <w:t>8</w:t>
      </w:r>
      <w:r>
        <w:rPr>
          <w:rFonts w:hint="eastAsia" w:ascii="宋体" w:hAnsi="宋体"/>
          <w:color w:val="FF0000"/>
        </w:rPr>
        <w:t>日</w:t>
      </w:r>
      <w:r>
        <w:rPr>
          <w:rFonts w:hint="eastAsia" w:ascii="宋体" w:hAnsi="宋体"/>
          <w:color w:val="FF0000"/>
          <w:lang w:val="en-US" w:eastAsia="zh-CN"/>
        </w:rPr>
        <w:t>9</w:t>
      </w:r>
      <w:r>
        <w:rPr>
          <w:rFonts w:hint="eastAsia" w:ascii="宋体" w:hAnsi="宋体"/>
          <w:color w:val="FF0000"/>
        </w:rPr>
        <w:t>时</w:t>
      </w:r>
      <w:r>
        <w:rPr>
          <w:rFonts w:hint="eastAsia" w:ascii="宋体" w:hAnsi="宋体"/>
          <w:color w:val="FF0000"/>
          <w:lang w:val="en-US" w:eastAsia="zh-CN"/>
        </w:rPr>
        <w:t>00</w:t>
      </w:r>
      <w:r>
        <w:rPr>
          <w:rFonts w:hint="eastAsia" w:ascii="宋体" w:hAnsi="宋体"/>
          <w:color w:val="FF0000"/>
        </w:rPr>
        <w:t>分</w:t>
      </w:r>
      <w:r>
        <w:rPr>
          <w:rFonts w:hint="eastAsia" w:ascii="宋体" w:hAnsi="宋体"/>
        </w:rPr>
        <w:t>】</w:t>
      </w:r>
      <w:r>
        <w:rPr>
          <w:rFonts w:hint="eastAsia" w:ascii="宋体" w:hAnsi="宋体"/>
          <w:szCs w:val="21"/>
        </w:rPr>
        <w:t>。</w:t>
      </w:r>
    </w:p>
    <w:p>
      <w:pPr>
        <w:pStyle w:val="11"/>
        <w:numPr>
          <w:ilvl w:val="1"/>
          <w:numId w:val="2"/>
        </w:numPr>
        <w:adjustRightInd w:val="0"/>
        <w:snapToGrid w:val="0"/>
        <w:spacing w:line="440" w:lineRule="exact"/>
        <w:ind w:left="0" w:firstLine="424" w:firstLineChars="202"/>
        <w:rPr>
          <w:szCs w:val="21"/>
        </w:rPr>
      </w:pPr>
      <w:r>
        <w:rPr>
          <w:rFonts w:hint="eastAsia" w:ascii="宋体" w:hAnsi="宋体"/>
          <w:szCs w:val="21"/>
        </w:rPr>
        <w:t>参选文件递交地点：</w:t>
      </w:r>
      <w:r>
        <w:rPr>
          <w:rFonts w:hint="eastAsia" w:ascii="宋体" w:hAnsi="宋体"/>
        </w:rPr>
        <w:t>【福建省泉州市丰泽区领秀南路领SHOW天地-东区创意办公C 座3楼308室（导航“领SHOW天地-东区创意办公C座泉州市丰泽区”可至）】</w:t>
      </w:r>
      <w:r>
        <w:rPr>
          <w:rFonts w:hint="eastAsia" w:ascii="宋体" w:hAnsi="宋体"/>
          <w:szCs w:val="21"/>
        </w:rPr>
        <w:t>。</w:t>
      </w:r>
    </w:p>
    <w:p>
      <w:pPr>
        <w:adjustRightInd w:val="0"/>
        <w:snapToGrid w:val="0"/>
        <w:spacing w:line="440" w:lineRule="exact"/>
        <w:ind w:firstLine="420" w:firstLineChars="200"/>
        <w:rPr>
          <w:rFonts w:ascii="宋体" w:hAnsi="宋体"/>
        </w:rPr>
      </w:pPr>
      <w:r>
        <w:rPr>
          <w:rFonts w:hint="eastAsia" w:ascii="宋体" w:hAnsi="宋体"/>
          <w:szCs w:val="21"/>
        </w:rPr>
        <w:t>递交纸质参选文件鼓励优先使用邮寄、快递方式，参选人须为参选文件预留出足够的邮寄时间，逾期不接收，</w:t>
      </w:r>
      <w:r>
        <w:rPr>
          <w:rFonts w:hint="eastAsia" w:ascii="宋体" w:hAnsi="宋体"/>
        </w:rPr>
        <w:t>因邮寄或快递的原因未在</w:t>
      </w:r>
      <w:r>
        <w:rPr>
          <w:rFonts w:hint="eastAsia" w:ascii="宋体" w:hAnsi="宋体"/>
          <w:szCs w:val="21"/>
        </w:rPr>
        <w:t>参选文件</w:t>
      </w:r>
      <w:r>
        <w:rPr>
          <w:rFonts w:hint="eastAsia" w:ascii="宋体" w:hAnsi="宋体"/>
        </w:rPr>
        <w:t>递交截止时间前送达指定地点的，一切责任由参选人负责。</w:t>
      </w:r>
      <w:r>
        <w:rPr>
          <w:rStyle w:val="10"/>
          <w:rFonts w:hint="eastAsia"/>
        </w:rPr>
        <w:t>【文件寄出后第一时间将邮寄、快递凭证通过邮件方式发送比选代理机构邮箱】</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rPr>
        <w:t>电子参选文件的递交：</w:t>
      </w:r>
      <w:r>
        <w:rPr>
          <w:rFonts w:hint="eastAsia" w:ascii="宋体" w:hAnsi="宋体"/>
          <w:u w:val="single"/>
        </w:rPr>
        <w:t>【不适用】</w:t>
      </w:r>
      <w:r>
        <w:rPr>
          <w:rFonts w:hint="eastAsia"/>
        </w:rPr>
        <w:t>。</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本项目将于上述同一时间、地点进行唱价，</w:t>
      </w:r>
      <w:r>
        <w:rPr>
          <w:rFonts w:hint="eastAsia" w:ascii="宋体" w:hAnsi="宋体"/>
        </w:rPr>
        <w:t>【</w:t>
      </w:r>
      <w:r>
        <w:rPr>
          <w:rFonts w:hint="eastAsia" w:ascii="宋体" w:hAnsi="宋体"/>
          <w:spacing w:val="2"/>
          <w:szCs w:val="21"/>
        </w:rPr>
        <w:t>比选人/比选代理机构</w:t>
      </w:r>
      <w:r>
        <w:rPr>
          <w:rFonts w:hint="eastAsia" w:ascii="宋体" w:hAnsi="宋体"/>
        </w:rPr>
        <w:t>】</w:t>
      </w:r>
      <w:r>
        <w:rPr>
          <w:rFonts w:hint="eastAsia" w:ascii="宋体" w:hAnsi="宋体"/>
          <w:szCs w:val="21"/>
        </w:rPr>
        <w:t>邀请参选人的法定代表人或者其委托代理人准时参加。</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比选文件要求递交纸质参选文件的，出现以下情形之一时，</w:t>
      </w:r>
      <w:r>
        <w:rPr>
          <w:rFonts w:hint="eastAsia" w:ascii="宋体" w:hAnsi="宋体"/>
        </w:rPr>
        <w:t>【</w:t>
      </w:r>
      <w:r>
        <w:rPr>
          <w:rFonts w:hint="eastAsia" w:ascii="宋体" w:hAnsi="宋体"/>
          <w:spacing w:val="2"/>
          <w:szCs w:val="21"/>
        </w:rPr>
        <w:t>比选人/比选代理机构</w:t>
      </w:r>
      <w:r>
        <w:rPr>
          <w:rFonts w:hint="eastAsia" w:ascii="宋体" w:hAnsi="宋体"/>
        </w:rPr>
        <w:t>】</w:t>
      </w:r>
      <w:r>
        <w:rPr>
          <w:rFonts w:hint="eastAsia" w:ascii="宋体" w:hAnsi="宋体"/>
          <w:szCs w:val="21"/>
        </w:rPr>
        <w:t>不予接收参选文件：</w:t>
      </w:r>
    </w:p>
    <w:p>
      <w:pPr>
        <w:pStyle w:val="11"/>
        <w:numPr>
          <w:ilvl w:val="2"/>
          <w:numId w:val="2"/>
        </w:numPr>
        <w:tabs>
          <w:tab w:val="left" w:pos="1134"/>
        </w:tabs>
        <w:adjustRightInd w:val="0"/>
        <w:snapToGrid w:val="0"/>
        <w:spacing w:line="440" w:lineRule="exact"/>
        <w:ind w:left="0" w:firstLine="425" w:firstLineChars="199"/>
        <w:rPr>
          <w:rFonts w:ascii="宋体" w:hAnsi="宋体"/>
          <w:spacing w:val="2"/>
          <w:szCs w:val="21"/>
        </w:rPr>
      </w:pPr>
      <w:r>
        <w:rPr>
          <w:rFonts w:hint="eastAsia" w:ascii="宋体" w:hAnsi="宋体"/>
          <w:spacing w:val="2"/>
          <w:szCs w:val="21"/>
        </w:rPr>
        <w:t>逾期送达或者未送达指定地点的；</w:t>
      </w:r>
    </w:p>
    <w:p>
      <w:pPr>
        <w:pStyle w:val="11"/>
        <w:numPr>
          <w:ilvl w:val="2"/>
          <w:numId w:val="2"/>
        </w:numPr>
        <w:tabs>
          <w:tab w:val="left" w:pos="1134"/>
        </w:tabs>
        <w:adjustRightInd w:val="0"/>
        <w:snapToGrid w:val="0"/>
        <w:spacing w:line="440" w:lineRule="exact"/>
        <w:ind w:left="0" w:firstLine="425" w:firstLineChars="199"/>
        <w:rPr>
          <w:rFonts w:ascii="宋体" w:hAnsi="宋体"/>
          <w:spacing w:val="2"/>
          <w:szCs w:val="21"/>
        </w:rPr>
      </w:pPr>
      <w:r>
        <w:rPr>
          <w:rFonts w:hint="eastAsia" w:ascii="宋体" w:hAnsi="宋体"/>
          <w:spacing w:val="2"/>
          <w:szCs w:val="21"/>
        </w:rPr>
        <w:t>未按照比选文件要求密封的；</w:t>
      </w:r>
    </w:p>
    <w:p>
      <w:pPr>
        <w:pStyle w:val="11"/>
        <w:numPr>
          <w:ilvl w:val="2"/>
          <w:numId w:val="2"/>
        </w:numPr>
        <w:tabs>
          <w:tab w:val="left" w:pos="1134"/>
        </w:tabs>
        <w:adjustRightInd w:val="0"/>
        <w:snapToGrid w:val="0"/>
        <w:spacing w:line="440" w:lineRule="exact"/>
        <w:ind w:left="0" w:firstLine="425" w:firstLineChars="199"/>
        <w:rPr>
          <w:rFonts w:ascii="宋体" w:hAnsi="宋体"/>
          <w:spacing w:val="2"/>
          <w:szCs w:val="21"/>
        </w:rPr>
      </w:pPr>
      <w:r>
        <w:rPr>
          <w:rFonts w:hint="eastAsia" w:ascii="宋体" w:hAnsi="宋体"/>
          <w:spacing w:val="2"/>
          <w:szCs w:val="21"/>
        </w:rPr>
        <w:t>未按照本比选公告要求获得本项目比选文件的。</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【样品的递交</w:t>
      </w:r>
      <w:r>
        <w:rPr>
          <w:rFonts w:ascii="宋体" w:hAnsi="宋体"/>
          <w:b/>
          <w:szCs w:val="21"/>
        </w:rPr>
        <w:t>】</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样品递交的时间、地点：</w:t>
      </w:r>
      <w:r>
        <w:rPr>
          <w:rFonts w:hint="eastAsia" w:ascii="宋体" w:hAnsi="宋体"/>
          <w:szCs w:val="21"/>
          <w:lang w:val="en-US" w:eastAsia="zh-CN"/>
        </w:rPr>
        <w:t>本项目不涉及</w:t>
      </w:r>
      <w:r>
        <w:rPr>
          <w:rFonts w:hint="eastAsia" w:ascii="宋体" w:hAnsi="宋体"/>
          <w:szCs w:val="21"/>
        </w:rPr>
        <w:t>。</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发布公告的媒介</w:t>
      </w:r>
    </w:p>
    <w:p>
      <w:pPr>
        <w:pStyle w:val="11"/>
        <w:adjustRightInd w:val="0"/>
        <w:snapToGrid w:val="0"/>
        <w:spacing w:line="440" w:lineRule="exact"/>
        <w:rPr>
          <w:rFonts w:ascii="宋体" w:hAnsi="宋体"/>
          <w:szCs w:val="21"/>
        </w:rPr>
      </w:pPr>
      <w:r>
        <w:rPr>
          <w:rFonts w:hint="eastAsia" w:ascii="宋体" w:hAnsi="宋体"/>
          <w:szCs w:val="21"/>
        </w:rPr>
        <w:t>本比选公告同时</w:t>
      </w:r>
      <w:r>
        <w:rPr>
          <w:rFonts w:hint="eastAsia" w:ascii="宋体" w:hAnsi="宋体"/>
        </w:rPr>
        <w:t>且仅在中国招标投标公共服务平台（http://www.cebpubservice.com/）</w:t>
      </w:r>
      <w:r>
        <w:rPr>
          <w:rFonts w:hint="eastAsia" w:ascii="宋体" w:hAnsi="宋体"/>
          <w:szCs w:val="21"/>
        </w:rPr>
        <w:t>上发布，其他媒介转载无效。</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联系及异议接收方式</w:t>
      </w:r>
    </w:p>
    <w:p>
      <w:pPr>
        <w:pStyle w:val="11"/>
        <w:spacing w:line="400" w:lineRule="exact"/>
        <w:ind w:left="425" w:firstLine="0" w:firstLineChars="0"/>
        <w:rPr>
          <w:rFonts w:ascii="宋体" w:hAnsi="宋体"/>
          <w:kern w:val="0"/>
          <w:szCs w:val="21"/>
          <w:lang w:val="zh-CN"/>
        </w:rPr>
      </w:pPr>
      <w:r>
        <w:rPr>
          <w:rFonts w:hint="eastAsia" w:ascii="宋体" w:hAnsi="宋体"/>
          <w:kern w:val="0"/>
          <w:lang w:val="zh-CN"/>
        </w:rPr>
        <w:t>选 人：</w:t>
      </w:r>
      <w:r>
        <w:rPr>
          <w:rFonts w:hint="eastAsia" w:ascii="宋体" w:hAnsi="宋体"/>
          <w:kern w:val="0"/>
          <w:szCs w:val="21"/>
          <w:lang w:val="zh-CN"/>
        </w:rPr>
        <w:t>【</w:t>
      </w:r>
      <w:r>
        <w:rPr>
          <w:rFonts w:hint="eastAsia" w:ascii="宋体" w:hAnsi="宋体"/>
          <w:kern w:val="0"/>
          <w:lang w:val="zh-CN"/>
        </w:rPr>
        <w:t>福建省电信技术发展有限公司泉州分公司</w:t>
      </w:r>
      <w:r>
        <w:rPr>
          <w:rFonts w:hint="eastAsia" w:ascii="宋体" w:hAnsi="宋体"/>
          <w:kern w:val="0"/>
          <w:szCs w:val="21"/>
          <w:lang w:val="zh-CN"/>
        </w:rPr>
        <w:t>】</w:t>
      </w:r>
    </w:p>
    <w:p>
      <w:pPr>
        <w:pStyle w:val="11"/>
        <w:spacing w:line="400" w:lineRule="exact"/>
        <w:ind w:left="425" w:firstLine="0" w:firstLineChars="0"/>
        <w:rPr>
          <w:rFonts w:ascii="宋体" w:hAnsi="宋体"/>
          <w:kern w:val="0"/>
          <w:szCs w:val="21"/>
          <w:lang w:val="zh-CN"/>
        </w:rPr>
      </w:pPr>
      <w:r>
        <w:rPr>
          <w:rFonts w:hint="eastAsia" w:ascii="宋体" w:hAnsi="宋体"/>
          <w:kern w:val="0"/>
          <w:szCs w:val="21"/>
          <w:lang w:val="zh-CN"/>
        </w:rPr>
        <w:t>地    址：【泉州市丰泽区城东街道华大润柏电信大厦19层】</w:t>
      </w:r>
    </w:p>
    <w:p>
      <w:pPr>
        <w:spacing w:line="400" w:lineRule="exact"/>
        <w:ind w:left="425"/>
        <w:rPr>
          <w:rFonts w:ascii="宋体" w:hAnsi="宋体"/>
          <w:kern w:val="0"/>
          <w:szCs w:val="21"/>
          <w:lang w:val="zh-CN"/>
        </w:rPr>
      </w:pPr>
      <w:r>
        <w:rPr>
          <w:rFonts w:hint="eastAsia" w:ascii="宋体" w:hAnsi="宋体"/>
          <w:kern w:val="0"/>
          <w:szCs w:val="21"/>
          <w:lang w:val="zh-CN"/>
        </w:rPr>
        <w:t>邮    编：【</w:t>
      </w:r>
      <w:r>
        <w:rPr>
          <w:rFonts w:hint="eastAsia"/>
        </w:rPr>
        <w:t>362000</w:t>
      </w:r>
      <w:r>
        <w:rPr>
          <w:rFonts w:hint="eastAsia" w:ascii="宋体" w:hAnsi="宋体"/>
          <w:kern w:val="0"/>
          <w:szCs w:val="21"/>
          <w:lang w:val="zh-CN"/>
        </w:rPr>
        <w:t>】</w:t>
      </w:r>
    </w:p>
    <w:p>
      <w:pPr>
        <w:spacing w:line="400" w:lineRule="exact"/>
        <w:ind w:left="425"/>
        <w:rPr>
          <w:rFonts w:ascii="宋体" w:hAnsi="宋体"/>
          <w:kern w:val="0"/>
          <w:szCs w:val="21"/>
          <w:lang w:val="zh-CN"/>
        </w:rPr>
      </w:pPr>
      <w:r>
        <w:rPr>
          <w:rFonts w:hint="eastAsia" w:ascii="宋体" w:hAnsi="宋体"/>
          <w:kern w:val="0"/>
          <w:szCs w:val="21"/>
          <w:lang w:val="zh-CN"/>
        </w:rPr>
        <w:t>联 系 人：【</w:t>
      </w:r>
      <w:r>
        <w:rPr>
          <w:rFonts w:hint="eastAsia" w:ascii="宋体" w:hAnsi="宋体"/>
          <w:kern w:val="0"/>
          <w:szCs w:val="21"/>
        </w:rPr>
        <w:t>吴女士  18965718822</w:t>
      </w:r>
      <w:r>
        <w:rPr>
          <w:rFonts w:hint="eastAsia" w:ascii="宋体" w:hAnsi="宋体"/>
          <w:kern w:val="0"/>
          <w:szCs w:val="21"/>
          <w:lang w:val="zh-CN"/>
        </w:rPr>
        <w:t>】</w:t>
      </w:r>
    </w:p>
    <w:p>
      <w:pPr>
        <w:spacing w:line="400" w:lineRule="exact"/>
        <w:ind w:left="425"/>
        <w:rPr>
          <w:rFonts w:ascii="宋体" w:hAnsi="宋体"/>
          <w:kern w:val="0"/>
          <w:szCs w:val="21"/>
          <w:lang w:val="zh-CN"/>
        </w:rPr>
      </w:pPr>
      <w:r>
        <w:rPr>
          <w:rFonts w:hint="eastAsia" w:ascii="宋体" w:hAnsi="宋体"/>
          <w:kern w:val="0"/>
          <w:szCs w:val="21"/>
          <w:lang w:val="zh-CN"/>
        </w:rPr>
        <w:t>比选代理机构：【福建省中通通信物流有限公司】</w:t>
      </w:r>
    </w:p>
    <w:p>
      <w:pPr>
        <w:spacing w:line="400" w:lineRule="exact"/>
        <w:ind w:left="425"/>
        <w:rPr>
          <w:rFonts w:ascii="宋体" w:hAnsi="宋体"/>
          <w:kern w:val="0"/>
          <w:szCs w:val="21"/>
          <w:lang w:val="zh-CN"/>
        </w:rPr>
      </w:pPr>
      <w:r>
        <w:rPr>
          <w:rFonts w:hint="eastAsia" w:ascii="宋体" w:hAnsi="宋体"/>
          <w:kern w:val="0"/>
          <w:szCs w:val="21"/>
          <w:lang w:val="zh-CN"/>
        </w:rPr>
        <w:t>地    址：【福州市仓山区信平路10号】</w:t>
      </w:r>
    </w:p>
    <w:p>
      <w:pPr>
        <w:spacing w:line="400" w:lineRule="exact"/>
        <w:ind w:left="425"/>
        <w:rPr>
          <w:rFonts w:ascii="宋体" w:hAnsi="宋体"/>
          <w:kern w:val="0"/>
          <w:szCs w:val="21"/>
          <w:lang w:val="zh-CN"/>
        </w:rPr>
      </w:pPr>
      <w:r>
        <w:rPr>
          <w:rFonts w:hint="eastAsia" w:ascii="宋体" w:hAnsi="宋体"/>
          <w:kern w:val="0"/>
          <w:szCs w:val="21"/>
          <w:lang w:val="zh-CN"/>
        </w:rPr>
        <w:t>邮    编：【350007】</w:t>
      </w:r>
    </w:p>
    <w:p>
      <w:pPr>
        <w:spacing w:line="400" w:lineRule="exact"/>
        <w:ind w:left="425"/>
        <w:jc w:val="left"/>
        <w:rPr>
          <w:lang w:val="zh-CN"/>
        </w:rPr>
      </w:pPr>
      <w:r>
        <w:rPr>
          <w:rFonts w:hint="eastAsia" w:ascii="宋体" w:hAnsi="宋体"/>
          <w:color w:val="000000"/>
          <w:kern w:val="0"/>
          <w:szCs w:val="21"/>
          <w:lang w:val="zh-CN"/>
        </w:rPr>
        <w:t>项目负责人</w:t>
      </w:r>
      <w:r>
        <w:rPr>
          <w:rFonts w:hint="eastAsia" w:ascii="宋体" w:hAnsi="宋体"/>
          <w:color w:val="000000"/>
          <w:kern w:val="0"/>
          <w:szCs w:val="21"/>
        </w:rPr>
        <w:t>1</w:t>
      </w:r>
      <w:r>
        <w:rPr>
          <w:rFonts w:hint="eastAsia" w:ascii="宋体" w:hAnsi="宋体"/>
          <w:color w:val="000000"/>
          <w:kern w:val="0"/>
          <w:szCs w:val="21"/>
          <w:lang w:val="zh-CN"/>
        </w:rPr>
        <w:t>:</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r>
        <w:rPr>
          <w:rFonts w:hint="eastAsia" w:ascii="宋体" w:hAnsi="宋体"/>
          <w:color w:val="000000"/>
          <w:kern w:val="0"/>
          <w:szCs w:val="21"/>
          <w:lang w:val="zh-CN"/>
        </w:rPr>
        <w:t xml:space="preserve"> 电子邮件：</w:t>
      </w:r>
      <w:r>
        <w:rPr>
          <w:rFonts w:ascii="宋体" w:hAnsi="宋体"/>
          <w:color w:val="000000"/>
          <w:kern w:val="0"/>
          <w:szCs w:val="21"/>
          <w:lang w:val="zh-CN"/>
        </w:rPr>
        <w:t>jianggongkai</w:t>
      </w:r>
      <w:r>
        <w:rPr>
          <w:rFonts w:hint="eastAsia" w:ascii="宋体" w:hAnsi="宋体"/>
          <w:color w:val="000000"/>
          <w:kern w:val="0"/>
          <w:szCs w:val="21"/>
          <w:lang w:val="zh-CN"/>
        </w:rPr>
        <w:t>@chinaccs.cn</w:t>
      </w:r>
    </w:p>
    <w:p>
      <w:pPr>
        <w:spacing w:line="400" w:lineRule="exact"/>
        <w:ind w:left="425"/>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2</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pStyle w:val="11"/>
        <w:spacing w:line="400" w:lineRule="exact"/>
        <w:ind w:left="425" w:firstLine="0" w:firstLineChars="0"/>
        <w:rPr>
          <w:rFonts w:ascii="宋体" w:hAnsi="宋体"/>
        </w:rPr>
      </w:pPr>
      <w:r>
        <w:rPr>
          <w:rFonts w:hint="eastAsia" w:ascii="宋体" w:hAnsi="宋体"/>
        </w:rPr>
        <w:t>项目负责人3：俞炳熙</w:t>
      </w:r>
    </w:p>
    <w:p>
      <w:pPr>
        <w:pStyle w:val="11"/>
        <w:spacing w:line="400" w:lineRule="exact"/>
        <w:ind w:left="425" w:firstLine="0" w:firstLineChars="0"/>
        <w:rPr>
          <w:rFonts w:ascii="宋体" w:hAnsi="宋体"/>
        </w:rPr>
      </w:pPr>
      <w:r>
        <w:rPr>
          <w:rFonts w:hint="eastAsia" w:ascii="宋体" w:hAnsi="宋体"/>
        </w:rPr>
        <w:t>电子邮件：【</w:t>
      </w:r>
      <w:r>
        <w:rPr>
          <w:rFonts w:ascii="宋体" w:hAnsi="宋体"/>
          <w:color w:val="000000"/>
          <w:kern w:val="0"/>
          <w:szCs w:val="21"/>
          <w:lang w:val="zh-CN"/>
        </w:rPr>
        <w:t>jianggongkai</w:t>
      </w:r>
      <w:r>
        <w:rPr>
          <w:rFonts w:hint="eastAsia" w:ascii="宋体" w:hAnsi="宋体"/>
          <w:color w:val="000000"/>
          <w:kern w:val="0"/>
          <w:szCs w:val="21"/>
          <w:lang w:val="zh-CN"/>
        </w:rPr>
        <w:t>@chinaccs.cn</w:t>
      </w:r>
      <w:r>
        <w:rPr>
          <w:rFonts w:hint="eastAsia" w:ascii="宋体" w:hAnsi="宋体"/>
        </w:rPr>
        <w:t>】</w:t>
      </w:r>
    </w:p>
    <w:p>
      <w:pPr>
        <w:pStyle w:val="11"/>
        <w:spacing w:line="400" w:lineRule="exact"/>
        <w:ind w:left="425" w:firstLine="0" w:firstLineChars="0"/>
        <w:rPr>
          <w:rFonts w:ascii="宋体" w:hAnsi="宋体"/>
        </w:rPr>
      </w:pPr>
      <w:r>
        <w:rPr>
          <w:rFonts w:hint="eastAsia" w:ascii="宋体" w:hAnsi="宋体"/>
        </w:rPr>
        <w:t>异议接收邮箱：【</w:t>
      </w:r>
      <w:r>
        <w:rPr>
          <w:rFonts w:ascii="宋体" w:hAnsi="宋体"/>
          <w:color w:val="000000"/>
          <w:kern w:val="0"/>
          <w:szCs w:val="21"/>
          <w:lang w:val="zh-CN"/>
        </w:rPr>
        <w:t>jianggongkai</w:t>
      </w:r>
      <w:r>
        <w:rPr>
          <w:rFonts w:hint="eastAsia" w:ascii="宋体" w:hAnsi="宋体"/>
          <w:color w:val="000000"/>
          <w:kern w:val="0"/>
          <w:szCs w:val="21"/>
          <w:lang w:val="zh-CN"/>
        </w:rPr>
        <w:t>@chinaccs.cn</w:t>
      </w:r>
      <w:r>
        <w:rPr>
          <w:rFonts w:hint="eastAsia" w:ascii="宋体" w:hAnsi="宋体"/>
        </w:rPr>
        <w:t>】</w:t>
      </w:r>
    </w:p>
    <w:p>
      <w:pPr>
        <w:pStyle w:val="11"/>
        <w:spacing w:line="400" w:lineRule="exact"/>
        <w:ind w:left="425" w:firstLine="0" w:firstLineChars="0"/>
        <w:rPr>
          <w:rFonts w:ascii="宋体" w:hAnsi="宋体"/>
        </w:rPr>
      </w:pPr>
    </w:p>
    <w:p>
      <w:pPr>
        <w:pStyle w:val="11"/>
        <w:spacing w:line="400" w:lineRule="exact"/>
        <w:ind w:firstLine="3920" w:firstLineChars="1867"/>
        <w:rPr>
          <w:rFonts w:ascii="宋体" w:hAnsi="宋体"/>
          <w:szCs w:val="21"/>
        </w:rPr>
      </w:pPr>
      <w:r>
        <w:rPr>
          <w:rFonts w:hint="eastAsia" w:ascii="宋体" w:hAnsi="宋体"/>
          <w:szCs w:val="21"/>
        </w:rPr>
        <w:t>比选代理机构：福建省中通通信物流有限公司</w:t>
      </w:r>
    </w:p>
    <w:p>
      <w:pPr>
        <w:pStyle w:val="11"/>
        <w:spacing w:line="400" w:lineRule="exact"/>
        <w:ind w:firstLine="5180" w:firstLineChars="2467"/>
        <w:rPr>
          <w:rFonts w:ascii="宋体" w:hAnsi="宋体"/>
          <w:color w:val="FF0000"/>
          <w:szCs w:val="21"/>
        </w:rPr>
      </w:pPr>
      <w:r>
        <w:rPr>
          <w:rFonts w:hint="eastAsia" w:ascii="宋体" w:hAnsi="宋体"/>
          <w:color w:val="FF0000"/>
          <w:szCs w:val="21"/>
        </w:rPr>
        <w:t>2</w:t>
      </w:r>
      <w:r>
        <w:rPr>
          <w:rFonts w:ascii="宋体" w:hAnsi="宋体"/>
          <w:color w:val="FF0000"/>
          <w:szCs w:val="21"/>
        </w:rPr>
        <w:t>02</w:t>
      </w:r>
      <w:r>
        <w:rPr>
          <w:rFonts w:hint="eastAsia" w:ascii="宋体" w:hAnsi="宋体"/>
          <w:color w:val="FF0000"/>
          <w:szCs w:val="21"/>
          <w:lang w:val="en-US" w:eastAsia="zh-CN"/>
        </w:rPr>
        <w:t>1</w:t>
      </w:r>
      <w:r>
        <w:rPr>
          <w:rFonts w:hint="eastAsia" w:ascii="宋体" w:hAnsi="宋体"/>
          <w:color w:val="FF0000"/>
          <w:szCs w:val="21"/>
        </w:rPr>
        <w:t>年</w:t>
      </w:r>
      <w:r>
        <w:rPr>
          <w:rFonts w:hint="eastAsia" w:ascii="宋体" w:hAnsi="宋体"/>
          <w:color w:val="FF0000"/>
          <w:szCs w:val="21"/>
          <w:lang w:val="en-US" w:eastAsia="zh-CN"/>
        </w:rPr>
        <w:t>4</w:t>
      </w:r>
      <w:r>
        <w:rPr>
          <w:rFonts w:hint="eastAsia" w:ascii="宋体" w:hAnsi="宋体"/>
          <w:color w:val="FF0000"/>
          <w:szCs w:val="21"/>
        </w:rPr>
        <w:t>月</w:t>
      </w:r>
      <w:r>
        <w:rPr>
          <w:rFonts w:hint="eastAsia" w:ascii="宋体" w:hAnsi="宋体"/>
          <w:color w:val="FF0000"/>
          <w:szCs w:val="21"/>
          <w:lang w:val="en-US" w:eastAsia="zh-CN"/>
        </w:rPr>
        <w:t>28</w:t>
      </w:r>
      <w:r>
        <w:rPr>
          <w:rFonts w:hint="eastAsia" w:ascii="宋体" w:hAnsi="宋体"/>
          <w:color w:val="FF0000"/>
          <w:szCs w:val="21"/>
        </w:rPr>
        <w:t>日</w:t>
      </w:r>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pPr>
          <w:pStyle w:val="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6C8617F"/>
    <w:multiLevelType w:val="multilevel"/>
    <w:tmpl w:val="36C8617F"/>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99"/>
    <w:rsid w:val="00013D5D"/>
    <w:rsid w:val="00017622"/>
    <w:rsid w:val="0003091C"/>
    <w:rsid w:val="00040495"/>
    <w:rsid w:val="00045F59"/>
    <w:rsid w:val="000656DE"/>
    <w:rsid w:val="00066109"/>
    <w:rsid w:val="000879DB"/>
    <w:rsid w:val="00091641"/>
    <w:rsid w:val="000E71E8"/>
    <w:rsid w:val="001162FF"/>
    <w:rsid w:val="00145F12"/>
    <w:rsid w:val="00152387"/>
    <w:rsid w:val="001566C3"/>
    <w:rsid w:val="001671A8"/>
    <w:rsid w:val="0016743D"/>
    <w:rsid w:val="00193875"/>
    <w:rsid w:val="0019416B"/>
    <w:rsid w:val="001A093B"/>
    <w:rsid w:val="001A4835"/>
    <w:rsid w:val="001A6551"/>
    <w:rsid w:val="001B7CF7"/>
    <w:rsid w:val="001C1A77"/>
    <w:rsid w:val="001E48CB"/>
    <w:rsid w:val="001E66EF"/>
    <w:rsid w:val="00211B77"/>
    <w:rsid w:val="00216378"/>
    <w:rsid w:val="00217130"/>
    <w:rsid w:val="0023775A"/>
    <w:rsid w:val="00240618"/>
    <w:rsid w:val="002415CB"/>
    <w:rsid w:val="0024424D"/>
    <w:rsid w:val="002714AF"/>
    <w:rsid w:val="002765D0"/>
    <w:rsid w:val="0029384B"/>
    <w:rsid w:val="00297CC4"/>
    <w:rsid w:val="002A4F9F"/>
    <w:rsid w:val="002A6FD1"/>
    <w:rsid w:val="002D3FDE"/>
    <w:rsid w:val="002E033A"/>
    <w:rsid w:val="00307D6B"/>
    <w:rsid w:val="003155F6"/>
    <w:rsid w:val="00373150"/>
    <w:rsid w:val="003E0636"/>
    <w:rsid w:val="003E21E4"/>
    <w:rsid w:val="00401E9B"/>
    <w:rsid w:val="00402BF7"/>
    <w:rsid w:val="00402F61"/>
    <w:rsid w:val="00404976"/>
    <w:rsid w:val="00433AD5"/>
    <w:rsid w:val="00445B0A"/>
    <w:rsid w:val="004631CA"/>
    <w:rsid w:val="0048156F"/>
    <w:rsid w:val="00493DAC"/>
    <w:rsid w:val="004A0B64"/>
    <w:rsid w:val="004A5457"/>
    <w:rsid w:val="004B12E5"/>
    <w:rsid w:val="004B1732"/>
    <w:rsid w:val="004B411D"/>
    <w:rsid w:val="004D185F"/>
    <w:rsid w:val="004D4DA9"/>
    <w:rsid w:val="004D7D8B"/>
    <w:rsid w:val="004E6D61"/>
    <w:rsid w:val="004E7699"/>
    <w:rsid w:val="004F35F8"/>
    <w:rsid w:val="00506BD9"/>
    <w:rsid w:val="00511C9F"/>
    <w:rsid w:val="00514E86"/>
    <w:rsid w:val="00517943"/>
    <w:rsid w:val="00534E1B"/>
    <w:rsid w:val="005608F2"/>
    <w:rsid w:val="0056275D"/>
    <w:rsid w:val="0056755D"/>
    <w:rsid w:val="005710C6"/>
    <w:rsid w:val="00580B19"/>
    <w:rsid w:val="005930F4"/>
    <w:rsid w:val="005937A5"/>
    <w:rsid w:val="005956D2"/>
    <w:rsid w:val="005A3BF4"/>
    <w:rsid w:val="005B7F86"/>
    <w:rsid w:val="005C0CE5"/>
    <w:rsid w:val="005D098B"/>
    <w:rsid w:val="005F1235"/>
    <w:rsid w:val="005F316A"/>
    <w:rsid w:val="006003C8"/>
    <w:rsid w:val="006174B2"/>
    <w:rsid w:val="00631D27"/>
    <w:rsid w:val="00653C9F"/>
    <w:rsid w:val="00656FE5"/>
    <w:rsid w:val="006618B4"/>
    <w:rsid w:val="00666503"/>
    <w:rsid w:val="00674026"/>
    <w:rsid w:val="00675A13"/>
    <w:rsid w:val="00693C8F"/>
    <w:rsid w:val="00695EB1"/>
    <w:rsid w:val="006A34DA"/>
    <w:rsid w:val="006A5A58"/>
    <w:rsid w:val="006D0D95"/>
    <w:rsid w:val="006E1094"/>
    <w:rsid w:val="006E645D"/>
    <w:rsid w:val="006F35E9"/>
    <w:rsid w:val="00702963"/>
    <w:rsid w:val="00722D29"/>
    <w:rsid w:val="00727CE3"/>
    <w:rsid w:val="0073024F"/>
    <w:rsid w:val="00737C3A"/>
    <w:rsid w:val="00752BE9"/>
    <w:rsid w:val="00765F32"/>
    <w:rsid w:val="007670CF"/>
    <w:rsid w:val="00786E43"/>
    <w:rsid w:val="007A7609"/>
    <w:rsid w:val="007D044B"/>
    <w:rsid w:val="007E4F0D"/>
    <w:rsid w:val="007F054F"/>
    <w:rsid w:val="007F1386"/>
    <w:rsid w:val="008055A2"/>
    <w:rsid w:val="008120E3"/>
    <w:rsid w:val="0082487F"/>
    <w:rsid w:val="00833A29"/>
    <w:rsid w:val="00844C22"/>
    <w:rsid w:val="00844DFF"/>
    <w:rsid w:val="00846D46"/>
    <w:rsid w:val="008534AF"/>
    <w:rsid w:val="00856455"/>
    <w:rsid w:val="00857DE5"/>
    <w:rsid w:val="008623A8"/>
    <w:rsid w:val="0087010E"/>
    <w:rsid w:val="008722B0"/>
    <w:rsid w:val="008A5149"/>
    <w:rsid w:val="008B394B"/>
    <w:rsid w:val="008B44F9"/>
    <w:rsid w:val="008C24DD"/>
    <w:rsid w:val="008C4FCA"/>
    <w:rsid w:val="008C6CC2"/>
    <w:rsid w:val="008D1B79"/>
    <w:rsid w:val="008E2C50"/>
    <w:rsid w:val="00902BC3"/>
    <w:rsid w:val="00904C14"/>
    <w:rsid w:val="00910327"/>
    <w:rsid w:val="00912A14"/>
    <w:rsid w:val="00917300"/>
    <w:rsid w:val="009246B4"/>
    <w:rsid w:val="009279BC"/>
    <w:rsid w:val="009A5D91"/>
    <w:rsid w:val="009B5E57"/>
    <w:rsid w:val="009C2098"/>
    <w:rsid w:val="009C24A9"/>
    <w:rsid w:val="009C27B3"/>
    <w:rsid w:val="009D4943"/>
    <w:rsid w:val="009E6185"/>
    <w:rsid w:val="009F0987"/>
    <w:rsid w:val="009F529F"/>
    <w:rsid w:val="009F7A38"/>
    <w:rsid w:val="00A055D7"/>
    <w:rsid w:val="00A25475"/>
    <w:rsid w:val="00A473DF"/>
    <w:rsid w:val="00A556CA"/>
    <w:rsid w:val="00A5689E"/>
    <w:rsid w:val="00A718F3"/>
    <w:rsid w:val="00AB0571"/>
    <w:rsid w:val="00B05DE1"/>
    <w:rsid w:val="00B1172F"/>
    <w:rsid w:val="00B168FF"/>
    <w:rsid w:val="00B3531D"/>
    <w:rsid w:val="00B47108"/>
    <w:rsid w:val="00B52124"/>
    <w:rsid w:val="00B53EC6"/>
    <w:rsid w:val="00B65FDC"/>
    <w:rsid w:val="00B84C9E"/>
    <w:rsid w:val="00B85D6E"/>
    <w:rsid w:val="00B90D1E"/>
    <w:rsid w:val="00B9234A"/>
    <w:rsid w:val="00BB30DC"/>
    <w:rsid w:val="00BC0562"/>
    <w:rsid w:val="00BC6506"/>
    <w:rsid w:val="00BD5068"/>
    <w:rsid w:val="00BE1FAE"/>
    <w:rsid w:val="00BE2D33"/>
    <w:rsid w:val="00C15FB8"/>
    <w:rsid w:val="00C37F30"/>
    <w:rsid w:val="00C619A9"/>
    <w:rsid w:val="00C61DED"/>
    <w:rsid w:val="00C8498E"/>
    <w:rsid w:val="00CA5048"/>
    <w:rsid w:val="00CB3FC3"/>
    <w:rsid w:val="00CC16C4"/>
    <w:rsid w:val="00CD1505"/>
    <w:rsid w:val="00CF396A"/>
    <w:rsid w:val="00D20AC4"/>
    <w:rsid w:val="00D31F0E"/>
    <w:rsid w:val="00D50588"/>
    <w:rsid w:val="00D6671A"/>
    <w:rsid w:val="00D66FCD"/>
    <w:rsid w:val="00D91E90"/>
    <w:rsid w:val="00D946BD"/>
    <w:rsid w:val="00DB60D8"/>
    <w:rsid w:val="00DC246C"/>
    <w:rsid w:val="00DC65C9"/>
    <w:rsid w:val="00DE02D3"/>
    <w:rsid w:val="00DE68C8"/>
    <w:rsid w:val="00E00729"/>
    <w:rsid w:val="00E147E7"/>
    <w:rsid w:val="00E33FED"/>
    <w:rsid w:val="00E47D12"/>
    <w:rsid w:val="00E5707E"/>
    <w:rsid w:val="00E57D68"/>
    <w:rsid w:val="00E87FE8"/>
    <w:rsid w:val="00E90A6C"/>
    <w:rsid w:val="00E9386C"/>
    <w:rsid w:val="00EA11F8"/>
    <w:rsid w:val="00EC6EA2"/>
    <w:rsid w:val="00ED6B7B"/>
    <w:rsid w:val="00EF3ABE"/>
    <w:rsid w:val="00F22241"/>
    <w:rsid w:val="00F2249B"/>
    <w:rsid w:val="00F23DA5"/>
    <w:rsid w:val="00F54017"/>
    <w:rsid w:val="00F55707"/>
    <w:rsid w:val="00F80CDD"/>
    <w:rsid w:val="00F95066"/>
    <w:rsid w:val="00FB4C90"/>
    <w:rsid w:val="00FC2A4D"/>
    <w:rsid w:val="00FD1400"/>
    <w:rsid w:val="00FD71DF"/>
    <w:rsid w:val="00FD75C5"/>
    <w:rsid w:val="00FE674D"/>
    <w:rsid w:val="00FE6BD7"/>
    <w:rsid w:val="00FF036F"/>
    <w:rsid w:val="06781BBD"/>
    <w:rsid w:val="0B02368E"/>
    <w:rsid w:val="0D435CCA"/>
    <w:rsid w:val="19102488"/>
    <w:rsid w:val="1BA930D1"/>
    <w:rsid w:val="2BF126BC"/>
    <w:rsid w:val="2EC43BA1"/>
    <w:rsid w:val="30E65284"/>
    <w:rsid w:val="34051A38"/>
    <w:rsid w:val="37BC5495"/>
    <w:rsid w:val="3A0463C8"/>
    <w:rsid w:val="3DF56AA9"/>
    <w:rsid w:val="42BD40C7"/>
    <w:rsid w:val="4B2852BB"/>
    <w:rsid w:val="520670C0"/>
    <w:rsid w:val="65255064"/>
    <w:rsid w:val="695C3CE5"/>
    <w:rsid w:val="73B7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4">
    <w:name w:val="annotation text"/>
    <w:basedOn w:val="1"/>
    <w:unhideWhenUsed/>
    <w:qFormat/>
    <w:uiPriority w:val="0"/>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color w:val="0000FF"/>
      <w:u w:val="single"/>
    </w:rPr>
  </w:style>
  <w:style w:type="character" w:styleId="10">
    <w:name w:val="annotation reference"/>
    <w:qFormat/>
    <w:uiPriority w:val="99"/>
    <w:rPr>
      <w:sz w:val="21"/>
      <w:szCs w:val="21"/>
    </w:rPr>
  </w:style>
  <w:style w:type="paragraph" w:styleId="11">
    <w:name w:val="List Paragraph"/>
    <w:basedOn w:val="1"/>
    <w:link w:val="14"/>
    <w:qFormat/>
    <w:uiPriority w:val="34"/>
    <w:pPr>
      <w:ind w:firstLine="420" w:firstLineChars="200"/>
    </w:p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列出段落 Char"/>
    <w:link w:val="11"/>
    <w:qFormat/>
    <w:uiPriority w:val="34"/>
    <w:rPr>
      <w:rFonts w:ascii="Times New Roman" w:hAnsi="Times New Roman" w:eastAsia="宋体" w:cs="Times New Roman"/>
      <w:szCs w:val="24"/>
    </w:rPr>
  </w:style>
  <w:style w:type="paragraph" w:customStyle="1" w:styleId="15">
    <w:name w:val="bt1bt1"/>
    <w:basedOn w:val="3"/>
    <w:qFormat/>
    <w:uiPriority w:val="0"/>
    <w:pPr>
      <w:spacing w:line="240" w:lineRule="auto"/>
      <w:jc w:val="center"/>
    </w:pPr>
    <w:rPr>
      <w:rFonts w:ascii="黑体" w:eastAsia="黑体"/>
      <w:b w:val="0"/>
      <w:sz w:val="36"/>
      <w:szCs w:val="36"/>
      <w:lang w:val="zh-CN" w:eastAsia="zh-CN"/>
    </w:rPr>
  </w:style>
  <w:style w:type="character" w:customStyle="1" w:styleId="16">
    <w:name w:val="标题 1 Char"/>
    <w:basedOn w:val="8"/>
    <w:link w:val="3"/>
    <w:qFormat/>
    <w:uiPriority w:val="9"/>
    <w:rPr>
      <w:rFonts w:ascii="Times New Roman" w:hAnsi="Times New Roman" w:eastAsia="宋体" w:cs="Times New Roman"/>
      <w:b/>
      <w:bCs/>
      <w:kern w:val="44"/>
      <w:sz w:val="44"/>
      <w:szCs w:val="44"/>
    </w:rPr>
  </w:style>
  <w:style w:type="character" w:customStyle="1" w:styleId="17">
    <w:name w:val="标题 2 Char"/>
    <w:basedOn w:val="8"/>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364</Words>
  <Characters>2075</Characters>
  <Lines>17</Lines>
  <Paragraphs>4</Paragraphs>
  <TotalTime>0</TotalTime>
  <ScaleCrop>false</ScaleCrop>
  <LinksUpToDate>false</LinksUpToDate>
  <CharactersWithSpaces>2435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2020-06-03T02:49:00Z</dcterms:created>
  <dc:creator>W</dc:creator>
  <cp:lastModifiedBy>dell</cp:lastModifiedBy>
  <dcterms:modified xsi:type="dcterms:W3CDTF">2021-04-28T06:47:40Z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AFD1832AE0AB422AB0A07704AC9F7E26</vt:lpwstr>
  </property>
</Properties>
</file>