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before="0" w:after="0"/>
        <w:rPr>
          <w:rFonts w:cs="宋体" w:asciiTheme="minorEastAsia" w:hAnsiTheme="minorEastAsia" w:eastAsiaTheme="minorEastAsia"/>
          <w:b/>
          <w:bCs w:val="0"/>
          <w:kern w:val="0"/>
          <w:sz w:val="28"/>
          <w:szCs w:val="28"/>
        </w:rPr>
      </w:pPr>
      <w:bookmarkStart w:id="3" w:name="_GoBack"/>
      <w:bookmarkEnd w:id="3"/>
      <w:r>
        <w:rPr>
          <w:rFonts w:hint="eastAsia" w:cs="宋体" w:asciiTheme="minorEastAsia" w:hAnsiTheme="minorEastAsia" w:eastAsiaTheme="minorEastAsia"/>
          <w:b/>
          <w:bCs w:val="0"/>
          <w:kern w:val="0"/>
          <w:sz w:val="28"/>
          <w:szCs w:val="28"/>
        </w:rPr>
        <w:t>2021年中国电信股份有限公司晋江分公司低压配电设备采购项目</w:t>
      </w:r>
    </w:p>
    <w:p>
      <w:pPr>
        <w:pStyle w:val="5"/>
        <w:snapToGrid w:val="0"/>
        <w:spacing w:before="0" w:after="0"/>
        <w:rPr>
          <w:rFonts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t>询价公告</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u w:val="single"/>
        </w:rPr>
        <w:t>【2021年中国电信股份有限公司晋江分公司低压配电设备采购项目</w:t>
      </w:r>
      <w:r>
        <w:rPr>
          <w:rFonts w:asciiTheme="minorEastAsia" w:hAnsiTheme="minorEastAsia" w:eastAsiaTheme="minorEastAsia"/>
          <w:u w:val="single"/>
        </w:rPr>
        <w:t>】</w:t>
      </w:r>
      <w:r>
        <w:rPr>
          <w:rFonts w:hint="eastAsia" w:asciiTheme="minorEastAsia" w:hAnsiTheme="minorEastAsia" w:eastAsiaTheme="minorEastAsia"/>
          <w:szCs w:val="21"/>
        </w:rPr>
        <w:t>（项目编号：【FJZT-2021-10295】），采购人为</w:t>
      </w:r>
      <w:r>
        <w:rPr>
          <w:rFonts w:hint="eastAsia" w:asciiTheme="minorEastAsia" w:hAnsiTheme="minorEastAsia" w:eastAsiaTheme="minorEastAsia"/>
          <w:u w:val="single"/>
        </w:rPr>
        <w:t>【中国电信股份有限公司晋江分公司</w:t>
      </w:r>
      <w:r>
        <w:rPr>
          <w:rFonts w:asciiTheme="minorEastAsia" w:hAnsiTheme="minorEastAsia" w:eastAsiaTheme="minorEastAsia"/>
          <w:u w:val="single"/>
        </w:rPr>
        <w:t>】</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福建省中通通信物流有限公司</w:t>
      </w:r>
      <w:r>
        <w:rPr>
          <w:rFonts w:hint="eastAsia" w:asciiTheme="minorEastAsia" w:hAnsiTheme="minorEastAsia" w:eastAsiaTheme="minorEastAsia"/>
        </w:rPr>
        <w:t>】</w:t>
      </w:r>
      <w:r>
        <w:rPr>
          <w:rFonts w:hint="eastAsia" w:asciiTheme="minorEastAsia" w:hAnsiTheme="minorEastAsia" w:eastAsiaTheme="minorEastAsia"/>
          <w:szCs w:val="21"/>
        </w:rPr>
        <w:t>。本项目资金已落实，具备采购条件，现进行公开询价，有意向的且具有提供标的物能力的潜在供应商（以下简称供应商或应答人）可前来报名参加询价应答。</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项目概况与采购内容</w:t>
      </w:r>
    </w:p>
    <w:p>
      <w:pPr>
        <w:pStyle w:val="6"/>
        <w:numPr>
          <w:ilvl w:val="1"/>
          <w:numId w:val="2"/>
        </w:numPr>
        <w:adjustRightInd w:val="0"/>
        <w:snapToGrid w:val="0"/>
        <w:spacing w:line="440" w:lineRule="exact"/>
        <w:ind w:left="0" w:firstLine="0" w:firstLineChars="0"/>
        <w:rPr>
          <w:rFonts w:ascii="宋体" w:hAnsi="宋体"/>
          <w:szCs w:val="21"/>
        </w:rPr>
      </w:pPr>
      <w:bookmarkStart w:id="0" w:name="_Toc184704555"/>
      <w:bookmarkStart w:id="1" w:name="_Toc319769473"/>
      <w:bookmarkStart w:id="2" w:name="_Toc319394714"/>
      <w:r>
        <w:rPr>
          <w:rFonts w:hint="eastAsia" w:ascii="宋体" w:hAnsi="宋体"/>
          <w:szCs w:val="21"/>
        </w:rPr>
        <w:t>项目概况</w:t>
      </w:r>
    </w:p>
    <w:p>
      <w:pPr>
        <w:ind w:firstLine="420" w:firstLineChars="200"/>
        <w:rPr>
          <w:rFonts w:ascii="宋体" w:hAnsi="宋体"/>
          <w:szCs w:val="21"/>
          <w:u w:val="single"/>
        </w:rPr>
      </w:pPr>
      <w:r>
        <w:rPr>
          <w:rFonts w:hint="eastAsia" w:asciiTheme="minorEastAsia" w:hAnsiTheme="minorEastAsia" w:eastAsiaTheme="minorEastAsia"/>
          <w:szCs w:val="21"/>
        </w:rPr>
        <w:t>晋江电信综合大楼2套高低压配电系统，现2套低压配电系统的智能式低压电力电容器（型号</w:t>
      </w:r>
      <w:r>
        <w:rPr>
          <w:rFonts w:asciiTheme="minorEastAsia" w:hAnsiTheme="minorEastAsia" w:eastAsiaTheme="minorEastAsia"/>
          <w:szCs w:val="21"/>
        </w:rPr>
        <w:t>TDS-C3SZ/450-20.10</w:t>
      </w:r>
      <w:r>
        <w:rPr>
          <w:rFonts w:hint="eastAsia" w:asciiTheme="minorEastAsia" w:hAnsiTheme="minorEastAsia" w:eastAsiaTheme="minorEastAsia"/>
          <w:szCs w:val="21"/>
        </w:rPr>
        <w:t>）及低压无功补偿综合测控装置（TDS-1622）故障及逾龄，需要更换。由于该机柜无法单独更换（与整套低压配电系统母排相连接）且机柜内部空间限制、控制线路限制等原因，成交人更换相应配件需保证现有配电设备正常运行，以上配件需由成交人进行安装、调试，所需配件包含材料费、安装调试费等。</w:t>
      </w:r>
    </w:p>
    <w:p>
      <w:pPr>
        <w:pStyle w:val="6"/>
        <w:numPr>
          <w:ilvl w:val="1"/>
          <w:numId w:val="2"/>
        </w:numPr>
        <w:adjustRightInd w:val="0"/>
        <w:snapToGrid w:val="0"/>
        <w:spacing w:line="440" w:lineRule="exact"/>
        <w:ind w:left="0" w:firstLine="0" w:firstLineChars="0"/>
        <w:rPr>
          <w:rFonts w:ascii="宋体" w:hAnsi="宋体"/>
          <w:szCs w:val="21"/>
        </w:rPr>
      </w:pPr>
      <w:r>
        <w:rPr>
          <w:rFonts w:hint="eastAsia" w:ascii="宋体" w:hAnsi="宋体"/>
          <w:szCs w:val="21"/>
        </w:rPr>
        <w:t>询价内容</w:t>
      </w:r>
    </w:p>
    <w:p>
      <w:pPr>
        <w:pStyle w:val="6"/>
        <w:spacing w:line="440" w:lineRule="exact"/>
        <w:rPr>
          <w:rFonts w:ascii="宋体" w:hAnsi="宋体"/>
          <w:szCs w:val="21"/>
        </w:rPr>
      </w:pPr>
      <w:r>
        <w:rPr>
          <w:rFonts w:hint="eastAsia" w:ascii="宋体" w:hAnsi="宋体"/>
          <w:szCs w:val="21"/>
        </w:rPr>
        <w:t>本次询价内容具体如下：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894"/>
        <w:gridCol w:w="1894"/>
        <w:gridCol w:w="1894"/>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56" w:type="pct"/>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产品名称</w:t>
            </w:r>
          </w:p>
        </w:tc>
        <w:tc>
          <w:tcPr>
            <w:tcW w:w="1111" w:type="pct"/>
            <w:shd w:val="clear" w:color="000000" w:fill="F2F2F2"/>
          </w:tcPr>
          <w:p>
            <w:pPr>
              <w:widowControl/>
              <w:jc w:val="center"/>
              <w:rPr>
                <w:rFonts w:ascii="宋体" w:hAnsi="宋体" w:cs="宋体"/>
                <w:kern w:val="0"/>
                <w:szCs w:val="21"/>
              </w:rPr>
            </w:pPr>
            <w:r>
              <w:rPr>
                <w:rFonts w:hint="eastAsia" w:ascii="宋体" w:hAnsi="宋体" w:cs="宋体"/>
                <w:kern w:val="0"/>
                <w:szCs w:val="21"/>
              </w:rPr>
              <w:t>数量</w:t>
            </w:r>
          </w:p>
        </w:tc>
        <w:tc>
          <w:tcPr>
            <w:tcW w:w="1110" w:type="pct"/>
            <w:shd w:val="clear" w:color="000000" w:fill="F2F2F2"/>
          </w:tcPr>
          <w:p>
            <w:pPr>
              <w:widowControl/>
              <w:jc w:val="center"/>
              <w:rPr>
                <w:rFonts w:ascii="宋体" w:hAnsi="宋体" w:cs="宋体"/>
                <w:kern w:val="0"/>
                <w:szCs w:val="21"/>
              </w:rPr>
            </w:pPr>
            <w:r>
              <w:rPr>
                <w:rFonts w:hint="eastAsia" w:ascii="宋体" w:hAnsi="宋体" w:cs="宋体"/>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1</w:t>
            </w:r>
          </w:p>
        </w:tc>
        <w:tc>
          <w:tcPr>
            <w:tcW w:w="1111" w:type="pct"/>
          </w:tcPr>
          <w:p>
            <w:pPr>
              <w:widowControl/>
              <w:jc w:val="center"/>
              <w:rPr>
                <w:rFonts w:ascii="宋体" w:hAnsi="宋体" w:cs="宋体"/>
                <w:kern w:val="0"/>
                <w:szCs w:val="21"/>
              </w:rPr>
            </w:pPr>
            <w:r>
              <w:rPr>
                <w:rFonts w:hint="eastAsia" w:ascii="宋体" w:hAnsi="宋体" w:cs="宋体"/>
                <w:kern w:val="0"/>
                <w:szCs w:val="21"/>
              </w:rPr>
              <w:t>无涉及品类</w:t>
            </w:r>
          </w:p>
        </w:tc>
        <w:tc>
          <w:tcPr>
            <w:tcW w:w="1111" w:type="pct"/>
          </w:tcPr>
          <w:p>
            <w:pPr>
              <w:widowControl/>
              <w:jc w:val="center"/>
              <w:rPr>
                <w:rFonts w:ascii="宋体" w:hAnsi="宋体" w:cs="宋体"/>
                <w:kern w:val="0"/>
                <w:szCs w:val="21"/>
              </w:rPr>
            </w:pPr>
            <w:r>
              <w:rPr>
                <w:rFonts w:hint="eastAsia" w:ascii="宋体" w:hAnsi="宋体" w:cs="宋体"/>
                <w:kern w:val="0"/>
                <w:szCs w:val="21"/>
              </w:rPr>
              <w:t>智能式低压电力电容器</w:t>
            </w:r>
          </w:p>
        </w:tc>
        <w:tc>
          <w:tcPr>
            <w:tcW w:w="1111" w:type="pct"/>
          </w:tcPr>
          <w:p>
            <w:pPr>
              <w:widowControl/>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p>
        </w:tc>
        <w:tc>
          <w:tcPr>
            <w:tcW w:w="1110" w:type="pct"/>
          </w:tcPr>
          <w:p>
            <w:pPr>
              <w:widowControl/>
              <w:jc w:val="center"/>
              <w:rPr>
                <w:rFonts w:ascii="宋体" w:hAnsi="宋体" w:cs="宋体"/>
                <w:kern w:val="0"/>
                <w:szCs w:val="21"/>
              </w:rPr>
            </w:pPr>
            <w:r>
              <w:rPr>
                <w:rFonts w:hint="eastAsia" w:ascii="宋体" w:hAnsi="宋体" w:cs="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56" w:type="pct"/>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2</w:t>
            </w:r>
          </w:p>
        </w:tc>
        <w:tc>
          <w:tcPr>
            <w:tcW w:w="1111" w:type="pct"/>
          </w:tcPr>
          <w:p>
            <w:pPr>
              <w:widowControl/>
              <w:jc w:val="center"/>
              <w:rPr>
                <w:rFonts w:ascii="宋体" w:hAnsi="宋体" w:cs="宋体"/>
                <w:kern w:val="0"/>
                <w:szCs w:val="21"/>
              </w:rPr>
            </w:pPr>
            <w:r>
              <w:rPr>
                <w:rFonts w:hint="eastAsia" w:ascii="宋体" w:hAnsi="宋体" w:cs="宋体"/>
                <w:kern w:val="0"/>
                <w:szCs w:val="21"/>
              </w:rPr>
              <w:t>无涉及品类</w:t>
            </w:r>
          </w:p>
        </w:tc>
        <w:tc>
          <w:tcPr>
            <w:tcW w:w="1111" w:type="pct"/>
          </w:tcPr>
          <w:p>
            <w:pPr>
              <w:widowControl/>
              <w:jc w:val="center"/>
              <w:rPr>
                <w:rFonts w:ascii="宋体" w:hAnsi="宋体" w:cs="宋体"/>
                <w:kern w:val="0"/>
                <w:szCs w:val="21"/>
              </w:rPr>
            </w:pPr>
            <w:r>
              <w:rPr>
                <w:rFonts w:hint="eastAsia" w:ascii="宋体" w:hAnsi="宋体" w:cs="宋体"/>
                <w:kern w:val="0"/>
                <w:szCs w:val="21"/>
              </w:rPr>
              <w:t>低压无功控制器</w:t>
            </w:r>
          </w:p>
        </w:tc>
        <w:tc>
          <w:tcPr>
            <w:tcW w:w="1111" w:type="pct"/>
          </w:tcPr>
          <w:p>
            <w:pPr>
              <w:widowControl/>
              <w:jc w:val="center"/>
              <w:rPr>
                <w:rFonts w:ascii="宋体" w:hAnsi="宋体" w:cs="宋体"/>
                <w:kern w:val="0"/>
                <w:szCs w:val="21"/>
              </w:rPr>
            </w:pPr>
            <w:r>
              <w:rPr>
                <w:rFonts w:hint="eastAsia" w:ascii="宋体" w:hAnsi="宋体" w:cs="宋体"/>
                <w:kern w:val="0"/>
                <w:szCs w:val="21"/>
              </w:rPr>
              <w:t>2</w:t>
            </w:r>
          </w:p>
        </w:tc>
        <w:tc>
          <w:tcPr>
            <w:tcW w:w="1110" w:type="pct"/>
          </w:tcPr>
          <w:p>
            <w:pPr>
              <w:widowControl/>
              <w:jc w:val="center"/>
              <w:rPr>
                <w:rFonts w:ascii="宋体" w:hAnsi="宋体" w:cs="宋体"/>
                <w:kern w:val="0"/>
                <w:szCs w:val="21"/>
              </w:rPr>
            </w:pPr>
            <w:r>
              <w:rPr>
                <w:rFonts w:hint="eastAsia" w:ascii="宋体" w:hAnsi="宋体" w:cs="宋体"/>
                <w:kern w:val="0"/>
                <w:szCs w:val="21"/>
              </w:rPr>
              <w:t>个</w:t>
            </w:r>
          </w:p>
        </w:tc>
      </w:tr>
    </w:tbl>
    <w:p>
      <w:pPr>
        <w:pStyle w:val="6"/>
        <w:spacing w:line="440" w:lineRule="exact"/>
        <w:rPr>
          <w:rFonts w:ascii="宋体" w:hAnsi="宋体"/>
          <w:szCs w:val="21"/>
        </w:rPr>
      </w:pPr>
      <w:r>
        <w:rPr>
          <w:rFonts w:hint="eastAsia" w:ascii="宋体" w:hAnsi="宋体"/>
          <w:szCs w:val="21"/>
        </w:rPr>
        <w:t>项目规模：本项目预估金额为5</w:t>
      </w:r>
      <w:r>
        <w:rPr>
          <w:rFonts w:ascii="宋体" w:hAnsi="宋体"/>
          <w:szCs w:val="21"/>
        </w:rPr>
        <w:t>.5</w:t>
      </w:r>
      <w:r>
        <w:rPr>
          <w:rFonts w:hint="eastAsia" w:ascii="宋体" w:hAnsi="宋体"/>
          <w:szCs w:val="21"/>
        </w:rPr>
        <w:t>万元（不含税），本项目为包干项目，包含一切可预见和不可预见的所有费用。</w:t>
      </w:r>
    </w:p>
    <w:p>
      <w:pPr>
        <w:pStyle w:val="6"/>
        <w:spacing w:line="440" w:lineRule="exact"/>
        <w:rPr>
          <w:rFonts w:ascii="宋体" w:hAnsi="宋体"/>
          <w:szCs w:val="21"/>
        </w:rPr>
      </w:pPr>
      <w:r>
        <w:rPr>
          <w:rFonts w:hint="eastAsia" w:ascii="宋体" w:hAnsi="宋体"/>
          <w:szCs w:val="21"/>
        </w:rPr>
        <w:t>主要技术参数：详见第五章技术规范书</w:t>
      </w:r>
    </w:p>
    <w:p>
      <w:pPr>
        <w:pStyle w:val="6"/>
        <w:spacing w:line="440" w:lineRule="exact"/>
        <w:rPr>
          <w:rFonts w:ascii="宋体" w:hAnsi="宋体"/>
          <w:szCs w:val="21"/>
        </w:rPr>
      </w:pPr>
      <w:r>
        <w:rPr>
          <w:rFonts w:hint="eastAsia" w:ascii="宋体" w:hAnsi="宋体"/>
          <w:szCs w:val="21"/>
        </w:rPr>
        <w:t>★安装完成期：自合同签订生效之日起</w:t>
      </w:r>
      <w:r>
        <w:rPr>
          <w:rFonts w:ascii="宋体" w:hAnsi="宋体"/>
          <w:szCs w:val="21"/>
        </w:rPr>
        <w:t>60</w:t>
      </w:r>
      <w:r>
        <w:rPr>
          <w:rFonts w:hint="eastAsia" w:ascii="宋体" w:hAnsi="宋体"/>
          <w:szCs w:val="21"/>
        </w:rPr>
        <w:t>个日历日内。</w:t>
      </w:r>
    </w:p>
    <w:p>
      <w:pPr>
        <w:pStyle w:val="6"/>
        <w:spacing w:line="440" w:lineRule="exact"/>
        <w:rPr>
          <w:rFonts w:ascii="宋体" w:hAnsi="宋体"/>
          <w:szCs w:val="21"/>
        </w:rPr>
      </w:pPr>
      <w:r>
        <w:rPr>
          <w:rFonts w:hint="eastAsia" w:ascii="宋体" w:hAnsi="宋体"/>
          <w:szCs w:val="21"/>
        </w:rPr>
        <w:t>★免费保修期：自验收完成后</w:t>
      </w:r>
      <w:r>
        <w:rPr>
          <w:rFonts w:ascii="宋体" w:hAnsi="宋体"/>
          <w:szCs w:val="21"/>
        </w:rPr>
        <w:t>2</w:t>
      </w:r>
      <w:r>
        <w:rPr>
          <w:rFonts w:hint="eastAsia" w:ascii="宋体" w:hAnsi="宋体"/>
          <w:szCs w:val="21"/>
        </w:rPr>
        <w:t>年。</w:t>
      </w:r>
    </w:p>
    <w:p>
      <w:pPr>
        <w:pStyle w:val="6"/>
        <w:spacing w:line="440" w:lineRule="exact"/>
        <w:rPr>
          <w:rFonts w:ascii="宋体" w:hAnsi="宋体"/>
          <w:szCs w:val="21"/>
        </w:rPr>
      </w:pPr>
      <w:r>
        <w:rPr>
          <w:rFonts w:hint="eastAsia" w:ascii="宋体" w:hAnsi="宋体"/>
          <w:szCs w:val="21"/>
        </w:rPr>
        <w:t>项目地点：福建省泉州市晋江电信综合大楼</w:t>
      </w:r>
    </w:p>
    <w:p>
      <w:pPr>
        <w:pStyle w:val="6"/>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pStyle w:val="6"/>
        <w:numPr>
          <w:ilvl w:val="1"/>
          <w:numId w:val="2"/>
        </w:numPr>
        <w:adjustRightInd w:val="0"/>
        <w:snapToGrid w:val="0"/>
        <w:spacing w:line="440" w:lineRule="exact"/>
        <w:ind w:left="0" w:firstLine="0" w:firstLineChars="0"/>
        <w:rPr>
          <w:rFonts w:ascii="宋体" w:hAnsi="宋体"/>
          <w:szCs w:val="21"/>
        </w:rPr>
      </w:pPr>
      <w:r>
        <w:rPr>
          <w:rFonts w:hint="eastAsia" w:ascii="宋体" w:hAnsi="宋体"/>
          <w:szCs w:val="21"/>
        </w:rPr>
        <w:t>本项目不划分采购包。</w:t>
      </w:r>
    </w:p>
    <w:p>
      <w:pPr>
        <w:pStyle w:val="6"/>
        <w:numPr>
          <w:ilvl w:val="0"/>
          <w:numId w:val="3"/>
        </w:numPr>
        <w:adjustRightInd w:val="0"/>
        <w:snapToGrid w:val="0"/>
        <w:spacing w:line="440" w:lineRule="exact"/>
        <w:ind w:firstLineChars="0"/>
        <w:rPr>
          <w:rFonts w:ascii="宋体" w:hAnsi="宋体"/>
          <w:vanish/>
          <w:szCs w:val="21"/>
        </w:rPr>
      </w:pPr>
    </w:p>
    <w:p>
      <w:pPr>
        <w:pStyle w:val="6"/>
        <w:numPr>
          <w:ilvl w:val="1"/>
          <w:numId w:val="3"/>
        </w:numPr>
        <w:adjustRightInd w:val="0"/>
        <w:snapToGrid w:val="0"/>
        <w:spacing w:line="440" w:lineRule="exact"/>
        <w:ind w:firstLineChars="0"/>
        <w:rPr>
          <w:rFonts w:ascii="宋体" w:hAnsi="宋体"/>
          <w:vanish/>
          <w:szCs w:val="21"/>
        </w:rPr>
      </w:pPr>
    </w:p>
    <w:p>
      <w:pPr>
        <w:pStyle w:val="6"/>
        <w:numPr>
          <w:ilvl w:val="1"/>
          <w:numId w:val="3"/>
        </w:numPr>
        <w:adjustRightInd w:val="0"/>
        <w:snapToGrid w:val="0"/>
        <w:spacing w:line="440" w:lineRule="exact"/>
        <w:ind w:firstLineChars="0"/>
        <w:rPr>
          <w:rFonts w:ascii="宋体" w:hAnsi="宋体"/>
          <w:vanish/>
          <w:szCs w:val="21"/>
        </w:rPr>
      </w:pPr>
    </w:p>
    <w:p>
      <w:pPr>
        <w:pStyle w:val="6"/>
        <w:numPr>
          <w:ilvl w:val="1"/>
          <w:numId w:val="3"/>
        </w:numPr>
        <w:adjustRightInd w:val="0"/>
        <w:snapToGrid w:val="0"/>
        <w:spacing w:line="440" w:lineRule="exact"/>
        <w:ind w:firstLineChars="0"/>
        <w:rPr>
          <w:rFonts w:ascii="宋体" w:hAnsi="宋体"/>
          <w:vanish/>
          <w:szCs w:val="21"/>
        </w:rPr>
      </w:pPr>
    </w:p>
    <w:p>
      <w:pPr>
        <w:numPr>
          <w:ilvl w:val="1"/>
          <w:numId w:val="3"/>
        </w:numPr>
        <w:adjustRightInd w:val="0"/>
        <w:snapToGrid w:val="0"/>
        <w:spacing w:line="440" w:lineRule="exact"/>
        <w:ind w:left="0" w:firstLine="0"/>
        <w:rPr>
          <w:rFonts w:ascii="宋体" w:hAnsi="宋体"/>
          <w:szCs w:val="21"/>
        </w:rPr>
      </w:pPr>
      <w:r>
        <w:rPr>
          <w:rFonts w:hint="eastAsia" w:ascii="宋体" w:hAnsi="宋体"/>
          <w:szCs w:val="21"/>
        </w:rPr>
        <w:t>本项目【设置最高限价，最高限价为</w:t>
      </w:r>
      <w:r>
        <w:rPr>
          <w:rFonts w:hint="eastAsia" w:ascii="宋体" w:hAnsi="宋体"/>
          <w:szCs w:val="21"/>
          <w:u w:val="single"/>
        </w:rPr>
        <w:t>【</w:t>
      </w:r>
      <w:r>
        <w:rPr>
          <w:rFonts w:ascii="宋体" w:hAnsi="宋体"/>
          <w:szCs w:val="21"/>
          <w:u w:val="single"/>
        </w:rPr>
        <w:t>5.5</w:t>
      </w:r>
      <w:r>
        <w:rPr>
          <w:rFonts w:hint="eastAsia" w:ascii="宋体" w:hAnsi="宋体"/>
          <w:szCs w:val="21"/>
          <w:u w:val="single"/>
        </w:rPr>
        <w:t>】万元人民币（不含税总价合计）</w:t>
      </w:r>
      <w:r>
        <w:rPr>
          <w:rFonts w:hint="eastAsia" w:ascii="宋体" w:hAnsi="宋体"/>
          <w:szCs w:val="21"/>
        </w:rPr>
        <w:t>】，应答人报价高于最高限价的，其应答将被否决。</w:t>
      </w:r>
    </w:p>
    <w:p>
      <w:pPr>
        <w:numPr>
          <w:ilvl w:val="1"/>
          <w:numId w:val="3"/>
        </w:numPr>
        <w:adjustRightInd w:val="0"/>
        <w:snapToGrid w:val="0"/>
        <w:spacing w:line="440" w:lineRule="exact"/>
        <w:ind w:left="0" w:firstLine="0"/>
        <w:rPr>
          <w:rFonts w:ascii="宋体" w:hAnsi="宋体"/>
          <w:szCs w:val="21"/>
        </w:rPr>
      </w:pPr>
      <w:r>
        <w:rPr>
          <w:rFonts w:hint="eastAsia" w:ascii="宋体" w:hAnsi="宋体"/>
          <w:szCs w:val="21"/>
        </w:rPr>
        <w:t>成交人数量：1个。</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供应商资格要求</w:t>
      </w:r>
      <w:bookmarkEnd w:id="0"/>
      <w:bookmarkEnd w:id="1"/>
      <w:bookmarkEnd w:id="2"/>
    </w:p>
    <w:p>
      <w:pPr>
        <w:snapToGrid w:val="0"/>
        <w:spacing w:line="360" w:lineRule="exact"/>
        <w:ind w:firstLine="420" w:firstLineChars="200"/>
        <w:rPr>
          <w:rFonts w:asciiTheme="minorEastAsia" w:hAnsiTheme="minorEastAsia" w:eastAsiaTheme="minorEastAsia"/>
          <w:szCs w:val="21"/>
        </w:rPr>
      </w:pPr>
      <w:r>
        <w:rPr>
          <w:rFonts w:hint="eastAsia" w:ascii="宋体" w:hAnsi="宋体"/>
          <w:szCs w:val="21"/>
        </w:rPr>
        <w:t>2</w:t>
      </w:r>
      <w:r>
        <w:rPr>
          <w:rFonts w:ascii="宋体" w:hAnsi="宋体"/>
          <w:szCs w:val="21"/>
        </w:rPr>
        <w:t>.1</w:t>
      </w:r>
      <w:r>
        <w:rPr>
          <w:rFonts w:hint="eastAsia" w:ascii="宋体" w:hAnsi="宋体"/>
          <w:szCs w:val="21"/>
        </w:rPr>
        <w:t>应答人应为中华人民共和国境内（不含香港、澳门、台湾地区）法律上和财务上独立的法人，合法运作并独立于采购人和采购代理机构。</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2.2</w:t>
      </w:r>
      <w:r>
        <w:rPr>
          <w:rFonts w:hint="eastAsia"/>
        </w:rPr>
        <w:t xml:space="preserve"> </w:t>
      </w:r>
      <w:r>
        <w:rPr>
          <w:rFonts w:hint="eastAsia" w:asciiTheme="minorEastAsia" w:hAnsiTheme="minorEastAsia" w:eastAsiaTheme="minorEastAsia"/>
          <w:szCs w:val="21"/>
        </w:rPr>
        <w:t>应答人的法定代表人或负责人为同一人或者存在控股、管理关系的不同应答人，不得参加同一采购包应答或者未划分采购包的同一询价项目应答。</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2.3</w:t>
      </w:r>
      <w:r>
        <w:rPr>
          <w:rFonts w:hint="eastAsia" w:asciiTheme="minorEastAsia" w:hAnsiTheme="minorEastAsia" w:eastAsiaTheme="minorEastAsia"/>
          <w:szCs w:val="21"/>
        </w:rPr>
        <w:t>本项目不接受联合体应答。</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.4</w:t>
      </w:r>
      <w:r>
        <w:rPr>
          <w:rFonts w:hint="eastAsia" w:asciiTheme="minorEastAsia" w:hAnsiTheme="minorEastAsia" w:eastAsiaTheme="minorEastAsia"/>
          <w:szCs w:val="21"/>
        </w:rPr>
        <w:t>本项目接受代理商投标。</w:t>
      </w:r>
    </w:p>
    <w:p>
      <w:pPr>
        <w:snapToGrid w:val="0"/>
        <w:spacing w:line="360" w:lineRule="exact"/>
        <w:ind w:firstLine="430"/>
        <w:rPr>
          <w:rFonts w:asciiTheme="minorEastAsia" w:hAnsiTheme="minorEastAsia" w:eastAsiaTheme="minorEastAsia"/>
          <w:szCs w:val="21"/>
        </w:rPr>
      </w:pPr>
      <w:r>
        <w:rPr>
          <w:rFonts w:asciiTheme="minorEastAsia" w:hAnsiTheme="minorEastAsia" w:eastAsiaTheme="minorEastAsia"/>
          <w:szCs w:val="21"/>
        </w:rPr>
        <w:t>2.5</w:t>
      </w:r>
      <w:r>
        <w:rPr>
          <w:rFonts w:hint="eastAsia" w:asciiTheme="minorEastAsia" w:hAnsiTheme="minorEastAsia" w:eastAsiaTheme="minorEastAsia"/>
          <w:szCs w:val="21"/>
        </w:rPr>
        <w:t>应答人自2</w:t>
      </w:r>
      <w:r>
        <w:rPr>
          <w:rFonts w:asciiTheme="minorEastAsia" w:hAnsiTheme="minorEastAsia" w:eastAsiaTheme="minorEastAsia"/>
          <w:szCs w:val="21"/>
        </w:rPr>
        <w:t>020</w:t>
      </w:r>
      <w:r>
        <w:rPr>
          <w:rFonts w:hint="eastAsia" w:asciiTheme="minorEastAsia" w:hAnsiTheme="minorEastAsia" w:eastAsiaTheme="minorEastAsia"/>
          <w:szCs w:val="21"/>
        </w:rPr>
        <w:t>年3月1日至应答截止时间，同类项目（低压配电设备）业绩需累计达到1</w:t>
      </w:r>
      <w:r>
        <w:rPr>
          <w:rFonts w:asciiTheme="minorEastAsia" w:hAnsiTheme="minorEastAsia" w:eastAsiaTheme="minorEastAsia"/>
          <w:szCs w:val="21"/>
        </w:rPr>
        <w:t>0</w:t>
      </w:r>
      <w:r>
        <w:rPr>
          <w:rFonts w:hint="eastAsia" w:asciiTheme="minorEastAsia" w:hAnsiTheme="minorEastAsia" w:eastAsiaTheme="minorEastAsia"/>
          <w:szCs w:val="21"/>
        </w:rPr>
        <w:t>万元。</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.6</w:t>
      </w:r>
      <w:r>
        <w:rPr>
          <w:rFonts w:hint="eastAsia" w:asciiTheme="minorEastAsia" w:hAnsiTheme="minorEastAsia" w:eastAsiaTheme="minorEastAsia"/>
          <w:szCs w:val="21"/>
        </w:rPr>
        <w:t>应答人须具备：行政主管部门颁发的有效的《中华人民共和国承装（修、试）电力设施许可证》：承装、承修、承试。</w:t>
      </w:r>
    </w:p>
    <w:p>
      <w:pPr>
        <w:snapToGrid w:val="0"/>
        <w:spacing w:line="360" w:lineRule="exact"/>
        <w:ind w:firstLine="430"/>
        <w:rPr>
          <w:rFonts w:ascii="宋体" w:hAnsi="宋体"/>
          <w:szCs w:val="21"/>
        </w:rPr>
      </w:pPr>
      <w:r>
        <w:rPr>
          <w:rFonts w:hint="eastAsia" w:asciiTheme="minorEastAsia" w:hAnsiTheme="minorEastAsia" w:eastAsiaTheme="minorEastAsia"/>
          <w:szCs w:val="21"/>
        </w:rPr>
        <w:t>2</w:t>
      </w:r>
      <w:r>
        <w:rPr>
          <w:rFonts w:asciiTheme="minorEastAsia" w:hAnsiTheme="minorEastAsia" w:eastAsiaTheme="minorEastAsia"/>
          <w:szCs w:val="21"/>
        </w:rPr>
        <w:t>.7</w:t>
      </w:r>
      <w:r>
        <w:rPr>
          <w:rFonts w:hint="eastAsia" w:asciiTheme="minorEastAsia" w:hAnsiTheme="minorEastAsia" w:eastAsiaTheme="minorEastAsia"/>
          <w:szCs w:val="21"/>
        </w:rPr>
        <w:t>应答人需具备：</w:t>
      </w:r>
      <w:r>
        <w:rPr>
          <w:rFonts w:hint="eastAsia" w:ascii="宋体" w:hAnsi="宋体"/>
          <w:szCs w:val="21"/>
        </w:rPr>
        <w:t>建设行政主管部门核发有效的《安全生产许可证》。</w:t>
      </w:r>
    </w:p>
    <w:p>
      <w:pPr>
        <w:snapToGrid w:val="0"/>
        <w:spacing w:line="360" w:lineRule="exact"/>
        <w:ind w:firstLine="430"/>
        <w:rPr>
          <w:rFonts w:asciiTheme="minorEastAsia" w:hAnsiTheme="minorEastAsia" w:eastAsiaTheme="minorEastAsia"/>
          <w:szCs w:val="21"/>
        </w:rPr>
      </w:pPr>
      <w:r>
        <w:rPr>
          <w:rFonts w:ascii="宋体" w:hAnsi="宋体"/>
          <w:szCs w:val="21"/>
        </w:rPr>
        <w:t>2.8</w:t>
      </w:r>
      <w:r>
        <w:rPr>
          <w:rFonts w:hint="eastAsia" w:ascii="宋体" w:hAnsi="宋体"/>
          <w:szCs w:val="21"/>
        </w:rPr>
        <w:t>应答人需具备：建设行政主管部门核发有效的电力工程施工总承包企业资质或输变电工程专业承包资质。</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.9</w:t>
      </w:r>
      <w:r>
        <w:rPr>
          <w:rFonts w:hint="eastAsia" w:asciiTheme="minorEastAsia" w:hAnsiTheme="minorEastAsia" w:eastAsiaTheme="minorEastAsia"/>
          <w:szCs w:val="21"/>
        </w:rPr>
        <w:t>应答人不得存在下列情形之一</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rPr>
        <w:tab/>
      </w:r>
      <w:r>
        <w:rPr>
          <w:rFonts w:hint="eastAsia" w:asciiTheme="minorEastAsia" w:hAnsiTheme="minorEastAsia" w:eastAsiaTheme="minorEastAsia"/>
          <w:szCs w:val="21"/>
        </w:rPr>
        <w:t>为采购人不具有独立法人资格的附属机构（单位）；</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rPr>
        <w:tab/>
      </w:r>
      <w:r>
        <w:rPr>
          <w:rFonts w:hint="eastAsia" w:asciiTheme="minorEastAsia" w:hAnsiTheme="minorEastAsia" w:eastAsiaTheme="minorEastAsia"/>
          <w:szCs w:val="21"/>
        </w:rPr>
        <w:t>被依法暂停或取消投标（应答）资格的；</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被责令停产停业、暂扣或者吊销许可证、暂扣或者吊销执照； </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rPr>
        <w:tab/>
      </w:r>
      <w:r>
        <w:rPr>
          <w:rFonts w:hint="eastAsia" w:asciiTheme="minorEastAsia" w:hAnsiTheme="minorEastAsia" w:eastAsiaTheme="minorEastAsia"/>
          <w:szCs w:val="21"/>
        </w:rPr>
        <w:t xml:space="preserve">进入清算程序，或被宣告破产，或其他丧失履约能力的情形； </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（5）</w:t>
      </w:r>
      <w:r>
        <w:rPr>
          <w:rFonts w:hint="eastAsia" w:asciiTheme="minorEastAsia" w:hAnsiTheme="minorEastAsia" w:eastAsiaTheme="minorEastAsia"/>
          <w:szCs w:val="21"/>
        </w:rPr>
        <w:tab/>
      </w:r>
      <w:r>
        <w:rPr>
          <w:rFonts w:hint="eastAsia" w:asciiTheme="minorEastAsia" w:hAnsiTheme="minorEastAsia" w:eastAsiaTheme="minorEastAsia"/>
          <w:szCs w:val="21"/>
        </w:rPr>
        <w:t>在最近三年内有骗取中标、严重违约、重大工程质量或者安全问题的；</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（6）</w:t>
      </w:r>
      <w:r>
        <w:rPr>
          <w:rFonts w:hint="eastAsia" w:asciiTheme="minorEastAsia" w:hAnsiTheme="minorEastAsia" w:eastAsiaTheme="minorEastAsia"/>
          <w:szCs w:val="21"/>
        </w:rPr>
        <w:tab/>
      </w:r>
      <w:r>
        <w:rPr>
          <w:rFonts w:hint="eastAsia" w:asciiTheme="minorEastAsia" w:hAnsiTheme="minorEastAsia" w:eastAsiaTheme="minorEastAsia"/>
          <w:szCs w:val="21"/>
        </w:rPr>
        <w:t>在最近五年内被判处单位行贿罪，且行贿行为与采购活动相关的（以“中国裁判文书网”的生效判决为准）；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（7）</w:t>
      </w:r>
      <w:r>
        <w:rPr>
          <w:rFonts w:hint="eastAsia" w:asciiTheme="minorEastAsia" w:hAnsiTheme="minorEastAsia" w:eastAsiaTheme="minorEastAsia"/>
          <w:szCs w:val="21"/>
        </w:rPr>
        <w:tab/>
      </w:r>
      <w:r>
        <w:rPr>
          <w:rFonts w:hint="eastAsia" w:asciiTheme="minorEastAsia" w:hAnsiTheme="minorEastAsia" w:eastAsiaTheme="minorEastAsia"/>
          <w:szCs w:val="21"/>
        </w:rPr>
        <w:t>在最近五年内被判处合同诈骗罪的（以“中国裁判文书网”的生效判决为准）；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（8）</w:t>
      </w:r>
      <w:r>
        <w:rPr>
          <w:rFonts w:hint="eastAsia" w:asciiTheme="minorEastAsia" w:hAnsiTheme="minorEastAsia" w:eastAsiaTheme="minorEastAsia"/>
          <w:szCs w:val="21"/>
        </w:rPr>
        <w:tab/>
      </w:r>
      <w:r>
        <w:rPr>
          <w:rFonts w:hint="eastAsia" w:asciiTheme="minorEastAsia" w:hAnsiTheme="minorEastAsia" w:eastAsiaTheme="minorEastAsia"/>
          <w:szCs w:val="21"/>
        </w:rPr>
        <w:t>被最高人民法院认定为失信被执行人的(以“信用中国”网站（www.creditchina.gov.cn）或各级信用信息共享平台公布的失信被执行人名单为准)；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（9）</w:t>
      </w:r>
      <w:r>
        <w:rPr>
          <w:rFonts w:hint="eastAsia" w:asciiTheme="minorEastAsia" w:hAnsiTheme="minorEastAsia" w:eastAsiaTheme="minorEastAsia"/>
          <w:szCs w:val="21"/>
        </w:rPr>
        <w:tab/>
      </w:r>
      <w:r>
        <w:rPr>
          <w:rFonts w:hint="eastAsia" w:asciiTheme="minorEastAsia" w:hAnsiTheme="minorEastAsia" w:eastAsiaTheme="minorEastAsia"/>
          <w:szCs w:val="21"/>
        </w:rPr>
        <w:t>【其他按照《中国电信供应商不良行为管理规则》及处理结果，应对应答人及其应答产品品类在本项目中执行禁止采购处理措施的。同一采购包或未划分采购包的同一询价项目涉及多个产品评估品类的，应答人及其任一投标产品品类涉及相关禁止采购处理结果的，该采购包或询价项目应适用相关的禁止采购处理措施。】</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（10）被列入经营异常名录或违法企业名录或司法拍卖尚未被移出的。（以通过“MSS智慧法务子系统-合同管理”模块中“信用管理”查询数据为准）。</w:t>
      </w:r>
    </w:p>
    <w:p>
      <w:pPr>
        <w:snapToGrid w:val="0"/>
        <w:spacing w:line="360" w:lineRule="exact"/>
        <w:ind w:firstLine="430"/>
        <w:rPr>
          <w:rFonts w:asciiTheme="minorEastAsia" w:hAnsiTheme="minorEastAsia" w:eastAsiaTheme="minorEastAsia"/>
          <w:szCs w:val="21"/>
        </w:rPr>
      </w:pPr>
      <w:r>
        <w:rPr>
          <w:rFonts w:hint="eastAsia" w:asciiTheme="minorEastAsia" w:hAnsiTheme="minorEastAsia" w:eastAsiaTheme="minorEastAsia"/>
          <w:szCs w:val="21"/>
        </w:rPr>
        <w:t>本项目资格审查采用资格后审。</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询价文件获取</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3.1获取时间：</w:t>
      </w:r>
      <w:r>
        <w:rPr>
          <w:rFonts w:asciiTheme="minorEastAsia" w:hAnsiTheme="minorEastAsia" w:eastAsiaTheme="minorEastAsia"/>
          <w:color w:val="FF0000"/>
          <w:spacing w:val="2"/>
          <w:szCs w:val="21"/>
        </w:rPr>
        <w:t>2021</w:t>
      </w:r>
      <w:r>
        <w:rPr>
          <w:rFonts w:hint="eastAsia" w:asciiTheme="minorEastAsia" w:hAnsiTheme="minorEastAsia" w:eastAsiaTheme="minorEastAsia"/>
          <w:color w:val="FF0000"/>
          <w:spacing w:val="2"/>
          <w:szCs w:val="21"/>
        </w:rPr>
        <w:t>年</w:t>
      </w:r>
      <w:r>
        <w:rPr>
          <w:rFonts w:asciiTheme="minorEastAsia" w:hAnsiTheme="minorEastAsia" w:eastAsiaTheme="minorEastAsia"/>
          <w:color w:val="FF0000"/>
          <w:spacing w:val="2"/>
          <w:szCs w:val="21"/>
        </w:rPr>
        <w:t>4</w:t>
      </w:r>
      <w:r>
        <w:rPr>
          <w:rFonts w:hint="eastAsia" w:asciiTheme="minorEastAsia" w:hAnsiTheme="minorEastAsia" w:eastAsiaTheme="minorEastAsia"/>
          <w:color w:val="FF0000"/>
          <w:spacing w:val="2"/>
          <w:szCs w:val="21"/>
        </w:rPr>
        <w:t>月</w:t>
      </w:r>
      <w:r>
        <w:rPr>
          <w:rFonts w:asciiTheme="minorEastAsia" w:hAnsiTheme="minorEastAsia" w:eastAsiaTheme="minorEastAsia"/>
          <w:color w:val="FF0000"/>
          <w:spacing w:val="2"/>
          <w:szCs w:val="21"/>
        </w:rPr>
        <w:t>22</w:t>
      </w:r>
      <w:r>
        <w:rPr>
          <w:rFonts w:hint="eastAsia" w:asciiTheme="minorEastAsia" w:hAnsiTheme="minorEastAsia" w:eastAsiaTheme="minorEastAsia"/>
          <w:color w:val="FF0000"/>
          <w:spacing w:val="2"/>
          <w:szCs w:val="21"/>
        </w:rPr>
        <w:t>日8时</w:t>
      </w:r>
      <w:r>
        <w:rPr>
          <w:rFonts w:asciiTheme="minorEastAsia" w:hAnsiTheme="minorEastAsia" w:eastAsiaTheme="minorEastAsia"/>
          <w:color w:val="FF0000"/>
          <w:spacing w:val="2"/>
          <w:szCs w:val="21"/>
        </w:rPr>
        <w:t>30</w:t>
      </w:r>
      <w:r>
        <w:rPr>
          <w:rFonts w:hint="eastAsia" w:asciiTheme="minorEastAsia" w:hAnsiTheme="minorEastAsia" w:eastAsiaTheme="minorEastAsia"/>
          <w:color w:val="FF0000"/>
          <w:spacing w:val="2"/>
          <w:szCs w:val="21"/>
        </w:rPr>
        <w:t>分至</w:t>
      </w:r>
      <w:r>
        <w:rPr>
          <w:rFonts w:asciiTheme="minorEastAsia" w:hAnsiTheme="minorEastAsia" w:eastAsiaTheme="minorEastAsia"/>
          <w:color w:val="FF0000"/>
          <w:spacing w:val="2"/>
          <w:szCs w:val="21"/>
        </w:rPr>
        <w:t>2021</w:t>
      </w:r>
      <w:r>
        <w:rPr>
          <w:rFonts w:hint="eastAsia" w:asciiTheme="minorEastAsia" w:hAnsiTheme="minorEastAsia" w:eastAsiaTheme="minorEastAsia"/>
          <w:color w:val="FF0000"/>
          <w:spacing w:val="2"/>
          <w:szCs w:val="21"/>
        </w:rPr>
        <w:t>年</w:t>
      </w:r>
      <w:r>
        <w:rPr>
          <w:rFonts w:asciiTheme="minorEastAsia" w:hAnsiTheme="minorEastAsia" w:eastAsiaTheme="minorEastAsia"/>
          <w:color w:val="FF0000"/>
          <w:spacing w:val="2"/>
          <w:szCs w:val="21"/>
        </w:rPr>
        <w:t>4</w:t>
      </w:r>
      <w:r>
        <w:rPr>
          <w:rFonts w:hint="eastAsia" w:asciiTheme="minorEastAsia" w:hAnsiTheme="minorEastAsia" w:eastAsiaTheme="minorEastAsia"/>
          <w:color w:val="FF0000"/>
          <w:spacing w:val="2"/>
          <w:szCs w:val="21"/>
        </w:rPr>
        <w:t>月</w:t>
      </w:r>
      <w:r>
        <w:rPr>
          <w:rFonts w:asciiTheme="minorEastAsia" w:hAnsiTheme="minorEastAsia" w:eastAsiaTheme="minorEastAsia"/>
          <w:color w:val="FF0000"/>
          <w:spacing w:val="2"/>
          <w:szCs w:val="21"/>
        </w:rPr>
        <w:t>23</w:t>
      </w:r>
      <w:r>
        <w:rPr>
          <w:rFonts w:hint="eastAsia" w:asciiTheme="minorEastAsia" w:hAnsiTheme="minorEastAsia" w:eastAsiaTheme="minorEastAsia"/>
          <w:color w:val="FF0000"/>
          <w:spacing w:val="2"/>
          <w:szCs w:val="21"/>
        </w:rPr>
        <w:t>日1</w:t>
      </w:r>
      <w:r>
        <w:rPr>
          <w:rFonts w:asciiTheme="minorEastAsia" w:hAnsiTheme="minorEastAsia" w:eastAsiaTheme="minorEastAsia"/>
          <w:color w:val="FF0000"/>
          <w:spacing w:val="2"/>
          <w:szCs w:val="21"/>
        </w:rPr>
        <w:t>7</w:t>
      </w:r>
      <w:r>
        <w:rPr>
          <w:rFonts w:hint="eastAsia" w:asciiTheme="minorEastAsia" w:hAnsiTheme="minorEastAsia" w:eastAsiaTheme="minorEastAsia"/>
          <w:color w:val="FF0000"/>
          <w:spacing w:val="2"/>
          <w:szCs w:val="21"/>
        </w:rPr>
        <w:t>时3</w:t>
      </w:r>
      <w:r>
        <w:rPr>
          <w:rFonts w:asciiTheme="minorEastAsia" w:hAnsiTheme="minorEastAsia" w:eastAsiaTheme="minorEastAsia"/>
          <w:color w:val="FF0000"/>
          <w:spacing w:val="2"/>
          <w:szCs w:val="21"/>
        </w:rPr>
        <w:t>0</w:t>
      </w:r>
      <w:r>
        <w:rPr>
          <w:rFonts w:hint="eastAsia" w:asciiTheme="minorEastAsia" w:hAnsiTheme="minorEastAsia" w:eastAsiaTheme="minorEastAsia"/>
          <w:color w:val="FF0000"/>
          <w:spacing w:val="2"/>
          <w:szCs w:val="21"/>
        </w:rPr>
        <w:t>分</w:t>
      </w:r>
      <w:r>
        <w:rPr>
          <w:rFonts w:hint="eastAsia" w:asciiTheme="minorEastAsia" w:hAnsiTheme="minorEastAsia" w:eastAsiaTheme="minorEastAsia"/>
          <w:spacing w:val="2"/>
          <w:szCs w:val="21"/>
        </w:rPr>
        <w:t>（北京时间，下同）。</w:t>
      </w:r>
    </w:p>
    <w:p>
      <w:pPr>
        <w:snapToGrid w:val="0"/>
        <w:spacing w:line="360" w:lineRule="exact"/>
        <w:ind w:firstLine="428"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3.2获取地点：福州市仓山区信平路10号，福建省中通通信物流有限公司6楼招标业务部。</w:t>
      </w:r>
    </w:p>
    <w:p>
      <w:pPr>
        <w:numPr>
          <w:ilvl w:val="1"/>
          <w:numId w:val="1"/>
        </w:numPr>
        <w:spacing w:line="440" w:lineRule="exact"/>
        <w:ind w:left="0" w:firstLine="428" w:firstLineChars="200"/>
        <w:rPr>
          <w:rFonts w:ascii="MS Mincho" w:hAnsi="MS Mincho" w:cs="MS Mincho"/>
          <w:spacing w:val="2"/>
          <w:szCs w:val="21"/>
        </w:rPr>
      </w:pPr>
      <w:r>
        <w:rPr>
          <w:rFonts w:hint="eastAsia" w:ascii="宋体" w:hAnsi="宋体"/>
          <w:spacing w:val="2"/>
          <w:szCs w:val="21"/>
        </w:rPr>
        <w:t>3.3询价文件获取方式：关注采购代理机构电子招投标平台（https://zb.chinaccsscm.cn/）并根据提示完成注册、询价文件费用支付或关注“链捷招”的微信公众号，在“链捷招-投标”中根据提示完成询价文件费用支付（注册审核联系商务专员，电话：18060753032）。</w:t>
      </w:r>
    </w:p>
    <w:p>
      <w:pPr>
        <w:spacing w:line="440" w:lineRule="exact"/>
        <w:ind w:left="426"/>
        <w:rPr>
          <w:rFonts w:asciiTheme="minorEastAsia" w:hAnsiTheme="minorEastAsia" w:eastAsiaTheme="minorEastAsia"/>
          <w:spacing w:val="2"/>
          <w:szCs w:val="21"/>
        </w:rPr>
      </w:pPr>
      <w:r>
        <w:rPr>
          <w:rFonts w:hint="eastAsia" w:ascii="宋体" w:hAnsi="宋体"/>
          <w:spacing w:val="2"/>
          <w:szCs w:val="21"/>
        </w:rPr>
        <w:t>3.4 询价文件每套售价</w:t>
      </w:r>
      <w:r>
        <w:rPr>
          <w:rFonts w:ascii="宋体" w:hAnsi="宋体"/>
          <w:u w:val="single"/>
        </w:rPr>
        <w:t>3</w:t>
      </w:r>
      <w:r>
        <w:rPr>
          <w:rFonts w:hint="eastAsia" w:ascii="宋体" w:hAnsi="宋体"/>
          <w:u w:val="single"/>
        </w:rPr>
        <w:t>00</w:t>
      </w:r>
      <w:r>
        <w:rPr>
          <w:rFonts w:hint="eastAsia" w:ascii="宋体" w:hAnsi="宋体"/>
          <w:spacing w:val="2"/>
          <w:szCs w:val="21"/>
        </w:rPr>
        <w:t>元人民币，售后不退。</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应答文件的递交</w:t>
      </w:r>
    </w:p>
    <w:p>
      <w:pPr>
        <w:pStyle w:val="6"/>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4.1应答文件</w:t>
      </w:r>
      <w:r>
        <w:rPr>
          <w:rFonts w:hint="eastAsia" w:asciiTheme="minorEastAsia" w:hAnsiTheme="minorEastAsia" w:eastAsiaTheme="minorEastAsia"/>
        </w:rPr>
        <w:t>递交方式：现场或邮寄方式递交纸质应答文件</w:t>
      </w:r>
      <w:r>
        <w:rPr>
          <w:rFonts w:hint="eastAsia" w:asciiTheme="minorEastAsia" w:hAnsiTheme="minorEastAsia" w:eastAsiaTheme="minorEastAsia"/>
          <w:szCs w:val="21"/>
        </w:rPr>
        <w:t>。</w:t>
      </w:r>
    </w:p>
    <w:p>
      <w:pPr>
        <w:pStyle w:val="6"/>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4.2应答文件</w:t>
      </w:r>
      <w:r>
        <w:rPr>
          <w:rFonts w:hint="eastAsia" w:asciiTheme="minorEastAsia" w:hAnsiTheme="minorEastAsia" w:eastAsiaTheme="minorEastAsia"/>
        </w:rPr>
        <w:t>递交截止时间</w:t>
      </w:r>
      <w:r>
        <w:rPr>
          <w:rFonts w:hint="eastAsia" w:asciiTheme="minorEastAsia" w:hAnsiTheme="minorEastAsia" w:eastAsiaTheme="minorEastAsia"/>
          <w:szCs w:val="21"/>
        </w:rPr>
        <w:t>（即应答截止时间）和递交地点</w:t>
      </w:r>
      <w:r>
        <w:rPr>
          <w:rFonts w:hint="eastAsia" w:asciiTheme="minorEastAsia" w:hAnsiTheme="minorEastAsia" w:eastAsiaTheme="minorEastAsia"/>
          <w:color w:val="FF0000"/>
          <w:szCs w:val="21"/>
        </w:rPr>
        <w:t>202</w:t>
      </w:r>
      <w:r>
        <w:rPr>
          <w:rFonts w:asciiTheme="minorEastAsia" w:hAnsiTheme="minorEastAsia" w:eastAsiaTheme="minorEastAsia"/>
          <w:color w:val="FF0000"/>
          <w:szCs w:val="21"/>
        </w:rPr>
        <w:t>1</w:t>
      </w:r>
      <w:r>
        <w:rPr>
          <w:rFonts w:hint="eastAsia" w:asciiTheme="minorEastAsia" w:hAnsiTheme="minorEastAsia" w:eastAsiaTheme="minorEastAsia"/>
          <w:color w:val="FF0000"/>
          <w:szCs w:val="21"/>
        </w:rPr>
        <w:t>年</w:t>
      </w:r>
      <w:r>
        <w:rPr>
          <w:rFonts w:asciiTheme="minorEastAsia" w:hAnsiTheme="minorEastAsia" w:eastAsiaTheme="minorEastAsia"/>
          <w:color w:val="FF0000"/>
          <w:szCs w:val="21"/>
        </w:rPr>
        <w:t>4</w:t>
      </w:r>
      <w:r>
        <w:rPr>
          <w:rFonts w:hint="eastAsia" w:asciiTheme="minorEastAsia" w:hAnsiTheme="minorEastAsia" w:eastAsiaTheme="minorEastAsia"/>
          <w:color w:val="FF0000"/>
          <w:szCs w:val="21"/>
        </w:rPr>
        <w:t>月</w:t>
      </w:r>
      <w:r>
        <w:rPr>
          <w:rFonts w:asciiTheme="minorEastAsia" w:hAnsiTheme="minorEastAsia" w:eastAsiaTheme="minorEastAsia"/>
          <w:color w:val="FF0000"/>
          <w:szCs w:val="21"/>
        </w:rPr>
        <w:t>27</w:t>
      </w:r>
      <w:r>
        <w:rPr>
          <w:rFonts w:hint="eastAsia" w:asciiTheme="minorEastAsia" w:hAnsiTheme="minorEastAsia" w:eastAsiaTheme="minorEastAsia"/>
          <w:color w:val="FF0000"/>
          <w:szCs w:val="21"/>
        </w:rPr>
        <w:t>日9时</w:t>
      </w:r>
      <w:r>
        <w:rPr>
          <w:rFonts w:asciiTheme="minorEastAsia" w:hAnsiTheme="minorEastAsia" w:eastAsiaTheme="minorEastAsia"/>
          <w:color w:val="FF0000"/>
          <w:szCs w:val="21"/>
        </w:rPr>
        <w:t>00</w:t>
      </w:r>
      <w:r>
        <w:rPr>
          <w:rFonts w:hint="eastAsia" w:asciiTheme="minorEastAsia" w:hAnsiTheme="minorEastAsia" w:eastAsiaTheme="minorEastAsia"/>
          <w:color w:val="FF0000"/>
          <w:szCs w:val="21"/>
        </w:rPr>
        <w:t>分</w:t>
      </w:r>
      <w:r>
        <w:rPr>
          <w:rFonts w:hint="eastAsia" w:ascii="宋体" w:hAnsi="宋体"/>
        </w:rPr>
        <w:t>，</w:t>
      </w:r>
      <w:r>
        <w:rPr>
          <w:rFonts w:hint="eastAsia" w:ascii="宋体" w:hAnsi="宋体"/>
          <w:color w:val="FF0000"/>
        </w:rPr>
        <w:t>福建省泉州市丰泽区领秀南路领SHOW天地-东区创意办公C 座3楼308室（导航“领SHOW天地-东区创意办公C座泉州市丰泽区”可至）</w:t>
      </w:r>
      <w:r>
        <w:rPr>
          <w:rFonts w:hint="eastAsia" w:ascii="宋体" w:hAnsi="宋体"/>
        </w:rPr>
        <w:t>】。</w:t>
      </w:r>
    </w:p>
    <w:p>
      <w:pPr>
        <w:pStyle w:val="6"/>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4.3唱价时间和地点：</w:t>
      </w:r>
      <w:r>
        <w:rPr>
          <w:rFonts w:hint="eastAsia" w:asciiTheme="minorEastAsia" w:hAnsiTheme="minorEastAsia" w:eastAsiaTheme="minorEastAsia"/>
          <w:szCs w:val="21"/>
          <w:u w:val="single"/>
        </w:rPr>
        <w:t xml:space="preserve">同上述时间和地点 </w:t>
      </w:r>
      <w:r>
        <w:rPr>
          <w:rFonts w:hint="eastAsia" w:asciiTheme="minorEastAsia" w:hAnsiTheme="minorEastAsia" w:eastAsiaTheme="minorEastAsia"/>
          <w:szCs w:val="21"/>
        </w:rPr>
        <w:t>。</w:t>
      </w:r>
    </w:p>
    <w:p>
      <w:pPr>
        <w:pStyle w:val="6"/>
        <w:adjustRightInd w:val="0"/>
        <w:snapToGrid w:val="0"/>
        <w:spacing w:line="360" w:lineRule="exact"/>
        <w:ind w:left="424" w:leftChars="202" w:firstLine="0" w:firstLineChars="0"/>
        <w:rPr>
          <w:rFonts w:asciiTheme="minorEastAsia" w:hAnsiTheme="minorEastAsia" w:eastAsiaTheme="minorEastAsia"/>
          <w:szCs w:val="21"/>
        </w:rPr>
      </w:pPr>
      <w:r>
        <w:rPr>
          <w:rFonts w:hint="eastAsia" w:asciiTheme="minorEastAsia" w:hAnsiTheme="minorEastAsia" w:eastAsiaTheme="minorEastAsia"/>
          <w:szCs w:val="21"/>
        </w:rPr>
        <w:t>4.4出现以下情形时，不予接收应答文件：</w:t>
      </w:r>
    </w:p>
    <w:p>
      <w:pPr>
        <w:pStyle w:val="6"/>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4.4.1逾期送达或者未送达指定地点的；</w:t>
      </w:r>
    </w:p>
    <w:p>
      <w:pPr>
        <w:pStyle w:val="6"/>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4.4.2未按照本公告要求获得本项目询价文件的；</w:t>
      </w:r>
    </w:p>
    <w:p>
      <w:pPr>
        <w:pStyle w:val="6"/>
        <w:tabs>
          <w:tab w:val="left" w:pos="1134"/>
        </w:tabs>
        <w:adjustRightInd w:val="0"/>
        <w:snapToGrid w:val="0"/>
        <w:spacing w:line="360" w:lineRule="exact"/>
        <w:ind w:left="418" w:leftChars="199" w:firstLine="0" w:firstLineChars="0"/>
        <w:rPr>
          <w:rFonts w:asciiTheme="minorEastAsia" w:hAnsiTheme="minorEastAsia" w:eastAsiaTheme="minorEastAsia"/>
          <w:spacing w:val="2"/>
          <w:szCs w:val="21"/>
        </w:rPr>
      </w:pPr>
      <w:r>
        <w:rPr>
          <w:rFonts w:hint="eastAsia" w:asciiTheme="minorEastAsia" w:hAnsiTheme="minorEastAsia" w:eastAsiaTheme="minorEastAsia"/>
          <w:spacing w:val="2"/>
          <w:szCs w:val="21"/>
        </w:rPr>
        <w:t>4.4.3询价文件规定的其他情形。</w:t>
      </w:r>
    </w:p>
    <w:p>
      <w:pPr>
        <w:tabs>
          <w:tab w:val="left" w:pos="1134"/>
        </w:tabs>
        <w:adjustRightInd w:val="0"/>
        <w:snapToGrid w:val="0"/>
        <w:spacing w:line="360" w:lineRule="exact"/>
        <w:rPr>
          <w:rFonts w:asciiTheme="minorEastAsia" w:hAnsiTheme="minorEastAsia" w:eastAsiaTheme="minorEastAsia"/>
          <w:spacing w:val="2"/>
          <w:szCs w:val="21"/>
        </w:rPr>
      </w:pP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供应商注册</w:t>
      </w:r>
    </w:p>
    <w:p>
      <w:pPr>
        <w:pStyle w:val="6"/>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供应商须在购买询价文件后5日内，通过中国电信阳光采购网完成供应商注册。</w:t>
      </w:r>
    </w:p>
    <w:p>
      <w:pPr>
        <w:pStyle w:val="6"/>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注册网址：https://caigou.chinatelecom.com.cn/MSS-PORTAL/，注册过程可查询“经验分享”模块中的“外部门户供应商注册操作演示（视频）”。</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发布公告的媒介</w:t>
      </w:r>
    </w:p>
    <w:p>
      <w:pPr>
        <w:pStyle w:val="6"/>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本询价公告</w:t>
      </w:r>
      <w:r>
        <w:rPr>
          <w:rFonts w:hint="eastAsia" w:asciiTheme="minorEastAsia" w:hAnsiTheme="minorEastAsia" w:eastAsiaTheme="minorEastAsia"/>
        </w:rPr>
        <w:t>仅在</w:t>
      </w:r>
      <w:r>
        <w:rPr>
          <w:rFonts w:hint="eastAsia" w:ascii="宋体" w:hAnsi="宋体"/>
        </w:rPr>
        <w:t>中国电信阳光采购网（</w:t>
      </w:r>
      <w:r>
        <w:rPr>
          <w:rFonts w:ascii="宋体" w:hAnsi="宋体"/>
        </w:rPr>
        <w:t>https://caigou.chinatelecom.com.cn/MSS-PORTAL/</w:t>
      </w:r>
      <w:r>
        <w:rPr>
          <w:rFonts w:hint="eastAsia"/>
        </w:rPr>
        <w:t>）</w:t>
      </w:r>
      <w:r>
        <w:rPr>
          <w:rFonts w:hint="eastAsia" w:asciiTheme="minorEastAsia" w:hAnsiTheme="minorEastAsia" w:eastAsiaTheme="minorEastAsia"/>
          <w:szCs w:val="21"/>
        </w:rPr>
        <w:t>上发布，其他媒介转载无效。</w:t>
      </w:r>
    </w:p>
    <w:p>
      <w:pPr>
        <w:pStyle w:val="6"/>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联系方式</w:t>
      </w:r>
    </w:p>
    <w:p>
      <w:pPr>
        <w:spacing w:line="400" w:lineRule="exact"/>
        <w:ind w:firstLine="420" w:firstLineChars="200"/>
        <w:rPr>
          <w:rFonts w:ascii="宋体" w:hAnsi="宋体"/>
        </w:rPr>
      </w:pPr>
      <w:r>
        <w:rPr>
          <w:rFonts w:hint="eastAsia" w:ascii="宋体" w:hAnsi="宋体"/>
        </w:rPr>
        <w:t>采 购 人：</w:t>
      </w:r>
      <w:r>
        <w:rPr>
          <w:rFonts w:hint="eastAsia" w:ascii="宋体" w:hAnsi="宋体"/>
          <w:u w:val="single"/>
        </w:rPr>
        <w:t>中国电信股份有限公司晋江分公司</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泉州市晋江市世纪大道旁中国电信晋江分公司</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rPr>
        <w:t xml:space="preserve">      </w:t>
      </w:r>
    </w:p>
    <w:p>
      <w:pPr>
        <w:spacing w:line="400" w:lineRule="exact"/>
        <w:ind w:firstLine="420" w:firstLineChars="200"/>
        <w:rPr>
          <w:rFonts w:ascii="宋体" w:hAnsi="宋体"/>
        </w:rPr>
      </w:pPr>
      <w:r>
        <w:rPr>
          <w:rFonts w:hint="eastAsia" w:ascii="宋体" w:hAnsi="宋体"/>
        </w:rPr>
        <w:t>采购人联系人：林经理</w:t>
      </w:r>
    </w:p>
    <w:p>
      <w:pPr>
        <w:spacing w:line="400" w:lineRule="exact"/>
        <w:ind w:firstLine="420" w:firstLineChars="200"/>
        <w:rPr>
          <w:rFonts w:ascii="宋体" w:hAnsi="宋体"/>
        </w:rPr>
      </w:pPr>
      <w:r>
        <w:rPr>
          <w:rFonts w:hint="eastAsia" w:ascii="宋体" w:hAnsi="宋体"/>
        </w:rPr>
        <w:t xml:space="preserve">采购人联系方式：18905050696        </w:t>
      </w:r>
    </w:p>
    <w:p>
      <w:pPr>
        <w:spacing w:line="400" w:lineRule="exact"/>
        <w:ind w:firstLine="420" w:firstLineChars="200"/>
        <w:rPr>
          <w:rFonts w:ascii="宋体" w:hAnsi="宋体"/>
        </w:rPr>
      </w:pPr>
      <w:r>
        <w:rPr>
          <w:rFonts w:hint="eastAsia" w:ascii="宋体" w:hAnsi="宋体"/>
        </w:rPr>
        <w:t>采购代理机构：【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r>
        <w:rPr>
          <w:rFonts w:hint="eastAsia" w:ascii="宋体" w:hAnsi="宋体"/>
          <w:color w:val="000000"/>
          <w:kern w:val="0"/>
          <w:szCs w:val="21"/>
          <w:lang w:val="zh-CN"/>
        </w:rPr>
        <w:t xml:space="preserve"> 电子邮件：</w:t>
      </w:r>
      <w:r>
        <w:rPr>
          <w:rFonts w:ascii="宋体" w:hAnsi="宋体"/>
          <w:color w:val="000000"/>
          <w:kern w:val="0"/>
          <w:szCs w:val="21"/>
          <w:lang w:val="zh-CN"/>
        </w:rPr>
        <w:t>jianggongkai</w:t>
      </w:r>
      <w:r>
        <w:rPr>
          <w:rFonts w:hint="eastAsia" w:ascii="宋体" w:hAnsi="宋体"/>
          <w:color w:val="000000"/>
          <w:kern w:val="0"/>
          <w:szCs w:val="21"/>
          <w:lang w:val="zh-CN"/>
        </w:rPr>
        <w:t>@chinaccs.cn</w:t>
      </w:r>
    </w:p>
    <w:p>
      <w:pPr>
        <w:pStyle w:val="6"/>
        <w:snapToGrid w:val="0"/>
        <w:spacing w:line="360" w:lineRule="exact"/>
        <w:ind w:firstLine="3542" w:firstLineChars="1687"/>
        <w:rPr>
          <w:rFonts w:asciiTheme="minorEastAsia" w:hAnsiTheme="minorEastAsia" w:eastAsiaTheme="minorEastAsia"/>
        </w:rPr>
      </w:pPr>
      <w:r>
        <w:rPr>
          <w:rFonts w:hint="eastAsia" w:asciiTheme="minorEastAsia" w:hAnsiTheme="minorEastAsia" w:eastAsiaTheme="minorEastAsia"/>
        </w:rPr>
        <w:t>采购人：</w:t>
      </w:r>
      <w:r>
        <w:rPr>
          <w:rFonts w:hint="eastAsia" w:asciiTheme="minorEastAsia" w:hAnsiTheme="minorEastAsia" w:eastAsiaTheme="minorEastAsia"/>
          <w:u w:val="single"/>
        </w:rPr>
        <w:t>中国电信股份有限公司晋江分公司</w:t>
      </w:r>
    </w:p>
    <w:p>
      <w:pPr>
        <w:pStyle w:val="6"/>
        <w:snapToGrid w:val="0"/>
        <w:spacing w:line="360" w:lineRule="exact"/>
        <w:ind w:firstLine="3542" w:firstLineChars="1687"/>
        <w:rPr>
          <w:rFonts w:asciiTheme="minorEastAsia" w:hAnsiTheme="minorEastAsia" w:eastAsiaTheme="minorEastAsia"/>
          <w:u w:val="single"/>
        </w:rPr>
      </w:pPr>
      <w:r>
        <w:rPr>
          <w:rFonts w:hint="eastAsia" w:asciiTheme="minorEastAsia" w:hAnsiTheme="minorEastAsia" w:eastAsiaTheme="minorEastAsia"/>
        </w:rPr>
        <w:t>采购代理机构：</w:t>
      </w:r>
      <w:r>
        <w:rPr>
          <w:rFonts w:hint="eastAsia" w:asciiTheme="minorEastAsia" w:hAnsiTheme="minorEastAsia" w:eastAsiaTheme="minorEastAsia"/>
          <w:u w:val="single"/>
        </w:rPr>
        <w:t>福建省中通通信物流有限公司</w:t>
      </w:r>
    </w:p>
    <w:p>
      <w:pPr>
        <w:pStyle w:val="6"/>
        <w:snapToGrid w:val="0"/>
        <w:spacing w:line="360" w:lineRule="exact"/>
        <w:ind w:firstLine="3962" w:firstLineChars="1887"/>
        <w:rPr>
          <w:rFonts w:asciiTheme="minorEastAsia" w:hAnsiTheme="minorEastAsia" w:eastAsiaTheme="minorEastAsia"/>
        </w:rPr>
      </w:pPr>
      <w:r>
        <w:rPr>
          <w:rFonts w:asciiTheme="minorEastAsia" w:hAnsiTheme="minorEastAsia" w:eastAsiaTheme="minorEastAsia"/>
          <w:u w:val="single"/>
        </w:rPr>
        <w:t>2021</w:t>
      </w:r>
      <w:r>
        <w:rPr>
          <w:rFonts w:hint="eastAsia" w:asciiTheme="minorEastAsia" w:hAnsiTheme="minorEastAsia" w:eastAsiaTheme="minorEastAsia"/>
        </w:rPr>
        <w:t>年</w:t>
      </w:r>
      <w:r>
        <w:rPr>
          <w:rFonts w:asciiTheme="minorEastAsia" w:hAnsiTheme="minorEastAsia" w:eastAsiaTheme="minorEastAsia"/>
          <w:u w:val="single"/>
        </w:rPr>
        <w:t>4</w:t>
      </w:r>
      <w:r>
        <w:rPr>
          <w:rFonts w:hint="eastAsia" w:asciiTheme="minorEastAsia" w:hAnsiTheme="minorEastAsia" w:eastAsiaTheme="minorEastAsia"/>
          <w:color w:val="FF0000"/>
        </w:rPr>
        <w:t>月</w:t>
      </w:r>
      <w:r>
        <w:rPr>
          <w:rFonts w:asciiTheme="minorEastAsia" w:hAnsiTheme="minorEastAsia" w:eastAsiaTheme="minorEastAsia"/>
          <w:color w:val="FF0000"/>
          <w:u w:val="single"/>
        </w:rPr>
        <w:t>21</w:t>
      </w:r>
      <w:r>
        <w:rPr>
          <w:rFonts w:hint="eastAsia" w:asciiTheme="minorEastAsia" w:hAnsiTheme="minorEastAsia" w:eastAsiaTheme="minorEastAsia"/>
          <w:color w:val="FF000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72D7175"/>
    <w:multiLevelType w:val="multilevel"/>
    <w:tmpl w:val="672D7175"/>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C3"/>
    <w:rsid w:val="00196DC4"/>
    <w:rsid w:val="005D1077"/>
    <w:rsid w:val="00BE44C3"/>
    <w:rsid w:val="18CD3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bt1bt1"/>
    <w:basedOn w:val="2"/>
    <w:uiPriority w:val="0"/>
    <w:pPr>
      <w:spacing w:line="240" w:lineRule="auto"/>
      <w:jc w:val="center"/>
    </w:pPr>
    <w:rPr>
      <w:rFonts w:ascii="黑体" w:eastAsia="黑体"/>
      <w:b w:val="0"/>
      <w:sz w:val="36"/>
      <w:szCs w:val="36"/>
    </w:rPr>
  </w:style>
  <w:style w:type="paragraph" w:styleId="6">
    <w:name w:val="List Paragraph"/>
    <w:basedOn w:val="1"/>
    <w:link w:val="7"/>
    <w:unhideWhenUsed/>
    <w:qFormat/>
    <w:uiPriority w:val="34"/>
    <w:pPr>
      <w:ind w:firstLine="420" w:firstLineChars="200"/>
    </w:pPr>
  </w:style>
  <w:style w:type="character" w:customStyle="1" w:styleId="7">
    <w:name w:val="列表段落 字符"/>
    <w:link w:val="6"/>
    <w:qFormat/>
    <w:uiPriority w:val="34"/>
    <w:rPr>
      <w:rFonts w:ascii="Times New Roman" w:hAnsi="Times New Roman" w:eastAsia="宋体" w:cs="Times New Roman"/>
      <w:szCs w:val="24"/>
    </w:rPr>
  </w:style>
  <w:style w:type="character" w:customStyle="1" w:styleId="8">
    <w:name w:val="标题 1 字符"/>
    <w:basedOn w:val="4"/>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2714</Characters>
  <Lines>22</Lines>
  <Paragraphs>6</Paragraphs>
  <TotalTime>0</TotalTime>
  <ScaleCrop>false</ScaleCrop>
  <LinksUpToDate>false</LinksUpToDate>
  <CharactersWithSpaces>3183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2021-04-21T06:37:00Z</dcterms:created>
  <dc:creator>W</dc:creator>
  <cp:lastModifiedBy>dell</cp:lastModifiedBy>
  <dcterms:modified xsi:type="dcterms:W3CDTF">2021-04-21T07:15:22Z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1475552BD5564C9E862F435C82026B54</vt:lpwstr>
  </property>
</Properties>
</file>