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ascii="宋体" w:hAnsi="宋体" w:cs="宋体"/>
          <w:b/>
          <w:color w:val="FF0000"/>
          <w:kern w:val="0"/>
          <w:sz w:val="28"/>
          <w:szCs w:val="28"/>
        </w:rPr>
      </w:pPr>
      <w:bookmarkStart w:id="3" w:name="_GoBack"/>
      <w:bookmarkEnd w:id="3"/>
      <w:bookmarkStart w:id="0" w:name="_Toc68786258"/>
      <w:bookmarkStart w:id="1" w:name="_Toc7522918"/>
      <w:r>
        <w:rPr>
          <w:rFonts w:hint="eastAsia" w:ascii="宋体" w:hAnsi="宋体" w:cs="宋体"/>
          <w:b/>
          <w:kern w:val="0"/>
          <w:sz w:val="28"/>
          <w:szCs w:val="28"/>
        </w:rPr>
        <w:t>2021-2023年中国电信股份有限公司泉州分公司宣传零星制作采购项目（本部、丰泽、鲤城）招标公告</w:t>
      </w:r>
      <w:bookmarkEnd w:id="0"/>
      <w:bookmarkEnd w:id="1"/>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【2021-2023年中国电信股份有限公司泉州分公司宣传零星制作采购项目（本部、丰泽、鲤城）】</w:t>
      </w:r>
      <w:r>
        <w:rPr>
          <w:rFonts w:hint="eastAsia" w:ascii="宋体" w:hAnsi="宋体"/>
          <w:szCs w:val="21"/>
        </w:rPr>
        <w:t>，</w:t>
      </w:r>
      <w:r>
        <w:rPr>
          <w:rFonts w:hint="eastAsia" w:ascii="宋体" w:hAnsi="宋体"/>
          <w:szCs w:val="21"/>
          <w:u w:val="single"/>
        </w:rPr>
        <w:t>（招标编号：【FJZT-2021-10271】）</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，资金已落实。项目已具备招标条件，现进行公开招标，有意向的且具有提供标的物能力的潜在投标人（以下简称投标人）可报名参加投标。</w:t>
      </w:r>
    </w:p>
    <w:p>
      <w:pPr>
        <w:numPr>
          <w:ilvl w:val="0"/>
          <w:numId w:val="1"/>
        </w:numPr>
        <w:spacing w:line="440" w:lineRule="exact"/>
        <w:rPr>
          <w:rFonts w:ascii="宋体" w:hAnsi="宋体"/>
          <w:b/>
          <w:szCs w:val="21"/>
        </w:rPr>
      </w:pPr>
      <w:r>
        <w:rPr>
          <w:rFonts w:hint="eastAsia" w:ascii="宋体" w:hAnsi="宋体"/>
          <w:b/>
          <w:szCs w:val="21"/>
        </w:rPr>
        <w:t>招标范围</w:t>
      </w:r>
    </w:p>
    <w:p>
      <w:pPr>
        <w:numPr>
          <w:ilvl w:val="1"/>
          <w:numId w:val="1"/>
        </w:numPr>
        <w:spacing w:line="440" w:lineRule="exact"/>
        <w:ind w:left="0" w:firstLine="424" w:firstLineChars="202"/>
        <w:rPr>
          <w:rFonts w:ascii="宋体" w:hAnsi="宋体"/>
          <w:szCs w:val="21"/>
        </w:rPr>
      </w:pPr>
      <w:r>
        <w:rPr>
          <w:rFonts w:hint="eastAsia" w:ascii="宋体" w:hAnsi="宋体"/>
          <w:szCs w:val="21"/>
        </w:rPr>
        <w:t>招标内容：本项目为集中招标项目。本项目规模为4</w:t>
      </w:r>
      <w:r>
        <w:rPr>
          <w:rFonts w:ascii="宋体" w:hAnsi="宋体"/>
          <w:szCs w:val="21"/>
        </w:rPr>
        <w:t>20</w:t>
      </w:r>
      <w:r>
        <w:rPr>
          <w:rFonts w:hint="eastAsia" w:ascii="宋体" w:hAnsi="宋体"/>
          <w:szCs w:val="21"/>
        </w:rPr>
        <w:t>万元 （不含税）。</w:t>
      </w:r>
    </w:p>
    <w:p>
      <w:pPr>
        <w:pStyle w:val="10"/>
        <w:spacing w:line="440" w:lineRule="exact"/>
        <w:rPr>
          <w:rFonts w:ascii="宋体" w:hAnsi="宋体"/>
          <w:szCs w:val="21"/>
          <w:u w:val="single"/>
        </w:rPr>
      </w:pPr>
      <w:r>
        <w:rPr>
          <w:rFonts w:hint="eastAsia" w:ascii="宋体" w:hAnsi="宋体"/>
          <w:szCs w:val="21"/>
        </w:rPr>
        <w:t>本次集中招标合同有效期为：</w:t>
      </w:r>
      <w:r>
        <w:rPr>
          <w:rFonts w:hint="eastAsia" w:ascii="宋体" w:hAnsi="宋体"/>
          <w:szCs w:val="21"/>
          <w:u w:val="single"/>
        </w:rPr>
        <w:t>【自框架合同签订生效之日起2年】。</w:t>
      </w:r>
    </w:p>
    <w:p>
      <w:pPr>
        <w:pStyle w:val="10"/>
        <w:spacing w:line="440" w:lineRule="exact"/>
        <w:rPr>
          <w:rFonts w:ascii="宋体" w:hAnsi="宋体"/>
          <w:szCs w:val="21"/>
        </w:rPr>
      </w:pPr>
      <w:r>
        <w:rPr>
          <w:rFonts w:hint="eastAsia" w:ascii="宋体" w:hAnsi="宋体"/>
          <w:szCs w:val="21"/>
        </w:rPr>
        <w:t>本次招标的预估规模、货物名称、数量及主要技术参数具体如下：</w:t>
      </w:r>
    </w:p>
    <w:tbl>
      <w:tblPr>
        <w:tblStyle w:val="4"/>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1559"/>
        <w:gridCol w:w="1559"/>
        <w:gridCol w:w="141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0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985"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1418"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84"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985" w:type="dxa"/>
            <w:vAlign w:val="center"/>
          </w:tcPr>
          <w:p>
            <w:pPr>
              <w:widowControl/>
              <w:jc w:val="center"/>
              <w:rPr>
                <w:rFonts w:ascii="宋体" w:hAnsi="宋体" w:cs="宋体"/>
                <w:kern w:val="0"/>
                <w:szCs w:val="21"/>
              </w:rPr>
            </w:pPr>
            <w:r>
              <w:rPr>
                <w:rFonts w:ascii="宋体" w:hAnsi="宋体" w:cs="宋体"/>
                <w:kern w:val="0"/>
                <w:szCs w:val="21"/>
              </w:rPr>
              <w:t>CP01605</w:t>
            </w:r>
            <w:r>
              <w:rPr>
                <w:rFonts w:hint="eastAsia" w:ascii="宋体" w:hAnsi="宋体" w:cs="宋体"/>
                <w:kern w:val="0"/>
                <w:szCs w:val="21"/>
              </w:rPr>
              <w:t>广告制作</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4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184" w:type="dxa"/>
            <w:vAlign w:val="center"/>
          </w:tcPr>
          <w:p>
            <w:pPr>
              <w:widowControl/>
              <w:jc w:val="center"/>
              <w:rPr>
                <w:rFonts w:ascii="宋体" w:hAnsi="宋体" w:cs="宋体"/>
                <w:kern w:val="0"/>
                <w:szCs w:val="21"/>
              </w:rPr>
            </w:pPr>
            <w:r>
              <w:rPr>
                <w:rFonts w:hint="eastAsia" w:ascii="宋体" w:hAnsi="宋体" w:cs="宋体"/>
                <w:kern w:val="0"/>
                <w:szCs w:val="21"/>
              </w:rPr>
              <w:t>泉州丰泽、鲤城区招标人指定地点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14" w:type="dxa"/>
            <w:gridSpan w:val="6"/>
            <w:vAlign w:val="center"/>
          </w:tcPr>
          <w:p>
            <w:pPr>
              <w:widowControl/>
              <w:rPr>
                <w:rFonts w:ascii="宋体" w:hAnsi="宋体"/>
                <w:szCs w:val="21"/>
              </w:rPr>
            </w:pPr>
            <w:r>
              <w:rPr>
                <w:rFonts w:hint="eastAsia" w:ascii="宋体" w:hAnsi="宋体"/>
                <w:szCs w:val="21"/>
              </w:rPr>
              <w:t>注：本项目采购数量为预估量。</w:t>
            </w:r>
          </w:p>
        </w:tc>
      </w:tr>
    </w:tbl>
    <w:p>
      <w:pPr>
        <w:pStyle w:val="10"/>
        <w:spacing w:line="440" w:lineRule="exact"/>
        <w:rPr>
          <w:rFonts w:ascii="宋体" w:hAnsi="宋体"/>
          <w:szCs w:val="21"/>
        </w:rPr>
      </w:pPr>
      <w:r>
        <w:rPr>
          <w:rFonts w:hint="eastAsia" w:ascii="宋体" w:hAnsi="宋体"/>
          <w:szCs w:val="21"/>
        </w:rPr>
        <w:t>主要技术参数：详见第五章技术规范书。</w:t>
      </w:r>
    </w:p>
    <w:p>
      <w:pPr>
        <w:pStyle w:val="10"/>
        <w:spacing w:line="440" w:lineRule="exact"/>
        <w:rPr>
          <w:rFonts w:ascii="宋体" w:hAnsi="宋体"/>
          <w:szCs w:val="21"/>
        </w:rPr>
      </w:pPr>
      <w:r>
        <w:rPr>
          <w:rFonts w:hint="eastAsia" w:ascii="宋体" w:hAnsi="宋体"/>
          <w:szCs w:val="21"/>
        </w:rPr>
        <w:t>响应时限：详见第五章技术规范书。</w:t>
      </w:r>
    </w:p>
    <w:p>
      <w:pPr>
        <w:pStyle w:val="10"/>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numPr>
          <w:ilvl w:val="1"/>
          <w:numId w:val="1"/>
        </w:numPr>
        <w:spacing w:line="440" w:lineRule="exact"/>
        <w:ind w:left="0" w:firstLine="424" w:firstLineChars="202"/>
        <w:rPr>
          <w:rFonts w:ascii="宋体" w:hAnsi="宋体"/>
          <w:szCs w:val="21"/>
        </w:rPr>
      </w:pPr>
      <w:r>
        <w:rPr>
          <w:rFonts w:hint="eastAsia" w:ascii="宋体" w:hAnsi="宋体"/>
          <w:szCs w:val="21"/>
        </w:rPr>
        <w:t>本项目中标人数量为【</w:t>
      </w:r>
      <w:r>
        <w:rPr>
          <w:rFonts w:ascii="宋体" w:hAnsi="宋体"/>
          <w:szCs w:val="21"/>
        </w:rPr>
        <w:t>4</w:t>
      </w:r>
      <w:r>
        <w:rPr>
          <w:rFonts w:hint="eastAsia" w:ascii="宋体" w:hAnsi="宋体"/>
          <w:szCs w:val="21"/>
        </w:rPr>
        <w:t>】个，每个中标人对应的份额如下</w:t>
      </w:r>
    </w:p>
    <w:tbl>
      <w:tblPr>
        <w:tblStyle w:val="4"/>
        <w:tblW w:w="8363" w:type="dxa"/>
        <w:tblInd w:w="108" w:type="dxa"/>
        <w:tblLayout w:type="autofit"/>
        <w:tblCellMar>
          <w:top w:w="0" w:type="dxa"/>
          <w:left w:w="108" w:type="dxa"/>
          <w:bottom w:w="0" w:type="dxa"/>
          <w:right w:w="108" w:type="dxa"/>
        </w:tblCellMar>
      </w:tblPr>
      <w:tblGrid>
        <w:gridCol w:w="851"/>
        <w:gridCol w:w="2835"/>
        <w:gridCol w:w="2835"/>
        <w:gridCol w:w="1842"/>
      </w:tblGrid>
      <w:tr>
        <w:tblPrEx>
          <w:tblCellMar>
            <w:top w:w="0" w:type="dxa"/>
            <w:left w:w="108" w:type="dxa"/>
            <w:bottom w:w="0" w:type="dxa"/>
            <w:right w:w="108" w:type="dxa"/>
          </w:tblCellMar>
        </w:tblPrEx>
        <w:trPr>
          <w:trHeight w:val="270" w:hRule="atLeast"/>
          <w:tblHeader/>
        </w:trPr>
        <w:tc>
          <w:tcPr>
            <w:tcW w:w="851" w:type="dxa"/>
            <w:tcBorders>
              <w:top w:val="single" w:color="auto" w:sz="4" w:space="0"/>
              <w:left w:val="single" w:color="auto" w:sz="4" w:space="0"/>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序号</w:t>
            </w:r>
          </w:p>
        </w:tc>
        <w:tc>
          <w:tcPr>
            <w:tcW w:w="2835" w:type="dxa"/>
            <w:tcBorders>
              <w:top w:val="single" w:color="auto" w:sz="4" w:space="0"/>
              <w:left w:val="nil"/>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综合排名</w:t>
            </w:r>
          </w:p>
        </w:tc>
        <w:tc>
          <w:tcPr>
            <w:tcW w:w="2835" w:type="dxa"/>
            <w:tcBorders>
              <w:top w:val="single" w:color="auto" w:sz="4" w:space="0"/>
              <w:left w:val="nil"/>
              <w:bottom w:val="single" w:color="auto" w:sz="4" w:space="0"/>
              <w:right w:val="single" w:color="auto" w:sz="4" w:space="0"/>
            </w:tcBorders>
            <w:shd w:val="clear" w:color="000000" w:fill="F2F2F2"/>
          </w:tcPr>
          <w:p>
            <w:pPr>
              <w:widowControl/>
              <w:jc w:val="center"/>
              <w:rPr>
                <w:rFonts w:ascii="宋体" w:hAnsi="宋体" w:cs="宋体"/>
                <w:kern w:val="0"/>
                <w:szCs w:val="21"/>
              </w:rPr>
            </w:pPr>
            <w:r>
              <w:rPr>
                <w:rFonts w:hint="eastAsia" w:ascii="宋体" w:hAnsi="宋体" w:cs="宋体"/>
                <w:kern w:val="0"/>
                <w:szCs w:val="21"/>
              </w:rPr>
              <w:t>中标份额（万元，不含税）</w:t>
            </w:r>
          </w:p>
        </w:tc>
        <w:tc>
          <w:tcPr>
            <w:tcW w:w="1842" w:type="dxa"/>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1</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第一名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60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2</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第二名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20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3</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第三名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9</w:t>
            </w:r>
            <w:r>
              <w:rPr>
                <w:rFonts w:ascii="宋体" w:hAnsi="宋体" w:cs="宋体"/>
                <w:kern w:val="0"/>
                <w:szCs w:val="21"/>
              </w:rPr>
              <w:t>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4</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第四名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bl>
    <w:p>
      <w:pPr>
        <w:pStyle w:val="10"/>
        <w:numPr>
          <w:ilvl w:val="0"/>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本项目【设置最高投标限价，最高投标限价详见第五章</w:t>
      </w:r>
      <w:r>
        <w:rPr>
          <w:rFonts w:hint="eastAsia" w:ascii="宋体" w:hAnsi="宋体" w:cs="宋体"/>
          <w:kern w:val="0"/>
          <w:szCs w:val="21"/>
        </w:rPr>
        <w:t>技术规范书</w:t>
      </w:r>
      <w:r>
        <w:rPr>
          <w:rFonts w:hint="eastAsia" w:ascii="宋体" w:hAnsi="宋体"/>
          <w:szCs w:val="21"/>
        </w:rPr>
        <w:t>】，投标人投标报价任一项高于最高投标限价的，其投标将被否决。</w:t>
      </w: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本项目无划分标包。</w:t>
      </w:r>
    </w:p>
    <w:p>
      <w:pPr>
        <w:numPr>
          <w:ilvl w:val="0"/>
          <w:numId w:val="2"/>
        </w:numPr>
        <w:adjustRightInd w:val="0"/>
        <w:snapToGrid w:val="0"/>
        <w:spacing w:line="440" w:lineRule="exact"/>
        <w:ind w:left="0" w:firstLine="0"/>
        <w:rPr>
          <w:rFonts w:ascii="宋体" w:hAnsi="宋体"/>
          <w:b/>
          <w:szCs w:val="21"/>
        </w:rPr>
      </w:pPr>
      <w:r>
        <w:rPr>
          <w:rFonts w:hint="eastAsia" w:ascii="宋体" w:hAnsi="宋体"/>
          <w:b/>
          <w:szCs w:val="21"/>
        </w:rPr>
        <w:t>投标人资格要求</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投标人基本资格要求</w:t>
      </w:r>
    </w:p>
    <w:p>
      <w:pPr>
        <w:numPr>
          <w:ilvl w:val="2"/>
          <w:numId w:val="2"/>
        </w:numPr>
        <w:tabs>
          <w:tab w:val="left" w:pos="993"/>
        </w:tabs>
        <w:adjustRightInd w:val="0"/>
        <w:snapToGrid w:val="0"/>
        <w:spacing w:line="440" w:lineRule="exact"/>
        <w:ind w:left="0" w:firstLine="0"/>
        <w:rPr>
          <w:rFonts w:ascii="宋体" w:hAnsi="宋体"/>
          <w:szCs w:val="21"/>
        </w:rPr>
      </w:pPr>
      <w:bookmarkStart w:id="2" w:name="_Hlk68788687"/>
      <w:r>
        <w:rPr>
          <w:rFonts w:hint="eastAsia" w:ascii="宋体" w:hAnsi="宋体"/>
          <w:szCs w:val="21"/>
        </w:rPr>
        <w:t>投标人应为中华人民共和国境内（不含香港、澳门、台湾地区）法律上和财务上独立的法人或其他组织，合法运作并独立于招标人和招标代理机构</w:t>
      </w:r>
      <w:r>
        <w:rPr>
          <w:rFonts w:ascii="宋体" w:hAnsi="宋体"/>
          <w:szCs w:val="21"/>
        </w:rPr>
        <w:t>。</w:t>
      </w:r>
      <w:r>
        <w:rPr>
          <w:rFonts w:hint="eastAsia" w:ascii="宋体" w:hAnsi="宋体"/>
          <w:szCs w:val="21"/>
        </w:rPr>
        <w:t>【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投标人的法定代表人或负责人为同一人或者存在控股、管理关系的不同投标人，不得参加同一标包投标或者未划分标包的同一招标项目投标。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本次招标不接受联合体投标。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color w:val="000000"/>
          <w:szCs w:val="21"/>
        </w:rPr>
        <w:t>投标人提供自201</w:t>
      </w:r>
      <w:r>
        <w:rPr>
          <w:rFonts w:ascii="宋体" w:hAnsi="宋体"/>
          <w:color w:val="000000"/>
          <w:szCs w:val="21"/>
        </w:rPr>
        <w:t>8</w:t>
      </w:r>
      <w:r>
        <w:rPr>
          <w:rFonts w:hint="eastAsia" w:ascii="宋体" w:hAnsi="宋体"/>
          <w:color w:val="000000"/>
          <w:szCs w:val="21"/>
        </w:rPr>
        <w:t>年1月1日以来承接过广告宣传零星制作类业绩1份。</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color w:val="000000"/>
          <w:szCs w:val="21"/>
        </w:rPr>
        <w:t>投标人需承诺：若中标本项目，不得在履约期内就广告零星制作项目同时服务于福建省内其它通信运营商。</w:t>
      </w:r>
    </w:p>
    <w:bookmarkEnd w:id="2"/>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投标人不得存在下列情形之一</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为招标人不具有独立法人资格的附属机构（单位）；</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被依法暂停或取消投标资格的；</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在最近三年内</w:t>
      </w:r>
      <w:r>
        <w:rPr>
          <w:rFonts w:hint="eastAsia" w:ascii="宋体" w:hAnsi="宋体"/>
          <w:color w:val="FF0000"/>
          <w:szCs w:val="21"/>
        </w:rPr>
        <w:t>（自2</w:t>
      </w:r>
      <w:r>
        <w:rPr>
          <w:rFonts w:ascii="宋体" w:hAnsi="宋体"/>
          <w:color w:val="FF0000"/>
          <w:szCs w:val="21"/>
        </w:rPr>
        <w:t>018</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被相关行业主管部门或司法机关认定有骗取中标、严重违约、重大工程质量或者安全问题的；</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被判处单位行贿罪，且行贿行为与采购活动相关的（以“中国裁判文书网”的生效判决为准）；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被判处合同诈骗罪的（以“中国裁判文书网”的生效判决为准）；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被最高人民法院认定为失信被执行人的</w:t>
      </w:r>
      <w:r>
        <w:rPr>
          <w:rFonts w:ascii="宋体" w:hAnsi="宋体"/>
          <w:szCs w:val="21"/>
        </w:rPr>
        <w:t>(以“信用中国”网站（www.creditchina.gov.cn）或各级信用信息共享平台</w:t>
      </w:r>
      <w:r>
        <w:rPr>
          <w:rFonts w:hint="eastAsia" w:ascii="宋体" w:hAnsi="宋体"/>
          <w:szCs w:val="21"/>
        </w:rPr>
        <w:t>公布的</w:t>
      </w:r>
      <w:r>
        <w:rPr>
          <w:rFonts w:ascii="宋体" w:hAnsi="宋体"/>
          <w:szCs w:val="21"/>
        </w:rPr>
        <w:t>失信被执行人名单</w:t>
      </w:r>
      <w:r>
        <w:rPr>
          <w:rFonts w:hint="eastAsia" w:ascii="宋体" w:hAnsi="宋体"/>
          <w:szCs w:val="21"/>
        </w:rPr>
        <w:t>为准</w:t>
      </w:r>
      <w:r>
        <w:rPr>
          <w:rFonts w:ascii="宋体" w:hAnsi="宋体"/>
          <w:szCs w:val="21"/>
        </w:rPr>
        <w:t>)</w:t>
      </w:r>
      <w:r>
        <w:rPr>
          <w:rFonts w:hint="eastAsia" w:ascii="宋体" w:hAnsi="宋体"/>
          <w:szCs w:val="21"/>
        </w:rPr>
        <w:t>，已执行完毕或不再执行的除外</w:t>
      </w:r>
      <w:r>
        <w:rPr>
          <w:rFonts w:ascii="宋体" w:hAnsi="宋体"/>
          <w:szCs w:val="21"/>
        </w:rPr>
        <w:t>；</w:t>
      </w:r>
    </w:p>
    <w:p>
      <w:pPr>
        <w:numPr>
          <w:ilvl w:val="0"/>
          <w:numId w:val="3"/>
        </w:numPr>
        <w:tabs>
          <w:tab w:val="left" w:pos="0"/>
          <w:tab w:val="left" w:pos="567"/>
          <w:tab w:val="left" w:pos="2564"/>
        </w:tabs>
        <w:spacing w:line="440" w:lineRule="exact"/>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adjustRightInd w:val="0"/>
        <w:snapToGrid w:val="0"/>
        <w:spacing w:line="440" w:lineRule="exac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w:t>
      </w:r>
      <w:r>
        <w:rPr>
          <w:rFonts w:hint="eastAsia" w:ascii="宋体" w:hAnsi="宋体"/>
          <w:szCs w:val="21"/>
        </w:rPr>
        <w:t>被列入经营异常名录或违法企业名录或司法拍卖尚未被移出的。（以通过“MSS智慧法务子系统-合同管理”模块中“信用管理”查询数据为准）。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15</w:t>
      </w:r>
      <w:r>
        <w:rPr>
          <w:rFonts w:hint="eastAsia" w:ascii="宋体" w:hAnsi="宋体"/>
          <w:color w:val="FF0000"/>
          <w:szCs w:val="21"/>
        </w:rPr>
        <w:t>日</w:t>
      </w:r>
      <w:r>
        <w:rPr>
          <w:rFonts w:ascii="宋体" w:hAnsi="宋体"/>
          <w:color w:val="FF0000"/>
          <w:szCs w:val="21"/>
        </w:rPr>
        <w:t>8</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分至</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20</w:t>
      </w:r>
      <w:r>
        <w:rPr>
          <w:rFonts w:hint="eastAsia" w:ascii="宋体" w:hAnsi="宋体"/>
          <w:color w:val="FF0000"/>
          <w:szCs w:val="21"/>
        </w:rPr>
        <w:t>日</w:t>
      </w:r>
      <w:r>
        <w:rPr>
          <w:rFonts w:ascii="宋体" w:hAnsi="宋体"/>
          <w:color w:val="FF0000"/>
          <w:szCs w:val="21"/>
        </w:rPr>
        <w:t>17</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w:t>
      </w:r>
      <w:r>
        <w:rPr>
          <w:rFonts w:hint="eastAsia" w:ascii="宋体" w:hAnsi="宋体"/>
          <w:szCs w:val="21"/>
        </w:rPr>
        <w:t>】（北京时间，下同）。</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t>(http://trade.chinatelecom.com.cn/TPFrame)</w:t>
      </w:r>
      <w:r>
        <w:rPr>
          <w:rFonts w:hint="eastAsia"/>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7投标人注册”</w:t>
      </w:r>
      <w:r>
        <w:rPr>
          <w:rFonts w:hint="eastAsia" w:asciiTheme="minorEastAsia" w:hAnsiTheme="minorEastAsia" w:eastAsiaTheme="minorEastAsia"/>
        </w:rPr>
        <w:t>。</w:t>
      </w:r>
      <w:r>
        <w:rPr>
          <w:color w:val="CC00FF"/>
        </w:rPr>
        <w:t>请务必在标书售卖截止时间前</w:t>
      </w:r>
      <w:r>
        <w:rPr>
          <w:rFonts w:hint="eastAsia" w:ascii="宋体" w:hAnsi="宋体" w:cs="宋体"/>
          <w:color w:val="CC00FF"/>
          <w:kern w:val="0"/>
          <w:szCs w:val="21"/>
        </w:rPr>
        <w:t>下载招标文件</w:t>
      </w:r>
      <w:r>
        <w:rPr>
          <w:rFonts w:hint="eastAsia"/>
          <w:color w:val="CC00FF"/>
          <w:szCs w:val="21"/>
        </w:rPr>
        <w:t>，</w:t>
      </w:r>
      <w:r>
        <w:rPr>
          <w:color w:val="CC00FF"/>
        </w:rPr>
        <w:t>否则将无法正常投标。</w:t>
      </w:r>
    </w:p>
    <w:p>
      <w:pPr>
        <w:tabs>
          <w:tab w:val="left" w:pos="993"/>
        </w:tabs>
        <w:adjustRightInd w:val="0"/>
        <w:snapToGrid w:val="0"/>
        <w:spacing w:line="440" w:lineRule="exact"/>
        <w:ind w:firstLine="517" w:firstLineChars="245"/>
        <w:rPr>
          <w:rFonts w:ascii="宋体" w:hAnsi="宋体"/>
        </w:rPr>
      </w:pPr>
      <w:r>
        <w:rPr>
          <w:rFonts w:hint="eastAsia" w:ascii="宋体" w:hAnsi="宋体" w:cs="宋体"/>
          <w:b/>
          <w:bCs/>
          <w:color w:val="0000FF"/>
          <w:kern w:val="0"/>
          <w:szCs w:val="21"/>
        </w:rPr>
        <w:t>注意：招标文件以“</w:t>
      </w:r>
      <w:r>
        <w:rPr>
          <w:rFonts w:hint="eastAsia"/>
        </w:rPr>
        <w:t>中国电信阳光采购网电子交易二期平台</w:t>
      </w:r>
      <w:r>
        <w:rPr>
          <w:rFonts w:hint="eastAsia" w:ascii="宋体" w:hAnsi="宋体" w:cs="宋体"/>
          <w:b/>
          <w:bCs/>
          <w:color w:val="0000FF"/>
          <w:kern w:val="0"/>
          <w:szCs w:val="21"/>
        </w:rPr>
        <w:t>”登记申领下载的为准，如无法登记申领的，请及时与招标代理机构的项目联系人联系。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w:t>
      </w:r>
      <w:r>
        <w:t>300</w:t>
      </w:r>
      <w:r>
        <w:rPr>
          <w:rFonts w:hint="eastAsia"/>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color w:val="0000FF"/>
          <w:spacing w:val="2"/>
          <w:szCs w:val="21"/>
        </w:rPr>
        <w:t>。</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firstLine="420" w:firstLineChars="200"/>
        <w:rPr>
          <w:color w:val="0000FF"/>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numPr>
          <w:ilvl w:val="2"/>
          <w:numId w:val="5"/>
        </w:numPr>
        <w:tabs>
          <w:tab w:val="left" w:pos="993"/>
        </w:tabs>
        <w:adjustRightInd w:val="0"/>
        <w:snapToGrid w:val="0"/>
        <w:spacing w:line="440" w:lineRule="exact"/>
        <w:ind w:left="0" w:firstLine="0"/>
        <w:rPr>
          <w:rFonts w:ascii="宋体" w:hAnsi="宋体"/>
          <w:szCs w:val="21"/>
        </w:rPr>
      </w:pPr>
      <w:r>
        <w:rPr>
          <w:rFonts w:hint="eastAsia" w:ascii="宋体" w:hAnsi="宋体"/>
          <w:szCs w:val="21"/>
        </w:rPr>
        <w:t>潜在投标人应在“</w:t>
      </w:r>
      <w:r>
        <w:rPr>
          <w:rFonts w:hint="eastAsia"/>
        </w:rPr>
        <w:t>中国电信阳光采购网电子交易二期平台</w:t>
      </w:r>
      <w:r>
        <w:rPr>
          <w:rFonts w:hint="eastAsia" w:ascii="宋体" w:hAnsi="宋体"/>
          <w:szCs w:val="21"/>
        </w:rPr>
        <w:t>”中获取电子招标文件。</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投标文件的递交</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ascii="宋体" w:hAnsi="宋体"/>
          <w:color w:val="FF0000"/>
          <w:szCs w:val="21"/>
        </w:rPr>
        <w:t>2021</w:t>
      </w:r>
      <w:r>
        <w:rPr>
          <w:rFonts w:hint="eastAsia" w:ascii="宋体" w:hAnsi="宋体"/>
          <w:color w:val="FF0000"/>
          <w:szCs w:val="21"/>
        </w:rPr>
        <w:t>年</w:t>
      </w:r>
      <w:r>
        <w:rPr>
          <w:rFonts w:ascii="宋体" w:hAnsi="宋体"/>
          <w:color w:val="FF0000"/>
          <w:szCs w:val="21"/>
        </w:rPr>
        <w:t>5</w:t>
      </w:r>
      <w:r>
        <w:rPr>
          <w:rFonts w:hint="eastAsia" w:ascii="宋体" w:hAnsi="宋体"/>
          <w:color w:val="FF0000"/>
          <w:szCs w:val="21"/>
        </w:rPr>
        <w:t>月</w:t>
      </w:r>
      <w:r>
        <w:rPr>
          <w:rFonts w:ascii="宋体" w:hAnsi="宋体"/>
          <w:color w:val="FF0000"/>
          <w:szCs w:val="21"/>
        </w:rPr>
        <w:t>7</w:t>
      </w:r>
      <w:r>
        <w:rPr>
          <w:rFonts w:hint="eastAsia" w:ascii="宋体" w:hAnsi="宋体"/>
          <w:color w:val="FF0000"/>
          <w:szCs w:val="21"/>
        </w:rPr>
        <w:t>日</w:t>
      </w:r>
      <w:r>
        <w:rPr>
          <w:rFonts w:ascii="宋体" w:hAnsi="宋体"/>
          <w:color w:val="FF0000"/>
          <w:szCs w:val="21"/>
        </w:rPr>
        <w:t>9</w:t>
      </w:r>
      <w:r>
        <w:rPr>
          <w:rFonts w:hint="eastAsia" w:ascii="宋体" w:hAnsi="宋体"/>
          <w:color w:val="FF0000"/>
          <w:szCs w:val="21"/>
        </w:rPr>
        <w:t>时</w:t>
      </w:r>
      <w:r>
        <w:rPr>
          <w:rFonts w:ascii="宋体" w:hAnsi="宋体"/>
          <w:color w:val="FF0000"/>
          <w:szCs w:val="21"/>
        </w:rPr>
        <w:t>00</w:t>
      </w:r>
      <w:r>
        <w:rPr>
          <w:rFonts w:hint="eastAsia" w:ascii="宋体" w:hAnsi="宋体"/>
          <w:color w:val="FF0000"/>
          <w:szCs w:val="21"/>
        </w:rPr>
        <w:t>分</w:t>
      </w:r>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szCs w:val="21"/>
        </w:rPr>
        <w:t>福建省福州市仓山区信平路1</w:t>
      </w:r>
      <w:r>
        <w:rPr>
          <w:rFonts w:ascii="宋体" w:hAnsi="宋体"/>
          <w:color w:val="FF0000"/>
          <w:szCs w:val="21"/>
        </w:rPr>
        <w:t>0</w:t>
      </w:r>
      <w:r>
        <w:rPr>
          <w:rFonts w:hint="eastAsia" w:ascii="宋体" w:hAnsi="宋体"/>
          <w:color w:val="FF0000"/>
          <w:szCs w:val="21"/>
        </w:rPr>
        <w:t>号福建省中通通信物流有限公司6楼开标大厅</w:t>
      </w:r>
      <w:r>
        <w:rPr>
          <w:rFonts w:hint="eastAsia" w:ascii="宋体" w:hAnsi="宋体"/>
        </w:rPr>
        <w:t>】。</w:t>
      </w:r>
    </w:p>
    <w:p>
      <w:pPr>
        <w:adjustRightInd w:val="0"/>
        <w:snapToGrid w:val="0"/>
        <w:spacing w:line="440" w:lineRule="exact"/>
        <w:ind w:firstLine="420" w:firstLineChars="200"/>
        <w:rPr>
          <w:rFonts w:ascii="宋体" w:hAnsi="宋体"/>
          <w:szCs w:val="21"/>
        </w:rPr>
      </w:pPr>
      <w:r>
        <w:rPr>
          <w:rFonts w:hint="eastAsia"/>
          <w:color w:val="FF0000"/>
        </w:rPr>
        <w:t>本项目不强制投标人递交不加密的投标文件和纸质投标文件，但投标人在投标截止时间前未递交不加密投标文件、纸质投标文件的，将会失去补救机会</w:t>
      </w:r>
      <w:r>
        <w:rPr>
          <w:rFonts w:hint="eastAsia"/>
        </w:rPr>
        <w:t>（补救规则详见公告5.3）。</w:t>
      </w:r>
    </w:p>
    <w:p>
      <w:pPr>
        <w:adjustRightInd w:val="0"/>
        <w:snapToGrid w:val="0"/>
        <w:spacing w:line="440" w:lineRule="exact"/>
        <w:ind w:firstLine="420" w:firstLineChars="200"/>
        <w:rPr>
          <w:rFonts w:ascii="宋体" w:hAnsi="宋体"/>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7"/>
          <w:rFonts w:hint="eastAsia"/>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adjustRightInd w:val="0"/>
        <w:snapToGrid w:val="0"/>
        <w:spacing w:line="440" w:lineRule="exact"/>
        <w:ind w:firstLine="420" w:firstLineChars="200"/>
        <w:rPr>
          <w:rFonts w:ascii="宋体" w:hAnsi="宋体"/>
          <w:szCs w:val="21"/>
        </w:rPr>
      </w:pPr>
      <w:r>
        <w:rPr>
          <w:rFonts w:hint="eastAsia" w:ascii="宋体" w:hAnsi="宋体"/>
        </w:rPr>
        <w:t>电子投标文件递交及解密异常时的处理方式：</w:t>
      </w:r>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逾期送达或者未送达指定地点的；</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未按照招标文件要求密封的；</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未按照本公告要求获得本项目招标文件的。</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检测相关费用：本项目无要求。</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投标人注册</w:t>
      </w:r>
    </w:p>
    <w:p>
      <w:pPr>
        <w:numPr>
          <w:ilvl w:val="1"/>
          <w:numId w:val="6"/>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6"/>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ascii="宋体" w:hAnsi="宋体"/>
        </w:rPr>
        <w:t>未注册的潜在投标人，请在</w:t>
      </w:r>
      <w:r>
        <w:fldChar w:fldCharType="begin"/>
      </w:r>
      <w:r>
        <w:instrText xml:space="preserve"> HYPERLINK "http://trade.chinatelecom.com.cn/TPFrame" </w:instrText>
      </w:r>
      <w:r>
        <w:fldChar w:fldCharType="separate"/>
      </w:r>
      <w:r>
        <w:rPr>
          <w:rStyle w:val="6"/>
          <w:rFonts w:hint="eastAsia" w:ascii="宋体" w:hAnsi="宋体"/>
        </w:rPr>
        <w:t>http://trade.chinatelecom.com.cn/TPFrame</w:t>
      </w:r>
      <w:r>
        <w:rPr>
          <w:rStyle w:val="6"/>
          <w:rFonts w:hint="eastAsia" w:ascii="宋体" w:hAnsi="宋体"/>
        </w:rPr>
        <w:fldChar w:fldCharType="end"/>
      </w:r>
      <w:r>
        <w:rPr>
          <w:rFonts w:hint="eastAsia" w:ascii="宋体" w:hAnsi="宋体"/>
        </w:rPr>
        <w:t>二期平台首页进行注册。具体操作和相关表单的使用详见平台首页操作指南—投标人专区中的《中国电信电子交易平台投标人（二期平台）注册指南》</w:t>
      </w:r>
      <w:r>
        <w:rPr>
          <w:rFonts w:hint="eastAsia"/>
        </w:rPr>
        <w:t>。</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color w:val="FF0000"/>
          <w:kern w:val="0"/>
          <w:szCs w:val="21"/>
        </w:rPr>
        <w:t>特别提醒：</w:t>
      </w:r>
      <w:r>
        <w:rPr>
          <w:rFonts w:hint="eastAsia" w:ascii="宋体" w:hAnsi="宋体" w:cs="宋体"/>
          <w:color w:val="FF0000"/>
          <w:kern w:val="0"/>
          <w:szCs w:val="21"/>
        </w:rPr>
        <w:t>一旦CA证书办理成功即</w:t>
      </w:r>
      <w:r>
        <w:rPr>
          <w:rFonts w:ascii="宋体" w:hAnsi="宋体" w:cs="宋体"/>
          <w:color w:val="FF0000"/>
          <w:kern w:val="0"/>
          <w:szCs w:val="21"/>
        </w:rPr>
        <w:t>与账号绑定</w:t>
      </w:r>
      <w:r>
        <w:rPr>
          <w:rFonts w:hint="eastAsia" w:ascii="宋体" w:hAnsi="宋体" w:cs="宋体"/>
          <w:color w:val="FF0000"/>
          <w:kern w:val="0"/>
          <w:szCs w:val="21"/>
        </w:rPr>
        <w:t>，在C</w:t>
      </w:r>
      <w:r>
        <w:rPr>
          <w:rFonts w:ascii="宋体" w:hAnsi="宋体" w:cs="宋体"/>
          <w:color w:val="FF0000"/>
          <w:kern w:val="0"/>
          <w:szCs w:val="21"/>
        </w:rPr>
        <w:t>A证书办理及邮寄过程中</w:t>
      </w:r>
      <w:r>
        <w:rPr>
          <w:rFonts w:hint="eastAsia" w:ascii="宋体" w:hAnsi="宋体" w:cs="宋体"/>
          <w:color w:val="FF0000"/>
          <w:kern w:val="0"/>
          <w:szCs w:val="21"/>
        </w:rPr>
        <w:t>，将无法进行系统操作（电子签章、电子投标文件上传、开标现场解密等）。建议</w:t>
      </w:r>
      <w:r>
        <w:rPr>
          <w:rFonts w:ascii="宋体" w:hAnsi="宋体" w:cs="宋体"/>
          <w:color w:val="FF0000"/>
          <w:kern w:val="0"/>
          <w:szCs w:val="21"/>
        </w:rPr>
        <w:t>首次注册的潜在投标人在账号审核通过后，先</w:t>
      </w:r>
      <w:r>
        <w:rPr>
          <w:rFonts w:hint="eastAsia" w:ascii="宋体" w:hAnsi="宋体" w:cs="宋体"/>
          <w:color w:val="FF0000"/>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6"/>
        </w:numPr>
        <w:tabs>
          <w:tab w:val="left" w:pos="993"/>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CA证书办理技术支撑：电话【4008301330】，QQ【4008301330】，邮件【zgdxztb@cnca.net】。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ind w:firstLine="420" w:firstLineChars="200"/>
        <w:rPr>
          <w:rFonts w:ascii="宋体" w:hAnsi="宋体"/>
        </w:rPr>
      </w:pPr>
      <w:r>
        <w:rPr>
          <w:rFonts w:hint="eastAsia" w:ascii="宋体" w:hAnsi="宋体"/>
        </w:rPr>
        <w:t>招标人：</w:t>
      </w:r>
      <w:r>
        <w:rPr>
          <w:rFonts w:hint="eastAsia" w:ascii="宋体" w:hAnsi="宋体"/>
          <w:u w:val="single"/>
        </w:rPr>
        <w:t>【中国电信股份有限公司泉州分公司】</w:t>
      </w:r>
    </w:p>
    <w:p>
      <w:pPr>
        <w:spacing w:line="400" w:lineRule="exact"/>
        <w:ind w:firstLine="420" w:firstLineChars="200"/>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联 系 人：</w:t>
      </w:r>
      <w:r>
        <w:rPr>
          <w:rFonts w:hint="eastAsia" w:ascii="宋体" w:hAnsi="宋体"/>
          <w:u w:val="single"/>
        </w:rPr>
        <w:t>【黄先生】</w:t>
      </w:r>
    </w:p>
    <w:p>
      <w:pPr>
        <w:spacing w:line="400" w:lineRule="exact"/>
        <w:ind w:firstLine="420" w:firstLineChars="200"/>
        <w:rPr>
          <w:rFonts w:ascii="宋体" w:hAnsi="宋体"/>
        </w:rPr>
      </w:pPr>
      <w:r>
        <w:rPr>
          <w:rFonts w:hint="eastAsia" w:ascii="宋体" w:hAnsi="宋体"/>
        </w:rPr>
        <w:t>电    话：【</w:t>
      </w:r>
      <w:r>
        <w:t>0595</w:t>
      </w:r>
      <w:r>
        <w:rPr>
          <w:rFonts w:hint="eastAsia"/>
        </w:rPr>
        <w:t>-</w:t>
      </w:r>
      <w:r>
        <w:t>28056798</w:t>
      </w:r>
      <w:r>
        <w:rPr>
          <w:rFonts w:hint="eastAsia" w:ascii="宋体" w:hAnsi="宋体"/>
        </w:rPr>
        <w:t>】</w:t>
      </w:r>
    </w:p>
    <w:p>
      <w:pPr>
        <w:spacing w:line="400" w:lineRule="exact"/>
        <w:ind w:firstLine="420" w:firstLineChars="200"/>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ind w:firstLine="420" w:firstLineChars="200"/>
        <w:rPr>
          <w:rFonts w:ascii="宋体" w:hAnsi="宋体"/>
        </w:rPr>
      </w:pPr>
      <w:r>
        <w:rPr>
          <w:rFonts w:hint="eastAsia" w:ascii="宋体" w:hAnsi="宋体"/>
        </w:rPr>
        <w:t>邮    编：【350007】</w:t>
      </w:r>
    </w:p>
    <w:p>
      <w:pPr>
        <w:spacing w:line="40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项目负责人2:</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异议电话：【1</w:t>
      </w:r>
      <w:r>
        <w:rPr>
          <w:rFonts w:ascii="宋体" w:hAnsi="宋体"/>
        </w:rPr>
        <w:t>8959854123</w:t>
      </w:r>
      <w:r>
        <w:rPr>
          <w:rFonts w:hint="eastAsia" w:ascii="宋体" w:hAnsi="宋体"/>
        </w:rPr>
        <w:t>】</w:t>
      </w:r>
    </w:p>
    <w:p>
      <w:pPr>
        <w:spacing w:line="400" w:lineRule="exact"/>
        <w:ind w:firstLine="420" w:firstLineChars="200"/>
        <w:rPr>
          <w:rFonts w:ascii="宋体" w:hAnsi="宋体"/>
        </w:rPr>
      </w:pPr>
      <w:r>
        <w:rPr>
          <w:rFonts w:hint="eastAsia" w:ascii="宋体" w:hAnsi="宋体"/>
        </w:rPr>
        <w:t>异议接收邮箱：【</w:t>
      </w:r>
      <w:r>
        <w:rPr>
          <w:rFonts w:ascii="宋体" w:hAnsi="宋体"/>
        </w:rPr>
        <w:t>wujintuo@chinaccs.cn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widowControl/>
        <w:jc w:val="center"/>
        <w:rPr>
          <w:rFonts w:ascii="宋体" w:hAnsi="宋体"/>
          <w:szCs w:val="21"/>
        </w:rPr>
      </w:pPr>
      <w:r>
        <w:rPr>
          <w:rFonts w:hint="eastAsia" w:ascii="宋体" w:hAnsi="宋体"/>
          <w:szCs w:val="21"/>
        </w:rPr>
        <w:t>【</w:t>
      </w:r>
      <w:r>
        <w:rPr>
          <w:rFonts w:ascii="宋体" w:hAnsi="宋体"/>
          <w:szCs w:val="21"/>
        </w:rPr>
        <w:t>2021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14</w:t>
      </w:r>
      <w:r>
        <w:rPr>
          <w:rFonts w:hint="eastAsia" w:ascii="宋体" w:hAnsi="宋体"/>
          <w:szCs w:val="21"/>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1738E"/>
    <w:multiLevelType w:val="multilevel"/>
    <w:tmpl w:val="0D11738E"/>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37C62CF"/>
    <w:multiLevelType w:val="multilevel"/>
    <w:tmpl w:val="637C6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1447BE"/>
    <w:rsid w:val="003D49B6"/>
    <w:rsid w:val="004B372F"/>
    <w:rsid w:val="006E785E"/>
    <w:rsid w:val="00710701"/>
    <w:rsid w:val="00A214EB"/>
    <w:rsid w:val="00C469B0"/>
    <w:rsid w:val="00EF7609"/>
    <w:rsid w:val="31EF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styleId="7">
    <w:name w:val="annotation reference"/>
    <w:qFormat/>
    <w:uiPriority w:val="99"/>
    <w:rPr>
      <w:sz w:val="21"/>
      <w:szCs w:val="21"/>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link w:val="11"/>
    <w:unhideWhenUsed/>
    <w:qFormat/>
    <w:uiPriority w:val="34"/>
    <w:pPr>
      <w:ind w:firstLine="420" w:firstLineChars="200"/>
    </w:pPr>
  </w:style>
  <w:style w:type="character" w:customStyle="1" w:styleId="11">
    <w:name w:val="列表段落 字符"/>
    <w:link w:val="10"/>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94361-DC06-41F1-95B8-9CBB1E71B729}">
  <ds:schemaRefs/>
</ds:datastoreItem>
</file>

<file path=docProps/app.xml><?xml version="1.0" encoding="utf-8"?>
<Properties xmlns="http://schemas.openxmlformats.org/officeDocument/2006/extended-properties" xmlns:vt="http://schemas.openxmlformats.org/officeDocument/2006/docPropsVTypes">
  <Template>Normal</Template>
  <Pages>6</Pages>
  <Words>2533</Words>
  <Characters>3117</Characters>
  <Lines>389</Lines>
  <Paragraphs>376</Paragraphs>
  <TotalTime>27</TotalTime>
  <ScaleCrop>false</ScaleCrop>
  <LinksUpToDate>false</LinksUpToDate>
  <CharactersWithSpaces>5274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dell</cp:lastModifiedBy>
  <dcterms:modified xsi:type="dcterms:W3CDTF">2021-04-14T06:46:28Z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2639929AC49A4A3C9EEBE3C2CCECE88F</vt:lpwstr>
  </property>
</Properties>
</file>