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60" w:lineRule="auto"/>
        <w:jc w:val="center"/>
        <w:rPr>
          <w:rFonts w:ascii="宋体" w:hAnsi="宋体" w:eastAsia="宋体" w:cs="宋体"/>
          <w:color w:val="000000" w:themeColor="text1"/>
          <w:sz w:val="44"/>
          <w:szCs w:val="44"/>
          <w14:textFill>
            <w14:solidFill>
              <w14:schemeClr w14:val="tx1"/>
            </w14:solidFill>
          </w14:textFill>
        </w:rPr>
      </w:pPr>
      <w:r>
        <w:rPr>
          <w:rFonts w:hint="eastAsia" w:ascii="宋体" w:hAnsi="宋体" w:eastAsia="宋体" w:cs="宋体"/>
          <w:color w:val="000000" w:themeColor="text1"/>
          <w:sz w:val="44"/>
          <w:szCs w:val="44"/>
          <w14:textFill>
            <w14:solidFill>
              <w14:schemeClr w14:val="tx1"/>
            </w14:solidFill>
          </w14:textFill>
        </w:rPr>
        <w:t>医院资源管理平台系统项目</w:t>
      </w:r>
    </w:p>
    <w:p>
      <w:pPr>
        <w:pStyle w:val="4"/>
        <w:spacing w:line="360" w:lineRule="auto"/>
        <w:jc w:val="center"/>
        <w:rPr>
          <w:rFonts w:ascii="宋体" w:hAnsi="宋体" w:eastAsia="宋体" w:cs="宋体"/>
          <w:color w:val="000000" w:themeColor="text1"/>
          <w:sz w:val="44"/>
          <w:szCs w:val="44"/>
          <w14:textFill>
            <w14:solidFill>
              <w14:schemeClr w14:val="tx1"/>
            </w14:solidFill>
          </w14:textFill>
        </w:rPr>
      </w:pPr>
      <w:r>
        <w:rPr>
          <w:rFonts w:hint="eastAsia" w:ascii="宋体" w:hAnsi="宋体" w:eastAsia="宋体" w:cs="宋体"/>
          <w:color w:val="000000" w:themeColor="text1"/>
          <w:sz w:val="44"/>
          <w:szCs w:val="44"/>
          <w14:textFill>
            <w14:solidFill>
              <w14:schemeClr w14:val="tx1"/>
            </w14:solidFill>
          </w14:textFill>
        </w:rPr>
        <w:t>系统参数</w:t>
      </w:r>
    </w:p>
    <w:p>
      <w:pPr>
        <w:spacing w:line="360" w:lineRule="auto"/>
        <w:rPr>
          <w:rFonts w:ascii="宋体" w:hAnsi="宋体" w:eastAsia="宋体" w:cs="宋体"/>
          <w:color w:val="000000" w:themeColor="text1"/>
          <w14:textFill>
            <w14:solidFill>
              <w14:schemeClr w14:val="tx1"/>
            </w14:solidFill>
          </w14:textFill>
        </w:rPr>
      </w:pPr>
    </w:p>
    <w:p>
      <w:pPr>
        <w:pStyle w:val="4"/>
        <w:spacing w:line="360" w:lineRule="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一、项目总要求</w:t>
      </w:r>
    </w:p>
    <w:p>
      <w:pPr>
        <w:spacing w:line="360" w:lineRule="auto"/>
        <w:ind w:firstLine="560" w:firstLineChars="200"/>
        <w:rPr>
          <w:rFonts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在整合医院已有信息管理的资源的基础上，创建规范的财务管理系统、物资管理系统、资产管理系统、合同管理系统、人力资源管理、全面预算管理系统、全成本管理系统。构建起以预算管理为抓手，财务管理为核心的运营管理系统，提升医院人、财、物各条主线业务管理能力。实现全院资源流通可跟踪、可监察，实现管理的可视化，减少管理漏洞，全面提升医院的整体效率、效益，提升医院持续发展的动力和行业竞争力：</w:t>
      </w:r>
    </w:p>
    <w:p>
      <w:pPr>
        <w:pStyle w:val="17"/>
        <w:keepNext/>
        <w:keepLines/>
        <w:widowControl w:val="0"/>
        <w:numPr>
          <w:ilvl w:val="0"/>
          <w:numId w:val="1"/>
        </w:numPr>
        <w:autoSpaceDE w:val="0"/>
        <w:autoSpaceDN w:val="0"/>
        <w:adjustRightInd w:val="0"/>
        <w:snapToGrid w:val="0"/>
        <w:spacing w:before="200" w:after="120" w:line="360" w:lineRule="auto"/>
        <w:ind w:right="-34" w:firstLineChars="0"/>
        <w:outlineLvl w:val="1"/>
        <w:rPr>
          <w:b/>
          <w:vanish/>
          <w:color w:val="000000" w:themeColor="text1"/>
          <w:sz w:val="32"/>
          <w:szCs w:val="20"/>
          <w14:textFill>
            <w14:solidFill>
              <w14:schemeClr w14:val="tx1"/>
            </w14:solidFill>
          </w14:textFill>
        </w:rPr>
      </w:pPr>
    </w:p>
    <w:p>
      <w:pPr>
        <w:pStyle w:val="5"/>
        <w:spacing w:line="360" w:lineRule="auto"/>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1.1</w:t>
      </w:r>
      <w:r>
        <w:rPr>
          <w:rFonts w:hint="eastAsia" w:ascii="宋体" w:hAnsi="宋体" w:eastAsia="宋体" w:cs="宋体"/>
          <w:color w:val="000000" w:themeColor="text1"/>
          <w14:textFill>
            <w14:solidFill>
              <w14:schemeClr w14:val="tx1"/>
            </w14:solidFill>
          </w14:textFill>
        </w:rPr>
        <w:t>总体要求</w:t>
      </w:r>
    </w:p>
    <w:p>
      <w:pPr>
        <w:spacing w:line="360" w:lineRule="auto"/>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本项目定位于建立符合医院管理特色的现代医院综合运营管理体系，体现现代医院一体化运营管理的流程化、精细化、智能化应用诉求。从医院宏观管理的大局视角出发，基于顶层设计、分步实施的思路对医院综合运营管理业务进行系统性的项目实施建设。</w:t>
      </w:r>
    </w:p>
    <w:p>
      <w:pPr>
        <w:pStyle w:val="6"/>
        <w:spacing w:line="360" w:lineRule="auto"/>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1.1.1</w:t>
      </w:r>
      <w:r>
        <w:rPr>
          <w:rFonts w:hint="eastAsia" w:ascii="宋体" w:hAnsi="宋体" w:cs="宋体"/>
          <w:color w:val="000000" w:themeColor="text1"/>
          <w14:textFill>
            <w14:solidFill>
              <w14:schemeClr w14:val="tx1"/>
            </w14:solidFill>
          </w14:textFill>
        </w:rPr>
        <w:t>标准化、规范化</w:t>
      </w:r>
    </w:p>
    <w:p>
      <w:pPr>
        <w:spacing w:line="360" w:lineRule="auto"/>
        <w:ind w:firstLine="42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标准化是支撑医院信息系统的重要手段。</w:t>
      </w:r>
    </w:p>
    <w:p>
      <w:pPr>
        <w:pStyle w:val="6"/>
        <w:spacing w:line="360" w:lineRule="auto"/>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1.1.2</w:t>
      </w:r>
      <w:r>
        <w:rPr>
          <w:rFonts w:hint="eastAsia" w:ascii="宋体" w:hAnsi="宋体" w:cs="宋体"/>
          <w:color w:val="000000" w:themeColor="text1"/>
          <w14:textFill>
            <w14:solidFill>
              <w14:schemeClr w14:val="tx1"/>
            </w14:solidFill>
          </w14:textFill>
        </w:rPr>
        <w:t>关键技术路线</w:t>
      </w:r>
    </w:p>
    <w:p>
      <w:pPr>
        <w:spacing w:line="360" w:lineRule="auto"/>
        <w:ind w:firstLine="42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本次信息系统的建设要采用最新技术手段，例如基于大型关系型数据库平台，采用</w:t>
      </w:r>
      <w:r>
        <w:rPr>
          <w:rFonts w:ascii="宋体" w:hAnsi="宋体" w:eastAsia="宋体" w:cs="宋体"/>
          <w:color w:val="000000" w:themeColor="text1"/>
          <w:sz w:val="28"/>
          <w:szCs w:val="28"/>
          <w14:textFill>
            <w14:solidFill>
              <w14:schemeClr w14:val="tx1"/>
            </w14:solidFill>
          </w14:textFill>
        </w:rPr>
        <w:t>PB</w:t>
      </w:r>
      <w:r>
        <w:rPr>
          <w:rFonts w:hint="eastAsia" w:ascii="宋体" w:hAnsi="宋体" w:eastAsia="宋体" w:cs="宋体"/>
          <w:color w:val="000000" w:themeColor="text1"/>
          <w:sz w:val="28"/>
          <w:szCs w:val="28"/>
          <w14:textFill>
            <w14:solidFill>
              <w14:schemeClr w14:val="tx1"/>
            </w14:solidFill>
          </w14:textFill>
        </w:rPr>
        <w:t>、</w:t>
      </w:r>
      <w:r>
        <w:rPr>
          <w:rFonts w:ascii="宋体" w:hAnsi="宋体" w:eastAsia="宋体" w:cs="宋体"/>
          <w:color w:val="000000" w:themeColor="text1"/>
          <w:sz w:val="28"/>
          <w:szCs w:val="28"/>
          <w14:textFill>
            <w14:solidFill>
              <w14:schemeClr w14:val="tx1"/>
            </w14:solidFill>
          </w14:textFill>
        </w:rPr>
        <w:t>JAVA</w:t>
      </w:r>
      <w:r>
        <w:rPr>
          <w:rFonts w:hint="eastAsia" w:ascii="宋体" w:hAnsi="宋体" w:eastAsia="宋体" w:cs="宋体"/>
          <w:color w:val="000000" w:themeColor="text1"/>
          <w:sz w:val="28"/>
          <w:szCs w:val="28"/>
          <w14:textFill>
            <w14:solidFill>
              <w14:schemeClr w14:val="tx1"/>
            </w14:solidFill>
          </w14:textFill>
        </w:rPr>
        <w:t>、</w:t>
      </w:r>
      <w:r>
        <w:rPr>
          <w:rFonts w:ascii="宋体" w:hAnsi="宋体" w:eastAsia="宋体" w:cs="宋体"/>
          <w:color w:val="000000" w:themeColor="text1"/>
          <w:sz w:val="28"/>
          <w:szCs w:val="28"/>
          <w14:textFill>
            <w14:solidFill>
              <w14:schemeClr w14:val="tx1"/>
            </w14:solidFill>
          </w14:textFill>
        </w:rPr>
        <w:t>C#、.NET</w:t>
      </w:r>
      <w:r>
        <w:rPr>
          <w:rFonts w:hint="eastAsia" w:ascii="宋体" w:hAnsi="宋体" w:eastAsia="宋体" w:cs="宋体"/>
          <w:color w:val="000000" w:themeColor="text1"/>
          <w:sz w:val="28"/>
          <w:szCs w:val="28"/>
          <w14:textFill>
            <w14:solidFill>
              <w14:schemeClr w14:val="tx1"/>
            </w14:solidFill>
          </w14:textFill>
        </w:rPr>
        <w:t>、</w:t>
      </w:r>
      <w:r>
        <w:rPr>
          <w:rFonts w:ascii="宋体" w:hAnsi="宋体" w:eastAsia="宋体" w:cs="宋体"/>
          <w:color w:val="000000" w:themeColor="text1"/>
          <w:sz w:val="28"/>
          <w:szCs w:val="28"/>
          <w14:textFill>
            <w14:solidFill>
              <w14:schemeClr w14:val="tx1"/>
            </w14:solidFill>
          </w14:textFill>
        </w:rPr>
        <w:t>XML</w:t>
      </w:r>
      <w:r>
        <w:rPr>
          <w:rFonts w:hint="eastAsia" w:ascii="宋体" w:hAnsi="宋体" w:eastAsia="宋体" w:cs="宋体"/>
          <w:color w:val="000000" w:themeColor="text1"/>
          <w:sz w:val="28"/>
          <w:szCs w:val="28"/>
          <w14:textFill>
            <w14:solidFill>
              <w14:schemeClr w14:val="tx1"/>
            </w14:solidFill>
          </w14:textFill>
        </w:rPr>
        <w:t>等技术；层次结构，基于</w:t>
      </w:r>
      <w:r>
        <w:rPr>
          <w:rFonts w:ascii="宋体" w:hAnsi="宋体" w:eastAsia="宋体" w:cs="宋体"/>
          <w:color w:val="000000" w:themeColor="text1"/>
          <w:sz w:val="28"/>
          <w:szCs w:val="28"/>
          <w14:textFill>
            <w14:solidFill>
              <w14:schemeClr w14:val="tx1"/>
            </w14:solidFill>
          </w14:textFill>
        </w:rPr>
        <w:t>B/S</w:t>
      </w:r>
      <w:r>
        <w:rPr>
          <w:rFonts w:hint="eastAsia" w:ascii="宋体" w:hAnsi="宋体" w:eastAsia="宋体" w:cs="宋体"/>
          <w:color w:val="000000" w:themeColor="text1"/>
          <w:sz w:val="28"/>
          <w:szCs w:val="28"/>
          <w14:textFill>
            <w14:solidFill>
              <w14:schemeClr w14:val="tx1"/>
            </w14:solidFill>
          </w14:textFill>
        </w:rPr>
        <w:t>应用结构体系，表示层、业务层、数据库访问层分开；独立于特定的硬件平台和操作系统；支持各种类型的数据库系统；具有分布式事务功能；支持消息服务；支持组件化开发；具有良好的安全性。</w:t>
      </w:r>
      <w:r>
        <w:rPr>
          <w:rFonts w:ascii="宋体" w:hAnsi="宋体" w:eastAsia="宋体" w:cs="宋体"/>
          <w:color w:val="000000" w:themeColor="text1"/>
          <w:sz w:val="28"/>
          <w:szCs w:val="28"/>
          <w14:textFill>
            <w14:solidFill>
              <w14:schemeClr w14:val="tx1"/>
            </w14:solidFill>
          </w14:textFill>
        </w:rPr>
        <w:t xml:space="preserve"> </w:t>
      </w:r>
    </w:p>
    <w:p>
      <w:pPr>
        <w:pStyle w:val="6"/>
        <w:spacing w:line="360" w:lineRule="auto"/>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1.1.3</w:t>
      </w:r>
      <w:r>
        <w:rPr>
          <w:rFonts w:hint="eastAsia" w:ascii="宋体" w:hAnsi="宋体" w:cs="宋体"/>
          <w:color w:val="000000" w:themeColor="text1"/>
          <w14:textFill>
            <w14:solidFill>
              <w14:schemeClr w14:val="tx1"/>
            </w14:solidFill>
          </w14:textFill>
        </w:rPr>
        <w:t>　适用性原则</w:t>
      </w:r>
    </w:p>
    <w:p>
      <w:pPr>
        <w:spacing w:line="360" w:lineRule="auto"/>
        <w:ind w:firstLine="42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系统各功能部分按照医院的要求采用不同级别模块组合，每种组合都可以解决医院信息系统中一类问题。各个部分既可以单独运行也可相互配合使用，保证医院信息系统的“整体设计、分步实施”，减少医院的投资压力；满足医院其他系统与本系统的相互关联，并预置接口。</w:t>
      </w:r>
    </w:p>
    <w:p>
      <w:pPr>
        <w:pStyle w:val="6"/>
        <w:spacing w:line="360" w:lineRule="auto"/>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1.1.4</w:t>
      </w:r>
      <w:r>
        <w:rPr>
          <w:rFonts w:hint="eastAsia" w:ascii="宋体" w:hAnsi="宋体" w:cs="宋体"/>
          <w:color w:val="000000" w:themeColor="text1"/>
          <w14:textFill>
            <w14:solidFill>
              <w14:schemeClr w14:val="tx1"/>
            </w14:solidFill>
          </w14:textFill>
        </w:rPr>
        <w:t>　应用技术培训</w:t>
      </w:r>
    </w:p>
    <w:p>
      <w:pPr>
        <w:spacing w:line="360" w:lineRule="auto"/>
        <w:ind w:firstLine="42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在系统实施的初期，通过在医院搭建的模拟环境对人员进行培训；系统建成后，能否做到方便实用，达到预期的效果，用户应用技术培训是关键，公司提供的培训教材，包括快速入门、操作手册、管理员手册等，每一个应用系统有完整的在线帮助，提供咨询热线，分期分批组织教学实习，做好系统管理人员、科室使用人员特别是各级领导的应用技术培训工作，确保系统发挥最大的使用效益。</w:t>
      </w:r>
    </w:p>
    <w:p>
      <w:pPr>
        <w:pStyle w:val="5"/>
        <w:spacing w:line="360" w:lineRule="auto"/>
        <w:rPr>
          <w:rFonts w:ascii="宋体" w:hAnsi="宋体" w:eastAsia="宋体" w:cs="宋体"/>
          <w:b w:val="0"/>
          <w:bCs w:val="0"/>
          <w:color w:val="000000" w:themeColor="text1"/>
          <w:sz w:val="28"/>
          <w:szCs w:val="28"/>
          <w14:textFill>
            <w14:solidFill>
              <w14:schemeClr w14:val="tx1"/>
            </w14:solidFill>
          </w14:textFill>
        </w:rPr>
      </w:pPr>
      <w:r>
        <w:rPr>
          <w:rFonts w:ascii="宋体" w:hAnsi="宋体" w:eastAsia="宋体" w:cs="宋体"/>
          <w:color w:val="000000" w:themeColor="text1"/>
          <w14:textFill>
            <w14:solidFill>
              <w14:schemeClr w14:val="tx1"/>
            </w14:solidFill>
          </w14:textFill>
        </w:rPr>
        <w:t xml:space="preserve">1.2 </w:t>
      </w:r>
      <w:r>
        <w:rPr>
          <w:rFonts w:hint="eastAsia" w:ascii="宋体" w:hAnsi="宋体" w:eastAsia="宋体" w:cs="宋体"/>
          <w:color w:val="000000" w:themeColor="text1"/>
          <w14:textFill>
            <w14:solidFill>
              <w14:schemeClr w14:val="tx1"/>
            </w14:solidFill>
          </w14:textFill>
        </w:rPr>
        <w:t>技术平台</w:t>
      </w:r>
    </w:p>
    <w:p>
      <w:pPr>
        <w:spacing w:line="360" w:lineRule="auto"/>
        <w:ind w:firstLine="42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开发工具：Java或C#等主流工具。</w:t>
      </w:r>
    </w:p>
    <w:p>
      <w:pPr>
        <w:spacing w:line="360" w:lineRule="auto"/>
        <w:ind w:firstLine="42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数据库平台：</w:t>
      </w:r>
      <w:r>
        <w:rPr>
          <w:rFonts w:ascii="宋体" w:hAnsi="宋体" w:eastAsia="宋体" w:cs="宋体"/>
          <w:color w:val="000000" w:themeColor="text1"/>
          <w:sz w:val="28"/>
          <w:szCs w:val="28"/>
          <w14:textFill>
            <w14:solidFill>
              <w14:schemeClr w14:val="tx1"/>
            </w14:solidFill>
          </w14:textFill>
        </w:rPr>
        <w:t>Oracle</w:t>
      </w:r>
      <w:r>
        <w:rPr>
          <w:rFonts w:hint="eastAsia" w:ascii="宋体" w:hAnsi="宋体" w:eastAsia="宋体" w:cs="宋体"/>
          <w:color w:val="000000" w:themeColor="text1"/>
          <w:sz w:val="28"/>
          <w:szCs w:val="28"/>
          <w14:textFill>
            <w14:solidFill>
              <w14:schemeClr w14:val="tx1"/>
            </w14:solidFill>
          </w14:textFill>
        </w:rPr>
        <w:t>或</w:t>
      </w:r>
      <w:r>
        <w:rPr>
          <w:rFonts w:ascii="宋体" w:hAnsi="宋体" w:eastAsia="宋体" w:cs="宋体"/>
          <w:color w:val="000000" w:themeColor="text1"/>
          <w:sz w:val="28"/>
          <w:szCs w:val="28"/>
          <w14:textFill>
            <w14:solidFill>
              <w14:schemeClr w14:val="tx1"/>
            </w14:solidFill>
          </w14:textFill>
        </w:rPr>
        <w:t>SQL Server</w:t>
      </w:r>
      <w:r>
        <w:rPr>
          <w:rFonts w:hint="eastAsia" w:ascii="宋体" w:hAnsi="宋体" w:eastAsia="宋体" w:cs="宋体"/>
          <w:color w:val="000000" w:themeColor="text1"/>
          <w:sz w:val="28"/>
          <w:szCs w:val="28"/>
          <w14:textFill>
            <w14:solidFill>
              <w14:schemeClr w14:val="tx1"/>
            </w14:solidFill>
          </w14:textFill>
        </w:rPr>
        <w:t>；</w:t>
      </w:r>
    </w:p>
    <w:p>
      <w:pPr>
        <w:spacing w:line="360" w:lineRule="auto"/>
        <w:ind w:firstLine="42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服务器操作系统：</w:t>
      </w:r>
      <w:r>
        <w:rPr>
          <w:rFonts w:ascii="宋体" w:hAnsi="宋体" w:eastAsia="宋体" w:cs="宋体"/>
          <w:color w:val="000000" w:themeColor="text1"/>
          <w:sz w:val="28"/>
          <w:szCs w:val="28"/>
          <w14:textFill>
            <w14:solidFill>
              <w14:schemeClr w14:val="tx1"/>
            </w14:solidFill>
          </w14:textFill>
        </w:rPr>
        <w:t xml:space="preserve">Linux </w:t>
      </w:r>
      <w:r>
        <w:rPr>
          <w:rFonts w:hint="eastAsia" w:ascii="宋体" w:hAnsi="宋体" w:eastAsia="宋体" w:cs="宋体"/>
          <w:color w:val="000000" w:themeColor="text1"/>
          <w:sz w:val="28"/>
          <w:szCs w:val="28"/>
          <w14:textFill>
            <w14:solidFill>
              <w14:schemeClr w14:val="tx1"/>
            </w14:solidFill>
          </w14:textFill>
        </w:rPr>
        <w:t>或</w:t>
      </w:r>
      <w:r>
        <w:rPr>
          <w:rFonts w:ascii="宋体" w:hAnsi="宋体" w:eastAsia="宋体" w:cs="宋体"/>
          <w:color w:val="000000" w:themeColor="text1"/>
          <w:sz w:val="28"/>
          <w:szCs w:val="28"/>
          <w14:textFill>
            <w14:solidFill>
              <w14:schemeClr w14:val="tx1"/>
            </w14:solidFill>
          </w14:textFill>
        </w:rPr>
        <w:t>Microsoft Windows Server 20</w:t>
      </w:r>
      <w:r>
        <w:rPr>
          <w:rFonts w:hint="eastAsia" w:ascii="宋体" w:hAnsi="宋体" w:eastAsia="宋体" w:cs="宋体"/>
          <w:color w:val="000000" w:themeColor="text1"/>
          <w:sz w:val="28"/>
          <w:szCs w:val="28"/>
          <w14:textFill>
            <w14:solidFill>
              <w14:schemeClr w14:val="tx1"/>
            </w14:solidFill>
          </w14:textFill>
        </w:rPr>
        <w:t>12以上版本；</w:t>
      </w:r>
      <w:r>
        <w:rPr>
          <w:rFonts w:ascii="宋体" w:hAnsi="宋体" w:eastAsia="宋体" w:cs="宋体"/>
          <w:color w:val="000000" w:themeColor="text1"/>
          <w:sz w:val="28"/>
          <w:szCs w:val="28"/>
          <w14:textFill>
            <w14:solidFill>
              <w14:schemeClr w14:val="tx1"/>
            </w14:solidFill>
          </w14:textFill>
        </w:rPr>
        <w:t xml:space="preserve"> </w:t>
      </w:r>
    </w:p>
    <w:p>
      <w:pPr>
        <w:spacing w:line="360" w:lineRule="auto"/>
        <w:ind w:firstLine="42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客户端操作系统：</w:t>
      </w:r>
      <w:r>
        <w:rPr>
          <w:rFonts w:ascii="宋体" w:hAnsi="宋体" w:eastAsia="宋体" w:cs="宋体"/>
          <w:color w:val="000000" w:themeColor="text1"/>
          <w:sz w:val="28"/>
          <w:szCs w:val="28"/>
          <w14:textFill>
            <w14:solidFill>
              <w14:schemeClr w14:val="tx1"/>
            </w14:solidFill>
          </w14:textFill>
        </w:rPr>
        <w:t>Microsoft Windows 7</w:t>
      </w:r>
      <w:r>
        <w:rPr>
          <w:rFonts w:hint="eastAsia" w:ascii="宋体" w:hAnsi="宋体" w:eastAsia="宋体" w:cs="宋体"/>
          <w:color w:val="000000" w:themeColor="text1"/>
          <w:sz w:val="28"/>
          <w:szCs w:val="28"/>
          <w14:textFill>
            <w14:solidFill>
              <w14:schemeClr w14:val="tx1"/>
            </w14:solidFill>
          </w14:textFill>
        </w:rPr>
        <w:t>或以上版本；</w:t>
      </w:r>
    </w:p>
    <w:p>
      <w:pPr>
        <w:spacing w:line="360" w:lineRule="auto"/>
        <w:ind w:firstLine="42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跨平台系统设计，支持主流操作系统平台，将来能扩容到</w:t>
      </w:r>
      <w:r>
        <w:rPr>
          <w:rFonts w:ascii="宋体" w:hAnsi="宋体" w:eastAsia="宋体" w:cs="宋体"/>
          <w:color w:val="000000" w:themeColor="text1"/>
          <w:sz w:val="28"/>
          <w:szCs w:val="28"/>
          <w14:textFill>
            <w14:solidFill>
              <w14:schemeClr w14:val="tx1"/>
            </w14:solidFill>
          </w14:textFill>
        </w:rPr>
        <w:t xml:space="preserve"> AIX</w:t>
      </w:r>
      <w:r>
        <w:rPr>
          <w:rFonts w:hint="eastAsia" w:ascii="宋体" w:hAnsi="宋体" w:eastAsia="宋体" w:cs="宋体"/>
          <w:color w:val="000000" w:themeColor="text1"/>
          <w:sz w:val="28"/>
          <w:szCs w:val="28"/>
          <w14:textFill>
            <w14:solidFill>
              <w14:schemeClr w14:val="tx1"/>
            </w14:solidFill>
          </w14:textFill>
        </w:rPr>
        <w:t>、</w:t>
      </w:r>
      <w:r>
        <w:rPr>
          <w:rFonts w:ascii="宋体" w:hAnsi="宋体" w:eastAsia="宋体" w:cs="宋体"/>
          <w:color w:val="000000" w:themeColor="text1"/>
          <w:sz w:val="28"/>
          <w:szCs w:val="28"/>
          <w14:textFill>
            <w14:solidFill>
              <w14:schemeClr w14:val="tx1"/>
            </w14:solidFill>
          </w14:textFill>
        </w:rPr>
        <w:t>HP-UX</w:t>
      </w:r>
      <w:r>
        <w:rPr>
          <w:rFonts w:hint="eastAsia" w:ascii="宋体" w:hAnsi="宋体" w:eastAsia="宋体" w:cs="宋体"/>
          <w:color w:val="000000" w:themeColor="text1"/>
          <w:sz w:val="28"/>
          <w:szCs w:val="28"/>
          <w14:textFill>
            <w14:solidFill>
              <w14:schemeClr w14:val="tx1"/>
            </w14:solidFill>
          </w14:textFill>
        </w:rPr>
        <w:t>、</w:t>
      </w:r>
      <w:r>
        <w:rPr>
          <w:rFonts w:ascii="宋体" w:hAnsi="宋体" w:eastAsia="宋体" w:cs="宋体"/>
          <w:color w:val="000000" w:themeColor="text1"/>
          <w:sz w:val="28"/>
          <w:szCs w:val="28"/>
          <w14:textFill>
            <w14:solidFill>
              <w14:schemeClr w14:val="tx1"/>
            </w14:solidFill>
          </w14:textFill>
        </w:rPr>
        <w:t xml:space="preserve">Linux </w:t>
      </w:r>
      <w:r>
        <w:rPr>
          <w:rFonts w:hint="eastAsia" w:ascii="宋体" w:hAnsi="宋体" w:eastAsia="宋体" w:cs="宋体"/>
          <w:color w:val="000000" w:themeColor="text1"/>
          <w:sz w:val="28"/>
          <w:szCs w:val="28"/>
          <w14:textFill>
            <w14:solidFill>
              <w14:schemeClr w14:val="tx1"/>
            </w14:solidFill>
          </w14:textFill>
        </w:rPr>
        <w:t>等操作系统；</w:t>
      </w:r>
    </w:p>
    <w:p>
      <w:pPr>
        <w:spacing w:line="360" w:lineRule="auto"/>
        <w:ind w:firstLine="42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开放的技术平台，支持</w:t>
      </w:r>
      <w:r>
        <w:rPr>
          <w:rFonts w:ascii="宋体" w:hAnsi="宋体" w:eastAsia="宋体" w:cs="宋体"/>
          <w:color w:val="000000" w:themeColor="text1"/>
          <w:sz w:val="28"/>
          <w:szCs w:val="28"/>
          <w14:textFill>
            <w14:solidFill>
              <w14:schemeClr w14:val="tx1"/>
            </w14:solidFill>
          </w14:textFill>
        </w:rPr>
        <w:t>Web Services, Java</w:t>
      </w:r>
      <w:r>
        <w:rPr>
          <w:rFonts w:hint="eastAsia" w:ascii="宋体" w:hAnsi="宋体" w:eastAsia="宋体" w:cs="宋体"/>
          <w:color w:val="000000" w:themeColor="text1"/>
          <w:sz w:val="28"/>
          <w:szCs w:val="28"/>
          <w14:textFill>
            <w14:solidFill>
              <w14:schemeClr w14:val="tx1"/>
            </w14:solidFill>
          </w14:textFill>
        </w:rPr>
        <w:t>；</w:t>
      </w:r>
    </w:p>
    <w:p>
      <w:pPr>
        <w:spacing w:line="360" w:lineRule="auto"/>
        <w:ind w:firstLine="42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未来扩展能力：数据可以直接在服务器内存中运算，支持行存储与列存储，快速便捷创建实时业务视图，可访问的实时业务分析结果；支持主流国产数据库。</w:t>
      </w:r>
    </w:p>
    <w:p>
      <w:pPr>
        <w:pStyle w:val="5"/>
        <w:spacing w:line="360" w:lineRule="auto"/>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 xml:space="preserve">1.3 </w:t>
      </w:r>
      <w:r>
        <w:rPr>
          <w:rFonts w:hint="eastAsia" w:ascii="宋体" w:hAnsi="宋体" w:eastAsia="宋体" w:cs="宋体"/>
          <w:color w:val="000000" w:themeColor="text1"/>
          <w14:textFill>
            <w14:solidFill>
              <w14:schemeClr w14:val="tx1"/>
            </w14:solidFill>
          </w14:textFill>
        </w:rPr>
        <w:t>技术要求</w:t>
      </w:r>
    </w:p>
    <w:p>
      <w:pPr>
        <w:pStyle w:val="17"/>
        <w:widowControl w:val="0"/>
        <w:numPr>
          <w:ilvl w:val="0"/>
          <w:numId w:val="2"/>
        </w:numPr>
        <w:spacing w:line="360" w:lineRule="auto"/>
        <w:ind w:firstLineChars="0"/>
        <w:jc w:val="both"/>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标准化</w:t>
      </w:r>
    </w:p>
    <w:p>
      <w:pPr>
        <w:spacing w:line="360" w:lineRule="auto"/>
        <w:ind w:firstLine="42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遵循</w:t>
      </w:r>
      <w:r>
        <w:rPr>
          <w:rFonts w:ascii="宋体" w:hAnsi="宋体" w:eastAsia="宋体" w:cs="宋体"/>
          <w:color w:val="000000" w:themeColor="text1"/>
          <w:sz w:val="28"/>
          <w:szCs w:val="28"/>
          <w14:textFill>
            <w14:solidFill>
              <w14:schemeClr w14:val="tx1"/>
            </w14:solidFill>
          </w14:textFill>
        </w:rPr>
        <w:t>全国医院信息化建设标准与规范(试行)</w:t>
      </w:r>
      <w:r>
        <w:rPr>
          <w:rFonts w:hint="eastAsia" w:ascii="宋体" w:hAnsi="宋体" w:eastAsia="宋体" w:cs="宋体"/>
          <w:color w:val="000000" w:themeColor="text1"/>
          <w:sz w:val="28"/>
          <w:szCs w:val="28"/>
          <w14:textFill>
            <w14:solidFill>
              <w14:schemeClr w14:val="tx1"/>
            </w14:solidFill>
          </w14:textFill>
        </w:rPr>
        <w:t>等，符合国家电子病历五级、互联互通四级等信息化建设标准要求。</w:t>
      </w:r>
    </w:p>
    <w:p>
      <w:pPr>
        <w:pStyle w:val="17"/>
        <w:widowControl w:val="0"/>
        <w:numPr>
          <w:ilvl w:val="0"/>
          <w:numId w:val="2"/>
        </w:numPr>
        <w:spacing w:line="360" w:lineRule="auto"/>
        <w:ind w:firstLineChars="0"/>
        <w:jc w:val="both"/>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平台化</w:t>
      </w:r>
    </w:p>
    <w:p>
      <w:pPr>
        <w:spacing w:line="360" w:lineRule="auto"/>
        <w:ind w:firstLine="42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系统核心平台由多个模块组成，根据用户需要科学合理选择</w:t>
      </w:r>
      <w:r>
        <w:rPr>
          <w:rFonts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组合不同模块；支持多种主流开发和应用平台；</w:t>
      </w:r>
    </w:p>
    <w:p>
      <w:pPr>
        <w:pStyle w:val="17"/>
        <w:widowControl w:val="0"/>
        <w:numPr>
          <w:ilvl w:val="0"/>
          <w:numId w:val="2"/>
        </w:numPr>
        <w:spacing w:line="360" w:lineRule="auto"/>
        <w:ind w:firstLineChars="0"/>
        <w:jc w:val="both"/>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智能化</w:t>
      </w:r>
    </w:p>
    <w:p>
      <w:pPr>
        <w:spacing w:line="360" w:lineRule="auto"/>
        <w:ind w:firstLine="42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支持多维条码、无线移动</w:t>
      </w:r>
      <w:r>
        <w:rPr>
          <w:rFonts w:ascii="宋体" w:hAnsi="宋体" w:eastAsia="宋体" w:cs="宋体"/>
          <w:color w:val="000000" w:themeColor="text1"/>
          <w:sz w:val="28"/>
          <w:szCs w:val="28"/>
          <w14:textFill>
            <w14:solidFill>
              <w14:schemeClr w14:val="tx1"/>
            </w14:solidFill>
          </w14:textFill>
        </w:rPr>
        <w:t>PC</w:t>
      </w:r>
      <w:r>
        <w:rPr>
          <w:rFonts w:hint="eastAsia" w:ascii="宋体" w:hAnsi="宋体" w:eastAsia="宋体" w:cs="宋体"/>
          <w:color w:val="000000" w:themeColor="text1"/>
          <w:sz w:val="28"/>
          <w:szCs w:val="28"/>
          <w14:textFill>
            <w14:solidFill>
              <w14:schemeClr w14:val="tx1"/>
            </w14:solidFill>
          </w14:textFill>
        </w:rPr>
        <w:t>、手机等智能设备的相关指定部分；</w:t>
      </w:r>
    </w:p>
    <w:p>
      <w:pPr>
        <w:pStyle w:val="17"/>
        <w:widowControl w:val="0"/>
        <w:numPr>
          <w:ilvl w:val="0"/>
          <w:numId w:val="2"/>
        </w:numPr>
        <w:spacing w:line="360" w:lineRule="auto"/>
        <w:ind w:firstLineChars="0"/>
        <w:jc w:val="both"/>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先进性</w:t>
      </w:r>
    </w:p>
    <w:p>
      <w:pPr>
        <w:spacing w:line="360" w:lineRule="auto"/>
        <w:ind w:firstLine="42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数据结构设计合理，三层架构和二层结构相结合；</w:t>
      </w:r>
    </w:p>
    <w:p>
      <w:pPr>
        <w:spacing w:line="360" w:lineRule="auto"/>
        <w:ind w:firstLine="42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支持二次接口开发，数据转储；</w:t>
      </w:r>
    </w:p>
    <w:p>
      <w:pPr>
        <w:spacing w:line="360" w:lineRule="auto"/>
        <w:ind w:firstLine="42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完善的后台安装与维护工具；</w:t>
      </w:r>
    </w:p>
    <w:p>
      <w:pPr>
        <w:spacing w:line="360" w:lineRule="auto"/>
        <w:ind w:left="425"/>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系统采用平台化开发模式或者支持其他自主开发，可以由医院在平台上做二次开发，并方便的挂接到运营管理系统；</w:t>
      </w:r>
    </w:p>
    <w:p>
      <w:pPr>
        <w:pStyle w:val="17"/>
        <w:widowControl w:val="0"/>
        <w:numPr>
          <w:ilvl w:val="0"/>
          <w:numId w:val="2"/>
        </w:numPr>
        <w:spacing w:line="360" w:lineRule="auto"/>
        <w:ind w:firstLineChars="0"/>
        <w:jc w:val="both"/>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一致性</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保证数据采集、存储、整理、分析、提取、应用的一致性；</w:t>
      </w:r>
    </w:p>
    <w:p>
      <w:pPr>
        <w:pStyle w:val="17"/>
        <w:widowControl w:val="0"/>
        <w:numPr>
          <w:ilvl w:val="0"/>
          <w:numId w:val="2"/>
        </w:numPr>
        <w:spacing w:line="360" w:lineRule="auto"/>
        <w:ind w:firstLineChars="0"/>
        <w:jc w:val="both"/>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实用性</w:t>
      </w:r>
    </w:p>
    <w:p>
      <w:pPr>
        <w:spacing w:line="360" w:lineRule="auto"/>
        <w:ind w:firstLine="840" w:firstLineChars="3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符合行业操作和使用习惯；自主知识产权，系统性价比较高；</w:t>
      </w:r>
    </w:p>
    <w:p>
      <w:pPr>
        <w:spacing w:line="360" w:lineRule="auto"/>
        <w:ind w:firstLine="42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满足医院信息管理的需要；整体设计、分步实施，无缝联接；</w:t>
      </w:r>
    </w:p>
    <w:p>
      <w:pPr>
        <w:spacing w:line="360" w:lineRule="auto"/>
        <w:ind w:firstLine="42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开放式系统设计，便于医院维护，避免重复投资。</w:t>
      </w:r>
    </w:p>
    <w:p>
      <w:pPr>
        <w:pStyle w:val="17"/>
        <w:widowControl w:val="0"/>
        <w:numPr>
          <w:ilvl w:val="0"/>
          <w:numId w:val="2"/>
        </w:numPr>
        <w:spacing w:line="360" w:lineRule="auto"/>
        <w:ind w:firstLineChars="0"/>
        <w:jc w:val="both"/>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安全性</w:t>
      </w:r>
    </w:p>
    <w:p>
      <w:pPr>
        <w:spacing w:line="360" w:lineRule="auto"/>
        <w:ind w:firstLine="42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采用数据库级用户权限和应用程序级运行权限的双重控制机制；提供统一用户管理手段；通过数据库系统的数据安全机制，提供完善的安全保障体系；</w:t>
      </w:r>
    </w:p>
    <w:p>
      <w:pPr>
        <w:pStyle w:val="17"/>
        <w:widowControl w:val="0"/>
        <w:numPr>
          <w:ilvl w:val="0"/>
          <w:numId w:val="2"/>
        </w:numPr>
        <w:spacing w:line="360" w:lineRule="auto"/>
        <w:ind w:firstLineChars="0"/>
        <w:jc w:val="both"/>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稳定性</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系统作为医院信息化系统中的关键业务系统之一，系统的稳定性和可靠性将关系到整个医院经营管理日常工作，因此系统必须支持在高并发大数据量情况下的运行效率和和稳定性。</w:t>
      </w:r>
    </w:p>
    <w:p>
      <w:pPr>
        <w:pStyle w:val="17"/>
        <w:widowControl w:val="0"/>
        <w:numPr>
          <w:ilvl w:val="0"/>
          <w:numId w:val="2"/>
        </w:numPr>
        <w:spacing w:line="360" w:lineRule="auto"/>
        <w:ind w:firstLineChars="0"/>
        <w:jc w:val="both"/>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可继承性</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系统具有较强的可继承性，包括应用系统的可继承性及数据的可继承性，方便的在现有系统基础上扩充子系统，并实现各子之间的无缝集成，以满足医院未来发展的要求；</w:t>
      </w:r>
    </w:p>
    <w:p>
      <w:pPr>
        <w:pStyle w:val="17"/>
        <w:widowControl w:val="0"/>
        <w:numPr>
          <w:ilvl w:val="0"/>
          <w:numId w:val="2"/>
        </w:numPr>
        <w:spacing w:line="360" w:lineRule="auto"/>
        <w:ind w:firstLineChars="0"/>
        <w:jc w:val="both"/>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可维护性、可升级性</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系统采用结构化、层次化设计结构，使系统易于维护和升级，系统采用模块化设计，并保证各版本之间具有良好的兼容性，不会因为系统中某些模块的改变而影响整个系统的正常运行。系统软件尽可能做到“零”维护，同时实现简便易操作的远程维护。</w:t>
      </w:r>
    </w:p>
    <w:p>
      <w:pPr>
        <w:pStyle w:val="4"/>
        <w:spacing w:line="360" w:lineRule="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二、系统功能要求</w:t>
      </w:r>
    </w:p>
    <w:p>
      <w:pPr>
        <w:pStyle w:val="5"/>
        <w:spacing w:line="360" w:lineRule="auto"/>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 xml:space="preserve">2.1 </w:t>
      </w:r>
      <w:r>
        <w:rPr>
          <w:rFonts w:hint="eastAsia" w:ascii="宋体" w:hAnsi="宋体" w:eastAsia="宋体" w:cs="宋体"/>
          <w:color w:val="000000" w:themeColor="text1"/>
          <w14:textFill>
            <w14:solidFill>
              <w14:schemeClr w14:val="tx1"/>
            </w14:solidFill>
          </w14:textFill>
        </w:rPr>
        <w:t>建设范围</w:t>
      </w:r>
    </w:p>
    <w:tbl>
      <w:tblPr>
        <w:tblStyle w:val="27"/>
        <w:tblW w:w="8290"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785"/>
        <w:gridCol w:w="5469"/>
        <w:gridCol w:w="801"/>
        <w:gridCol w:w="123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50" w:hRule="atLeast"/>
        </w:trPr>
        <w:tc>
          <w:tcPr>
            <w:tcW w:w="7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2"/>
              <w:spacing w:line="360" w:lineRule="auto"/>
              <w:rPr>
                <w:rFonts w:ascii="宋体" w:hAnsi="宋体" w:eastAsia="宋体" w:cs="宋体"/>
                <w:color w:val="000000" w:themeColor="text1"/>
                <w:kern w:val="0"/>
                <w:sz w:val="20"/>
                <w14:textFill>
                  <w14:solidFill>
                    <w14:schemeClr w14:val="tx1"/>
                  </w14:solidFill>
                </w14:textFill>
              </w:rPr>
            </w:pPr>
            <w:r>
              <w:rPr>
                <w:rFonts w:ascii="宋体" w:hAnsi="宋体" w:eastAsia="宋体" w:cs="宋体"/>
                <w:b/>
                <w:bCs/>
                <w:color w:val="000000" w:themeColor="text1"/>
                <w:kern w:val="0"/>
                <w:sz w:val="24"/>
                <w:szCs w:val="24"/>
                <w:lang w:val="zh-TW" w:eastAsia="zh-TW"/>
                <w14:textFill>
                  <w14:solidFill>
                    <w14:schemeClr w14:val="tx1"/>
                  </w14:solidFill>
                </w14:textFill>
              </w:rPr>
              <w:t>序号</w:t>
            </w:r>
          </w:p>
        </w:tc>
        <w:tc>
          <w:tcPr>
            <w:tcW w:w="546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2"/>
              <w:spacing w:line="360" w:lineRule="auto"/>
              <w:ind w:firstLine="482"/>
              <w:jc w:val="center"/>
              <w:rPr>
                <w:rFonts w:ascii="宋体" w:hAnsi="宋体" w:eastAsia="宋体" w:cs="宋体"/>
                <w:color w:val="000000" w:themeColor="text1"/>
                <w:kern w:val="0"/>
                <w:sz w:val="20"/>
                <w14:textFill>
                  <w14:solidFill>
                    <w14:schemeClr w14:val="tx1"/>
                  </w14:solidFill>
                </w14:textFill>
              </w:rPr>
            </w:pPr>
            <w:r>
              <w:rPr>
                <w:rFonts w:ascii="宋体" w:hAnsi="宋体" w:eastAsia="宋体" w:cs="宋体"/>
                <w:b/>
                <w:bCs/>
                <w:color w:val="000000" w:themeColor="text1"/>
                <w:kern w:val="0"/>
                <w:sz w:val="24"/>
                <w:szCs w:val="24"/>
                <w:lang w:val="zh-TW" w:eastAsia="zh-TW"/>
                <w14:textFill>
                  <w14:solidFill>
                    <w14:schemeClr w14:val="tx1"/>
                  </w14:solidFill>
                </w14:textFill>
              </w:rPr>
              <w:t>建设内容与系统</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2"/>
              <w:spacing w:line="360" w:lineRule="auto"/>
              <w:rPr>
                <w:rFonts w:ascii="宋体" w:hAnsi="宋体" w:eastAsia="宋体" w:cs="宋体"/>
                <w:color w:val="000000" w:themeColor="text1"/>
                <w:kern w:val="0"/>
                <w:sz w:val="20"/>
                <w14:textFill>
                  <w14:solidFill>
                    <w14:schemeClr w14:val="tx1"/>
                  </w14:solidFill>
                </w14:textFill>
              </w:rPr>
            </w:pPr>
            <w:r>
              <w:rPr>
                <w:rFonts w:ascii="宋体" w:hAnsi="宋体" w:eastAsia="宋体" w:cs="宋体"/>
                <w:b/>
                <w:bCs/>
                <w:color w:val="000000" w:themeColor="text1"/>
                <w:kern w:val="0"/>
                <w:sz w:val="24"/>
                <w:szCs w:val="24"/>
                <w:lang w:val="zh-TW" w:eastAsia="zh-TW"/>
                <w14:textFill>
                  <w14:solidFill>
                    <w14:schemeClr w14:val="tx1"/>
                  </w14:solidFill>
                </w14:textFill>
              </w:rPr>
              <w:t>数量</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2"/>
              <w:spacing w:line="360" w:lineRule="auto"/>
              <w:ind w:firstLine="241" w:firstLineChars="100"/>
              <w:rPr>
                <w:rFonts w:ascii="宋体" w:hAnsi="宋体" w:eastAsia="宋体" w:cs="宋体"/>
                <w:color w:val="000000" w:themeColor="text1"/>
                <w:kern w:val="0"/>
                <w:sz w:val="20"/>
                <w14:textFill>
                  <w14:solidFill>
                    <w14:schemeClr w14:val="tx1"/>
                  </w14:solidFill>
                </w14:textFill>
              </w:rPr>
            </w:pPr>
            <w:r>
              <w:rPr>
                <w:rFonts w:ascii="宋体" w:hAnsi="宋体" w:eastAsia="宋体" w:cs="宋体"/>
                <w:b/>
                <w:bCs/>
                <w:color w:val="000000" w:themeColor="text1"/>
                <w:kern w:val="0"/>
                <w:sz w:val="24"/>
                <w:szCs w:val="24"/>
                <w:lang w:val="zh-TW" w:eastAsia="zh-TW"/>
                <w14:textFill>
                  <w14:solidFill>
                    <w14:schemeClr w14:val="tx1"/>
                  </w14:solidFill>
                </w14:textFill>
              </w:rPr>
              <w:t>备注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50" w:hRule="atLeast"/>
        </w:trPr>
        <w:tc>
          <w:tcPr>
            <w:tcW w:w="7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2"/>
              <w:spacing w:line="360" w:lineRule="auto"/>
              <w:jc w:val="center"/>
              <w:rPr>
                <w:rFonts w:ascii="宋体" w:hAnsi="宋体" w:eastAsia="宋体" w:cs="宋体"/>
                <w:color w:val="000000" w:themeColor="text1"/>
                <w:kern w:val="0"/>
                <w:sz w:val="20"/>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1</w:t>
            </w:r>
          </w:p>
        </w:tc>
        <w:tc>
          <w:tcPr>
            <w:tcW w:w="546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2"/>
              <w:spacing w:line="360" w:lineRule="auto"/>
              <w:ind w:firstLine="480"/>
              <w:jc w:val="left"/>
              <w:rPr>
                <w:rFonts w:ascii="宋体" w:hAnsi="宋体" w:eastAsia="宋体" w:cs="宋体"/>
                <w:color w:val="000000" w:themeColor="text1"/>
                <w:kern w:val="0"/>
                <w:sz w:val="20"/>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HRP</w:t>
            </w:r>
            <w:r>
              <w:rPr>
                <w:rFonts w:ascii="宋体" w:hAnsi="宋体" w:eastAsia="宋体" w:cs="宋体"/>
                <w:color w:val="000000" w:themeColor="text1"/>
                <w:kern w:val="0"/>
                <w:sz w:val="24"/>
                <w:szCs w:val="24"/>
                <w:lang w:val="zh-TW" w:eastAsia="zh-TW"/>
                <w14:textFill>
                  <w14:solidFill>
                    <w14:schemeClr w14:val="tx1"/>
                  </w14:solidFill>
                </w14:textFill>
              </w:rPr>
              <w:t>系统管理平台</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2"/>
              <w:spacing w:line="360" w:lineRule="auto"/>
              <w:rPr>
                <w:rFonts w:ascii="宋体" w:hAnsi="宋体" w:eastAsia="宋体" w:cs="宋体"/>
                <w:color w:val="000000" w:themeColor="text1"/>
                <w:kern w:val="0"/>
                <w:sz w:val="20"/>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1</w:t>
            </w:r>
            <w:r>
              <w:rPr>
                <w:rFonts w:ascii="宋体" w:hAnsi="宋体" w:eastAsia="宋体" w:cs="宋体"/>
                <w:color w:val="000000" w:themeColor="text1"/>
                <w:kern w:val="0"/>
                <w:sz w:val="24"/>
                <w:szCs w:val="24"/>
                <w:lang w:val="zh-TW" w:eastAsia="zh-TW"/>
                <w14:textFill>
                  <w14:solidFill>
                    <w14:schemeClr w14:val="tx1"/>
                  </w14:solidFill>
                </w14:textFill>
              </w:rPr>
              <w:t>套</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2"/>
              <w:spacing w:line="360" w:lineRule="auto"/>
              <w:rPr>
                <w:rFonts w:ascii="宋体" w:hAnsi="宋体" w:eastAsia="宋体" w:cs="宋体"/>
                <w:color w:val="000000" w:themeColor="text1"/>
                <w:kern w:val="0"/>
                <w:sz w:val="20"/>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50" w:hRule="atLeast"/>
        </w:trPr>
        <w:tc>
          <w:tcPr>
            <w:tcW w:w="7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2"/>
              <w:spacing w:line="360" w:lineRule="auto"/>
              <w:jc w:val="center"/>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2</w:t>
            </w:r>
          </w:p>
        </w:tc>
        <w:tc>
          <w:tcPr>
            <w:tcW w:w="546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2"/>
              <w:spacing w:line="360" w:lineRule="auto"/>
              <w:ind w:firstLine="480"/>
              <w:jc w:val="left"/>
              <w:rPr>
                <w:rFonts w:ascii="宋体" w:hAnsi="宋体" w:eastAsia="宋体" w:cs="宋体"/>
                <w:color w:val="000000" w:themeColor="text1"/>
                <w:kern w:val="0"/>
                <w:sz w:val="20"/>
                <w14:textFill>
                  <w14:solidFill>
                    <w14:schemeClr w14:val="tx1"/>
                  </w14:solidFill>
                </w14:textFill>
              </w:rPr>
            </w:pPr>
            <w:r>
              <w:rPr>
                <w:rFonts w:ascii="宋体" w:hAnsi="宋体" w:eastAsia="宋体" w:cs="宋体"/>
                <w:color w:val="000000" w:themeColor="text1"/>
                <w:kern w:val="0"/>
                <w:sz w:val="24"/>
                <w:szCs w:val="24"/>
                <w:u w:color="FF0000"/>
                <w:lang w:val="zh-TW" w:eastAsia="zh-TW"/>
                <w14:textFill>
                  <w14:solidFill>
                    <w14:schemeClr w14:val="tx1"/>
                  </w14:solidFill>
                </w14:textFill>
              </w:rPr>
              <w:t>全面预算管理系统</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2"/>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1套</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2"/>
              <w:spacing w:line="360" w:lineRule="auto"/>
              <w:ind w:firstLine="480"/>
              <w:rPr>
                <w:rFonts w:ascii="宋体" w:hAnsi="宋体" w:eastAsia="宋体" w:cs="宋体"/>
                <w:color w:val="000000" w:themeColor="text1"/>
                <w:kern w:val="0"/>
                <w:sz w:val="20"/>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50" w:hRule="atLeast"/>
        </w:trPr>
        <w:tc>
          <w:tcPr>
            <w:tcW w:w="7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2"/>
              <w:spacing w:line="360" w:lineRule="auto"/>
              <w:jc w:val="center"/>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3</w:t>
            </w:r>
          </w:p>
        </w:tc>
        <w:tc>
          <w:tcPr>
            <w:tcW w:w="546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2"/>
              <w:spacing w:line="360" w:lineRule="auto"/>
              <w:ind w:firstLine="480"/>
              <w:jc w:val="left"/>
              <w:rPr>
                <w:rFonts w:ascii="宋体" w:hAnsi="宋体" w:eastAsia="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4"/>
                <w:szCs w:val="24"/>
                <w:u w:color="FF0000"/>
                <w:lang w:val="zh-TW" w:eastAsia="zh-TW"/>
                <w14:textFill>
                  <w14:solidFill>
                    <w14:schemeClr w14:val="tx1"/>
                  </w14:solidFill>
                </w14:textFill>
              </w:rPr>
              <w:t>科室成本核算系统</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2"/>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1套</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2"/>
              <w:spacing w:line="360" w:lineRule="auto"/>
              <w:ind w:firstLine="480"/>
              <w:rPr>
                <w:rFonts w:ascii="宋体" w:hAnsi="宋体" w:eastAsia="宋体" w:cs="宋体"/>
                <w:color w:val="000000" w:themeColor="text1"/>
                <w:kern w:val="0"/>
                <w:sz w:val="20"/>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50" w:hRule="atLeast"/>
        </w:trPr>
        <w:tc>
          <w:tcPr>
            <w:tcW w:w="7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2"/>
              <w:spacing w:line="360" w:lineRule="auto"/>
              <w:jc w:val="center"/>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4</w:t>
            </w:r>
          </w:p>
        </w:tc>
        <w:tc>
          <w:tcPr>
            <w:tcW w:w="546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2"/>
              <w:spacing w:line="360" w:lineRule="auto"/>
              <w:ind w:firstLine="480"/>
              <w:jc w:val="left"/>
              <w:rPr>
                <w:rFonts w:ascii="宋体" w:hAnsi="宋体" w:eastAsia="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4"/>
                <w:szCs w:val="24"/>
                <w:lang w:val="zh-TW" w:eastAsia="zh-TW"/>
                <w14:textFill>
                  <w14:solidFill>
                    <w14:schemeClr w14:val="tx1"/>
                  </w14:solidFill>
                </w14:textFill>
              </w:rPr>
              <w:t>项目成本核算系统</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1套</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2"/>
              <w:spacing w:line="360" w:lineRule="auto"/>
              <w:ind w:firstLine="480"/>
              <w:rPr>
                <w:rFonts w:ascii="宋体" w:hAnsi="宋体" w:eastAsia="宋体" w:cs="宋体"/>
                <w:color w:val="000000" w:themeColor="text1"/>
                <w:kern w:val="0"/>
                <w:sz w:val="20"/>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50" w:hRule="atLeast"/>
        </w:trPr>
        <w:tc>
          <w:tcPr>
            <w:tcW w:w="7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2"/>
              <w:spacing w:line="360" w:lineRule="auto"/>
              <w:jc w:val="center"/>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5</w:t>
            </w:r>
          </w:p>
        </w:tc>
        <w:tc>
          <w:tcPr>
            <w:tcW w:w="546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2"/>
              <w:spacing w:line="360" w:lineRule="auto"/>
              <w:ind w:firstLine="480"/>
              <w:jc w:val="left"/>
              <w:rPr>
                <w:rFonts w:ascii="宋体" w:hAnsi="宋体" w:eastAsia="宋体" w:cs="宋体"/>
                <w:color w:val="000000" w:themeColor="text1"/>
                <w:kern w:val="0"/>
                <w:sz w:val="20"/>
                <w14:textFill>
                  <w14:solidFill>
                    <w14:schemeClr w14:val="tx1"/>
                  </w14:solidFill>
                </w14:textFill>
              </w:rPr>
            </w:pPr>
            <w:r>
              <w:rPr>
                <w:rFonts w:ascii="宋体" w:hAnsi="宋体" w:eastAsia="宋体" w:cs="宋体"/>
                <w:color w:val="000000" w:themeColor="text1"/>
                <w:kern w:val="0"/>
                <w:sz w:val="24"/>
                <w:szCs w:val="24"/>
                <w:lang w:val="zh-TW" w:eastAsia="zh-TW"/>
                <w14:textFill>
                  <w14:solidFill>
                    <w14:schemeClr w14:val="tx1"/>
                  </w14:solidFill>
                </w14:textFill>
              </w:rPr>
              <w:t>D</w:t>
            </w:r>
            <w:r>
              <w:rPr>
                <w:rFonts w:ascii="宋体" w:hAnsi="宋体" w:eastAsia="宋体" w:cs="宋体"/>
                <w:color w:val="000000" w:themeColor="text1"/>
                <w:kern w:val="0"/>
                <w:sz w:val="24"/>
                <w:szCs w:val="24"/>
                <w14:textFill>
                  <w14:solidFill>
                    <w14:schemeClr w14:val="tx1"/>
                  </w14:solidFill>
                </w14:textFill>
              </w:rPr>
              <w:t>IP</w:t>
            </w:r>
            <w:r>
              <w:rPr>
                <w:rFonts w:hint="eastAsia" w:ascii="宋体" w:hAnsi="宋体" w:eastAsia="宋体" w:cs="宋体"/>
                <w:color w:val="000000" w:themeColor="text1"/>
                <w:kern w:val="0"/>
                <w:sz w:val="24"/>
                <w:szCs w:val="24"/>
                <w:lang w:val="zh-TW" w:eastAsia="zh-TW"/>
                <w14:textFill>
                  <w14:solidFill>
                    <w14:schemeClr w14:val="tx1"/>
                  </w14:solidFill>
                </w14:textFill>
              </w:rPr>
              <w:t>病种成本核算</w:t>
            </w:r>
            <w:r>
              <w:rPr>
                <w:rFonts w:ascii="宋体" w:hAnsi="宋体" w:eastAsia="宋体" w:cs="宋体"/>
                <w:color w:val="000000" w:themeColor="text1"/>
                <w:kern w:val="0"/>
                <w:sz w:val="24"/>
                <w:szCs w:val="24"/>
                <w:lang w:val="zh-TW" w:eastAsia="zh-TW"/>
                <w14:textFill>
                  <w14:solidFill>
                    <w14:schemeClr w14:val="tx1"/>
                  </w14:solidFill>
                </w14:textFill>
              </w:rPr>
              <w:t>系统</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1套</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2"/>
              <w:spacing w:line="360" w:lineRule="auto"/>
              <w:ind w:firstLine="480"/>
              <w:rPr>
                <w:rFonts w:ascii="宋体" w:hAnsi="宋体" w:eastAsia="宋体" w:cs="宋体"/>
                <w:color w:val="000000" w:themeColor="text1"/>
                <w:kern w:val="0"/>
                <w:sz w:val="20"/>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50" w:hRule="atLeast"/>
        </w:trPr>
        <w:tc>
          <w:tcPr>
            <w:tcW w:w="7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2"/>
              <w:spacing w:line="360" w:lineRule="auto"/>
              <w:jc w:val="center"/>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6</w:t>
            </w:r>
          </w:p>
        </w:tc>
        <w:tc>
          <w:tcPr>
            <w:tcW w:w="546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2"/>
              <w:spacing w:line="360" w:lineRule="auto"/>
              <w:ind w:firstLine="480"/>
              <w:jc w:val="left"/>
              <w:rPr>
                <w:rFonts w:ascii="宋体" w:hAnsi="宋体" w:eastAsia="宋体" w:cs="宋体"/>
                <w:color w:val="000000" w:themeColor="text1"/>
                <w:kern w:val="0"/>
                <w:sz w:val="24"/>
                <w:szCs w:val="24"/>
                <w:lang w:val="zh-TW" w:eastAsia="zh-TW"/>
                <w14:textFill>
                  <w14:solidFill>
                    <w14:schemeClr w14:val="tx1"/>
                  </w14:solidFill>
                </w14:textFill>
              </w:rPr>
            </w:pPr>
            <w:r>
              <w:rPr>
                <w:rFonts w:hint="eastAsia" w:ascii="宋体" w:hAnsi="宋体" w:eastAsia="宋体" w:cs="宋体"/>
                <w:color w:val="000000" w:themeColor="text1"/>
                <w:kern w:val="0"/>
                <w:sz w:val="24"/>
                <w:szCs w:val="24"/>
                <w:lang w:val="zh-TW" w:eastAsia="zh-TW"/>
                <w14:textFill>
                  <w14:solidFill>
                    <w14:schemeClr w14:val="tx1"/>
                  </w14:solidFill>
                </w14:textFill>
              </w:rPr>
              <w:t>合同管理系统</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1套</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2"/>
              <w:spacing w:line="360" w:lineRule="auto"/>
              <w:ind w:firstLine="480"/>
              <w:rPr>
                <w:rFonts w:ascii="宋体" w:hAnsi="宋体" w:eastAsia="宋体" w:cs="宋体"/>
                <w:color w:val="000000" w:themeColor="text1"/>
                <w:kern w:val="0"/>
                <w:sz w:val="20"/>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50" w:hRule="atLeast"/>
        </w:trPr>
        <w:tc>
          <w:tcPr>
            <w:tcW w:w="7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2"/>
              <w:spacing w:line="360" w:lineRule="auto"/>
              <w:jc w:val="center"/>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7</w:t>
            </w:r>
          </w:p>
        </w:tc>
        <w:tc>
          <w:tcPr>
            <w:tcW w:w="546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2"/>
              <w:spacing w:line="360" w:lineRule="auto"/>
              <w:ind w:firstLine="480"/>
              <w:jc w:val="left"/>
              <w:rPr>
                <w:rFonts w:ascii="宋体" w:hAnsi="宋体" w:eastAsia="宋体" w:cs="宋体"/>
                <w:color w:val="000000" w:themeColor="text1"/>
                <w:kern w:val="0"/>
                <w:sz w:val="24"/>
                <w:szCs w:val="24"/>
                <w:lang w:val="zh-TW" w:eastAsia="zh-TW"/>
                <w14:textFill>
                  <w14:solidFill>
                    <w14:schemeClr w14:val="tx1"/>
                  </w14:solidFill>
                </w14:textFill>
              </w:rPr>
            </w:pPr>
            <w:r>
              <w:rPr>
                <w:rFonts w:hint="eastAsia" w:ascii="宋体" w:hAnsi="宋体" w:eastAsia="宋体" w:cs="宋体"/>
                <w:color w:val="000000" w:themeColor="text1"/>
                <w:kern w:val="0"/>
                <w:sz w:val="24"/>
                <w:szCs w:val="24"/>
                <w:lang w:val="zh-TW" w:eastAsia="zh-TW"/>
                <w14:textFill>
                  <w14:solidFill>
                    <w14:schemeClr w14:val="tx1"/>
                  </w14:solidFill>
                </w14:textFill>
              </w:rPr>
              <w:t>报销管理系统</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1套</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2"/>
              <w:spacing w:line="360" w:lineRule="auto"/>
              <w:ind w:firstLine="480"/>
              <w:rPr>
                <w:rFonts w:ascii="宋体" w:hAnsi="宋体" w:eastAsia="宋体" w:cs="宋体"/>
                <w:color w:val="000000" w:themeColor="text1"/>
                <w:kern w:val="0"/>
                <w:sz w:val="20"/>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50" w:hRule="atLeast"/>
        </w:trPr>
        <w:tc>
          <w:tcPr>
            <w:tcW w:w="7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2"/>
              <w:spacing w:line="360" w:lineRule="auto"/>
              <w:jc w:val="center"/>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8</w:t>
            </w:r>
          </w:p>
        </w:tc>
        <w:tc>
          <w:tcPr>
            <w:tcW w:w="546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2"/>
              <w:spacing w:line="360" w:lineRule="auto"/>
              <w:ind w:firstLine="480"/>
              <w:jc w:val="left"/>
              <w:rPr>
                <w:rFonts w:ascii="宋体" w:hAnsi="宋体" w:eastAsia="宋体" w:cs="宋体"/>
                <w:color w:val="000000" w:themeColor="text1"/>
                <w:kern w:val="0"/>
                <w:sz w:val="24"/>
                <w:szCs w:val="24"/>
                <w:lang w:val="zh-TW" w:eastAsia="zh-TW"/>
                <w14:textFill>
                  <w14:solidFill>
                    <w14:schemeClr w14:val="tx1"/>
                  </w14:solidFill>
                </w14:textFill>
              </w:rPr>
            </w:pPr>
            <w:r>
              <w:rPr>
                <w:rFonts w:hint="eastAsia" w:ascii="宋体" w:hAnsi="宋体" w:eastAsia="宋体" w:cs="宋体"/>
                <w:color w:val="000000" w:themeColor="text1"/>
                <w:kern w:val="0"/>
                <w:sz w:val="24"/>
                <w:szCs w:val="24"/>
                <w:lang w:val="zh-TW" w:eastAsia="zh-TW"/>
                <w14:textFill>
                  <w14:solidFill>
                    <w14:schemeClr w14:val="tx1"/>
                  </w14:solidFill>
                </w14:textFill>
              </w:rPr>
              <w:t>专项管理系统</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1套</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2"/>
              <w:spacing w:line="360" w:lineRule="auto"/>
              <w:ind w:firstLine="480"/>
              <w:rPr>
                <w:rFonts w:ascii="宋体" w:hAnsi="宋体" w:eastAsia="宋体" w:cs="宋体"/>
                <w:color w:val="000000" w:themeColor="text1"/>
                <w:kern w:val="0"/>
                <w:sz w:val="20"/>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50" w:hRule="atLeast"/>
        </w:trPr>
        <w:tc>
          <w:tcPr>
            <w:tcW w:w="7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2"/>
              <w:spacing w:line="360" w:lineRule="auto"/>
              <w:jc w:val="center"/>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9</w:t>
            </w:r>
          </w:p>
        </w:tc>
        <w:tc>
          <w:tcPr>
            <w:tcW w:w="546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2"/>
              <w:spacing w:line="360" w:lineRule="auto"/>
              <w:ind w:firstLine="480"/>
              <w:jc w:val="left"/>
              <w:rPr>
                <w:rFonts w:ascii="宋体" w:hAnsi="宋体" w:eastAsia="宋体" w:cs="宋体"/>
                <w:color w:val="000000" w:themeColor="text1"/>
                <w:kern w:val="0"/>
                <w:sz w:val="24"/>
                <w:szCs w:val="24"/>
                <w:lang w:val="zh-TW" w:eastAsia="zh-TW"/>
                <w14:textFill>
                  <w14:solidFill>
                    <w14:schemeClr w14:val="tx1"/>
                  </w14:solidFill>
                </w14:textFill>
              </w:rPr>
            </w:pPr>
            <w:r>
              <w:rPr>
                <w:rFonts w:hint="eastAsia" w:ascii="宋体" w:hAnsi="宋体" w:eastAsia="宋体" w:cs="宋体"/>
                <w:color w:val="000000" w:themeColor="text1"/>
                <w:kern w:val="0"/>
                <w:sz w:val="24"/>
                <w:szCs w:val="24"/>
                <w:u w:color="FF0000"/>
                <w:lang w:val="zh-TW" w:eastAsia="zh-TW"/>
                <w14:textFill>
                  <w14:solidFill>
                    <w14:schemeClr w14:val="tx1"/>
                  </w14:solidFill>
                </w14:textFill>
              </w:rPr>
              <w:t>银医直连</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1套</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2"/>
              <w:spacing w:line="360" w:lineRule="auto"/>
              <w:ind w:firstLine="480"/>
              <w:rPr>
                <w:rFonts w:ascii="宋体" w:hAnsi="宋体" w:eastAsia="宋体" w:cs="宋体"/>
                <w:color w:val="000000" w:themeColor="text1"/>
                <w:kern w:val="0"/>
                <w:sz w:val="20"/>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50" w:hRule="atLeast"/>
        </w:trPr>
        <w:tc>
          <w:tcPr>
            <w:tcW w:w="7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2"/>
              <w:spacing w:line="360" w:lineRule="auto"/>
              <w:jc w:val="center"/>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10</w:t>
            </w:r>
          </w:p>
        </w:tc>
        <w:tc>
          <w:tcPr>
            <w:tcW w:w="546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2"/>
              <w:spacing w:line="360" w:lineRule="auto"/>
              <w:ind w:firstLine="480"/>
              <w:jc w:val="left"/>
              <w:rPr>
                <w:rFonts w:ascii="宋体" w:hAnsi="宋体" w:eastAsia="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4"/>
                <w:szCs w:val="24"/>
                <w:lang w:val="zh-TW" w:eastAsia="zh-TW"/>
                <w14:textFill>
                  <w14:solidFill>
                    <w14:schemeClr w14:val="tx1"/>
                  </w14:solidFill>
                </w14:textFill>
              </w:rPr>
              <w:t>供应商平台</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2"/>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1套</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2"/>
              <w:spacing w:line="360" w:lineRule="auto"/>
              <w:ind w:firstLine="480"/>
              <w:rPr>
                <w:rFonts w:ascii="宋体" w:hAnsi="宋体" w:eastAsia="宋体" w:cs="宋体"/>
                <w:color w:val="000000" w:themeColor="text1"/>
                <w:kern w:val="0"/>
                <w:sz w:val="20"/>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50" w:hRule="atLeast"/>
        </w:trPr>
        <w:tc>
          <w:tcPr>
            <w:tcW w:w="7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2"/>
              <w:spacing w:line="360" w:lineRule="auto"/>
              <w:jc w:val="center"/>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11</w:t>
            </w:r>
          </w:p>
        </w:tc>
        <w:tc>
          <w:tcPr>
            <w:tcW w:w="546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2"/>
              <w:spacing w:line="360" w:lineRule="auto"/>
              <w:ind w:firstLine="480"/>
              <w:jc w:val="left"/>
              <w:rPr>
                <w:rFonts w:ascii="宋体" w:hAnsi="宋体" w:eastAsia="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4"/>
                <w:szCs w:val="24"/>
                <w:lang w:val="zh-TW" w:eastAsia="zh-TW"/>
                <w14:textFill>
                  <w14:solidFill>
                    <w14:schemeClr w14:val="tx1"/>
                  </w14:solidFill>
                </w14:textFill>
              </w:rPr>
              <w:t>物资管理系统</w:t>
            </w:r>
            <w:r>
              <w:rPr>
                <w:rFonts w:ascii="宋体" w:hAnsi="宋体" w:eastAsia="宋体" w:cs="宋体"/>
                <w:color w:val="000000" w:themeColor="text1"/>
                <w:kern w:val="0"/>
                <w:sz w:val="24"/>
                <w:szCs w:val="24"/>
                <w:lang w:val="zh-TW"/>
                <w14:textFill>
                  <w14:solidFill>
                    <w14:schemeClr w14:val="tx1"/>
                  </w14:solidFill>
                </w14:textFill>
              </w:rPr>
              <w:t xml:space="preserve"> </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2"/>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1</w:t>
            </w:r>
            <w:r>
              <w:rPr>
                <w:rFonts w:hint="eastAsia" w:ascii="宋体" w:hAnsi="宋体" w:eastAsia="宋体" w:cs="宋体"/>
                <w:color w:val="000000" w:themeColor="text1"/>
                <w:kern w:val="0"/>
                <w:sz w:val="24"/>
                <w:szCs w:val="24"/>
                <w14:textFill>
                  <w14:solidFill>
                    <w14:schemeClr w14:val="tx1"/>
                  </w14:solidFill>
                </w14:textFill>
              </w:rPr>
              <w:t>套</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ind w:firstLine="480"/>
              <w:rPr>
                <w:rFonts w:ascii="宋体" w:hAnsi="宋体" w:eastAsia="宋体" w:cs="宋体"/>
                <w:color w:val="000000" w:themeColor="text1"/>
                <w:kern w:val="0"/>
                <w:sz w:val="20"/>
                <w:szCs w:val="20"/>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50" w:hRule="atLeast"/>
        </w:trPr>
        <w:tc>
          <w:tcPr>
            <w:tcW w:w="7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2"/>
              <w:spacing w:line="360" w:lineRule="auto"/>
              <w:jc w:val="center"/>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12</w:t>
            </w:r>
          </w:p>
        </w:tc>
        <w:tc>
          <w:tcPr>
            <w:tcW w:w="546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2"/>
              <w:spacing w:line="360" w:lineRule="auto"/>
              <w:ind w:firstLine="480"/>
              <w:jc w:val="left"/>
              <w:rPr>
                <w:rFonts w:ascii="宋体" w:hAnsi="宋体" w:eastAsia="宋体" w:cs="宋体"/>
                <w:color w:val="000000" w:themeColor="text1"/>
                <w:kern w:val="0"/>
                <w:sz w:val="20"/>
                <w:lang w:eastAsia="zh-TW"/>
                <w14:textFill>
                  <w14:solidFill>
                    <w14:schemeClr w14:val="tx1"/>
                  </w14:solidFill>
                </w14:textFill>
              </w:rPr>
            </w:pPr>
            <w:r>
              <w:rPr>
                <w:rFonts w:hint="eastAsia" w:ascii="宋体" w:hAnsi="宋体" w:eastAsia="宋体" w:cs="宋体"/>
                <w:color w:val="000000" w:themeColor="text1"/>
                <w:kern w:val="0"/>
                <w:sz w:val="24"/>
                <w:szCs w:val="24"/>
                <w:lang w:val="zh-TW" w:eastAsia="zh-TW"/>
                <w14:textFill>
                  <w14:solidFill>
                    <w14:schemeClr w14:val="tx1"/>
                  </w14:solidFill>
                </w14:textFill>
              </w:rPr>
              <w:t>资产管理系统</w:t>
            </w:r>
            <w:r>
              <w:rPr>
                <w:rFonts w:ascii="宋体" w:hAnsi="宋体" w:eastAsia="宋体" w:cs="宋体"/>
                <w:color w:val="000000" w:themeColor="text1"/>
                <w:kern w:val="0"/>
                <w:sz w:val="24"/>
                <w:szCs w:val="24"/>
                <w:lang w:val="zh-TW" w:eastAsia="zh-TW"/>
                <w14:textFill>
                  <w14:solidFill>
                    <w14:schemeClr w14:val="tx1"/>
                  </w14:solidFill>
                </w14:textFill>
              </w:rPr>
              <w:t xml:space="preserve">      </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2"/>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1套</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2"/>
              <w:spacing w:line="360" w:lineRule="auto"/>
              <w:ind w:firstLine="480"/>
              <w:rPr>
                <w:rFonts w:ascii="宋体" w:hAnsi="宋体" w:eastAsia="宋体" w:cs="宋体"/>
                <w:color w:val="000000" w:themeColor="text1"/>
                <w:kern w:val="0"/>
                <w:sz w:val="20"/>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50" w:hRule="atLeast"/>
        </w:trPr>
        <w:tc>
          <w:tcPr>
            <w:tcW w:w="7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2"/>
              <w:spacing w:line="360" w:lineRule="auto"/>
              <w:jc w:val="center"/>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13</w:t>
            </w:r>
          </w:p>
        </w:tc>
        <w:tc>
          <w:tcPr>
            <w:tcW w:w="546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2"/>
              <w:spacing w:line="360" w:lineRule="auto"/>
              <w:ind w:firstLine="480"/>
              <w:jc w:val="left"/>
              <w:rPr>
                <w:rFonts w:ascii="宋体" w:hAnsi="宋体" w:eastAsia="宋体" w:cs="宋体"/>
                <w:color w:val="000000" w:themeColor="text1"/>
                <w:kern w:val="0"/>
                <w:sz w:val="20"/>
                <w14:textFill>
                  <w14:solidFill>
                    <w14:schemeClr w14:val="tx1"/>
                  </w14:solidFill>
                </w14:textFill>
              </w:rPr>
            </w:pPr>
            <w:r>
              <w:rPr>
                <w:rFonts w:ascii="宋体" w:hAnsi="宋体" w:eastAsia="宋体" w:cs="宋体"/>
                <w:color w:val="000000" w:themeColor="text1"/>
                <w:kern w:val="0"/>
                <w:sz w:val="24"/>
                <w:szCs w:val="24"/>
                <w:u w:color="FF0000"/>
                <w:lang w:val="zh-TW" w:eastAsia="zh-TW"/>
                <w14:textFill>
                  <w14:solidFill>
                    <w14:schemeClr w14:val="tx1"/>
                  </w14:solidFill>
                </w14:textFill>
              </w:rPr>
              <w:t>运营决策系统</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2"/>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1套</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2"/>
              <w:spacing w:line="360" w:lineRule="auto"/>
              <w:rPr>
                <w:rFonts w:ascii="宋体" w:hAnsi="宋体" w:eastAsia="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两个主题</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50" w:hRule="atLeast"/>
        </w:trPr>
        <w:tc>
          <w:tcPr>
            <w:tcW w:w="7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2"/>
              <w:spacing w:line="360" w:lineRule="auto"/>
              <w:jc w:val="center"/>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14</w:t>
            </w:r>
          </w:p>
        </w:tc>
        <w:tc>
          <w:tcPr>
            <w:tcW w:w="546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2"/>
              <w:spacing w:line="360" w:lineRule="auto"/>
              <w:ind w:firstLine="480"/>
              <w:jc w:val="left"/>
              <w:rPr>
                <w:rFonts w:ascii="宋体" w:hAnsi="宋体" w:eastAsia="宋体" w:cs="宋体"/>
                <w:color w:val="000000" w:themeColor="text1"/>
                <w:kern w:val="0"/>
                <w:sz w:val="24"/>
                <w:szCs w:val="24"/>
                <w:u w:color="FF0000"/>
                <w14:textFill>
                  <w14:solidFill>
                    <w14:schemeClr w14:val="tx1"/>
                  </w14:solidFill>
                </w14:textFill>
              </w:rPr>
            </w:pPr>
            <w:r>
              <w:rPr>
                <w:rFonts w:hint="eastAsia" w:ascii="宋体" w:hAnsi="宋体" w:eastAsia="宋体" w:cs="宋体"/>
                <w:color w:val="000000" w:themeColor="text1"/>
                <w:kern w:val="0"/>
                <w:sz w:val="24"/>
                <w:szCs w:val="24"/>
                <w:u w:color="FF0000"/>
                <w14:textFill>
                  <w14:solidFill>
                    <w14:schemeClr w14:val="tx1"/>
                  </w14:solidFill>
                </w14:textFill>
              </w:rPr>
              <w:t>智能发放系统</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2"/>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1套</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2"/>
              <w:spacing w:line="360" w:lineRule="auto"/>
              <w:rPr>
                <w:rFonts w:ascii="宋体" w:hAnsi="宋体" w:eastAsia="宋体" w:cs="宋体"/>
                <w:color w:val="000000" w:themeColor="text1"/>
                <w:kern w:val="0"/>
                <w:sz w:val="20"/>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50" w:hRule="atLeast"/>
        </w:trPr>
        <w:tc>
          <w:tcPr>
            <w:tcW w:w="7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2"/>
              <w:spacing w:line="360" w:lineRule="auto"/>
              <w:jc w:val="center"/>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15</w:t>
            </w:r>
          </w:p>
        </w:tc>
        <w:tc>
          <w:tcPr>
            <w:tcW w:w="546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2"/>
              <w:spacing w:line="360" w:lineRule="auto"/>
              <w:ind w:firstLine="480"/>
              <w:jc w:val="left"/>
              <w:rPr>
                <w:rFonts w:ascii="宋体" w:hAnsi="宋体" w:eastAsia="宋体" w:cs="宋体"/>
                <w:color w:val="000000" w:themeColor="text1"/>
                <w:kern w:val="0"/>
                <w:sz w:val="24"/>
                <w:szCs w:val="24"/>
                <w:u w:color="FF0000"/>
                <w:lang w:val="zh-TW" w:eastAsia="zh-TW"/>
                <w14:textFill>
                  <w14:solidFill>
                    <w14:schemeClr w14:val="tx1"/>
                  </w14:solidFill>
                </w14:textFill>
              </w:rPr>
            </w:pPr>
            <w:r>
              <w:rPr>
                <w:rFonts w:hint="eastAsia" w:ascii="宋体" w:hAnsi="宋体" w:eastAsia="宋体" w:cs="宋体"/>
                <w:color w:val="000000" w:themeColor="text1"/>
                <w:kern w:val="0"/>
                <w:sz w:val="24"/>
                <w:szCs w:val="24"/>
                <w:u w:color="FF0000"/>
                <w:lang w:val="zh-TW" w:eastAsia="zh-TW"/>
                <w14:textFill>
                  <w14:solidFill>
                    <w14:schemeClr w14:val="tx1"/>
                  </w14:solidFill>
                </w14:textFill>
              </w:rPr>
              <w:t>人力资源管理系统</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2"/>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1套</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2"/>
              <w:spacing w:line="360" w:lineRule="auto"/>
              <w:rPr>
                <w:rFonts w:ascii="宋体" w:hAnsi="宋体" w:eastAsia="宋体" w:cs="宋体"/>
                <w:color w:val="000000" w:themeColor="text1"/>
                <w:kern w:val="0"/>
                <w:sz w:val="20"/>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50" w:hRule="atLeast"/>
        </w:trPr>
        <w:tc>
          <w:tcPr>
            <w:tcW w:w="7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2"/>
              <w:spacing w:line="360" w:lineRule="auto"/>
              <w:jc w:val="center"/>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16</w:t>
            </w:r>
          </w:p>
        </w:tc>
        <w:tc>
          <w:tcPr>
            <w:tcW w:w="546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2"/>
              <w:spacing w:line="360" w:lineRule="auto"/>
              <w:ind w:firstLine="480"/>
              <w:jc w:val="left"/>
              <w:rPr>
                <w:rFonts w:ascii="宋体" w:hAnsi="宋体" w:eastAsia="宋体" w:cs="宋体"/>
                <w:color w:val="000000" w:themeColor="text1"/>
                <w:kern w:val="0"/>
                <w:sz w:val="24"/>
                <w:szCs w:val="24"/>
                <w:u w:color="FF0000"/>
                <w:lang w:val="zh-TW" w:eastAsia="zh-TW"/>
                <w14:textFill>
                  <w14:solidFill>
                    <w14:schemeClr w14:val="tx1"/>
                  </w14:solidFill>
                </w14:textFill>
              </w:rPr>
            </w:pPr>
            <w:r>
              <w:rPr>
                <w:rFonts w:hint="eastAsia" w:ascii="宋体" w:hAnsi="宋体" w:eastAsia="宋体" w:cs="宋体"/>
                <w:color w:val="000000" w:themeColor="text1"/>
                <w:kern w:val="0"/>
                <w:sz w:val="24"/>
                <w:szCs w:val="24"/>
                <w:u w:color="FF0000"/>
                <w:lang w:val="zh-TW" w:eastAsia="zh-TW"/>
                <w14:textFill>
                  <w14:solidFill>
                    <w14:schemeClr w14:val="tx1"/>
                  </w14:solidFill>
                </w14:textFill>
              </w:rPr>
              <w:t>财务对账管理系统</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2"/>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1套</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2"/>
              <w:spacing w:line="360" w:lineRule="auto"/>
              <w:rPr>
                <w:rFonts w:ascii="宋体" w:hAnsi="宋体" w:eastAsia="宋体" w:cs="宋体"/>
                <w:color w:val="000000" w:themeColor="text1"/>
                <w:kern w:val="0"/>
                <w:sz w:val="20"/>
                <w14:textFill>
                  <w14:solidFill>
                    <w14:schemeClr w14:val="tx1"/>
                  </w14:solidFill>
                </w14:textFill>
              </w:rPr>
            </w:pPr>
          </w:p>
        </w:tc>
      </w:tr>
    </w:tbl>
    <w:p>
      <w:pPr>
        <w:spacing w:line="360" w:lineRule="auto"/>
        <w:rPr>
          <w:rFonts w:ascii="宋体" w:hAnsi="宋体" w:eastAsia="宋体" w:cs="宋体"/>
          <w:color w:val="000000" w:themeColor="text1"/>
          <w14:textFill>
            <w14:solidFill>
              <w14:schemeClr w14:val="tx1"/>
            </w14:solidFill>
          </w14:textFill>
        </w:rPr>
      </w:pPr>
    </w:p>
    <w:p>
      <w:pPr>
        <w:pStyle w:val="5"/>
        <w:spacing w:line="360" w:lineRule="auto"/>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 xml:space="preserve">2.2 </w:t>
      </w:r>
      <w:r>
        <w:rPr>
          <w:rFonts w:hint="eastAsia" w:ascii="宋体" w:hAnsi="宋体" w:eastAsia="宋体" w:cs="宋体"/>
          <w:color w:val="000000" w:themeColor="text1"/>
          <w14:textFill>
            <w14:solidFill>
              <w14:schemeClr w14:val="tx1"/>
            </w14:solidFill>
          </w14:textFill>
        </w:rPr>
        <w:t>系统功能要求</w:t>
      </w:r>
    </w:p>
    <w:p>
      <w:pPr>
        <w:pStyle w:val="6"/>
        <w:spacing w:line="360" w:lineRule="auto"/>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2.2.1 HRP</w:t>
      </w:r>
      <w:r>
        <w:rPr>
          <w:rFonts w:hint="eastAsia" w:ascii="宋体" w:hAnsi="宋体" w:cs="宋体"/>
          <w:color w:val="000000" w:themeColor="text1"/>
          <w14:textFill>
            <w14:solidFill>
              <w14:schemeClr w14:val="tx1"/>
            </w14:solidFill>
          </w14:textFill>
        </w:rPr>
        <w:t>系统管理平台</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组织机构管理：组织机构管理，包括集团、单位、科室的定义；</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权限管理：支持用户权限、功能菜单权限、按钮权限、资源权限控制；</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文档管理：支持各相关模块所需文档资料的上传及管理；</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通知公告管理：系统中的通知公告可在登陆主界面进行发布，并由有权限的人员进行管理；</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接口服务平台：提供集成平台服务及完备的开发文档；</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打印配置：系统可根据医院的情况，自定义打印样式，并支持多种型号的打印设备；</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报表管理：系统可根据医院的要求，定义报表的统一平台；</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数据导入配置：支持数据导入并可在系统平台对各类需要导入的数据统一配置；</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支持单据模板自定义、打印模板自定义、报表自定义及审批流程配置；</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支持组织机构设置，灵活设定组织关系，并可对组织进行启用、关闭等状态设置</w:t>
      </w:r>
      <w:r>
        <w:rPr>
          <w:rFonts w:hint="eastAsia" w:ascii="宋体" w:hAnsi="宋体" w:eastAsia="宋体" w:cs="宋体"/>
          <w:color w:val="000000" w:themeColor="text1"/>
          <w:sz w:val="28"/>
          <w:szCs w:val="28"/>
          <w14:textFill>
            <w14:solidFill>
              <w14:schemeClr w14:val="tx1"/>
            </w14:solidFill>
          </w14:textFill>
        </w:rPr>
        <w:t>；</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支持IP绑定登陆，非指定IP不能登陆系统</w:t>
      </w:r>
      <w:r>
        <w:rPr>
          <w:rFonts w:hint="eastAsia" w:ascii="宋体" w:hAnsi="宋体" w:eastAsia="宋体" w:cs="宋体"/>
          <w:color w:val="000000" w:themeColor="text1"/>
          <w:sz w:val="28"/>
          <w:szCs w:val="28"/>
          <w14:textFill>
            <w14:solidFill>
              <w14:schemeClr w14:val="tx1"/>
            </w14:solidFill>
          </w14:textFill>
        </w:rPr>
        <w:t>；</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微软雅黑" w:hAnsi="微软雅黑" w:eastAsia="微软雅黑" w:cs="微软雅黑"/>
          <w:color w:val="000000" w:themeColor="text1"/>
          <w:sz w:val="28"/>
          <w:szCs w:val="28"/>
          <w14:textFill>
            <w14:solidFill>
              <w14:schemeClr w14:val="tx1"/>
            </w14:solidFill>
          </w14:textFill>
        </w:rPr>
        <w:t>▲</w:t>
      </w:r>
      <w:r>
        <w:rPr>
          <w:rFonts w:ascii="宋体" w:hAnsi="宋体" w:eastAsia="宋体" w:cs="宋体"/>
          <w:color w:val="000000" w:themeColor="text1"/>
          <w:sz w:val="28"/>
          <w:szCs w:val="28"/>
          <w14:textFill>
            <w14:solidFill>
              <w14:schemeClr w14:val="tx1"/>
            </w14:solidFill>
          </w14:textFill>
        </w:rPr>
        <w:t>支持各种类型的系统配置，包含：执行配置、表单配置、上传配置、页签配置、列表配置、流程配置、文件导入配置等；</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支持消息管理，支持相关人员对消息进行催办，并显示消息状态、催办次数、催办时间等；</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基础字典管理：包含</w:t>
      </w:r>
      <w:r>
        <w:rPr>
          <w:rFonts w:hint="eastAsia" w:ascii="宋体" w:hAnsi="宋体" w:eastAsia="宋体" w:cs="宋体"/>
          <w:color w:val="000000" w:themeColor="text1"/>
          <w:sz w:val="28"/>
          <w:szCs w:val="28"/>
          <w14:textFill>
            <w14:solidFill>
              <w14:schemeClr w14:val="tx1"/>
            </w14:solidFill>
          </w14:textFill>
        </w:rPr>
        <w:t>财务</w:t>
      </w:r>
      <w:r>
        <w:rPr>
          <w:rFonts w:ascii="宋体" w:hAnsi="宋体" w:eastAsia="宋体" w:cs="宋体"/>
          <w:color w:val="000000" w:themeColor="text1"/>
          <w:sz w:val="28"/>
          <w:szCs w:val="28"/>
          <w14:textFill>
            <w14:solidFill>
              <w14:schemeClr w14:val="tx1"/>
            </w14:solidFill>
          </w14:textFill>
        </w:rPr>
        <w:t>会计科目、预算</w:t>
      </w:r>
      <w:r>
        <w:rPr>
          <w:rFonts w:hint="eastAsia" w:ascii="宋体" w:hAnsi="宋体" w:eastAsia="宋体" w:cs="宋体"/>
          <w:color w:val="000000" w:themeColor="text1"/>
          <w:sz w:val="28"/>
          <w:szCs w:val="28"/>
          <w14:textFill>
            <w14:solidFill>
              <w14:schemeClr w14:val="tx1"/>
            </w14:solidFill>
          </w14:textFill>
        </w:rPr>
        <w:t>会计</w:t>
      </w:r>
      <w:r>
        <w:rPr>
          <w:rFonts w:ascii="宋体" w:hAnsi="宋体" w:eastAsia="宋体" w:cs="宋体"/>
          <w:color w:val="000000" w:themeColor="text1"/>
          <w:sz w:val="28"/>
          <w:szCs w:val="28"/>
          <w14:textFill>
            <w14:solidFill>
              <w14:schemeClr w14:val="tx1"/>
            </w14:solidFill>
          </w14:textFill>
        </w:rPr>
        <w:t>科目、</w:t>
      </w:r>
      <w:r>
        <w:rPr>
          <w:rFonts w:hint="eastAsia" w:ascii="宋体" w:hAnsi="宋体" w:eastAsia="宋体" w:cs="宋体"/>
          <w:color w:val="000000" w:themeColor="text1"/>
          <w:sz w:val="28"/>
          <w:szCs w:val="28"/>
          <w14:textFill>
            <w14:solidFill>
              <w14:schemeClr w14:val="tx1"/>
            </w14:solidFill>
          </w14:textFill>
        </w:rPr>
        <w:t>账套</w:t>
      </w:r>
      <w:r>
        <w:rPr>
          <w:rFonts w:ascii="宋体" w:hAnsi="宋体" w:eastAsia="宋体" w:cs="宋体"/>
          <w:color w:val="000000" w:themeColor="text1"/>
          <w:sz w:val="28"/>
          <w:szCs w:val="28"/>
          <w14:textFill>
            <w14:solidFill>
              <w14:schemeClr w14:val="tx1"/>
            </w14:solidFill>
          </w14:textFill>
        </w:rPr>
        <w:t>、组织</w:t>
      </w:r>
      <w:r>
        <w:rPr>
          <w:rFonts w:hint="eastAsia" w:ascii="宋体" w:hAnsi="宋体" w:eastAsia="宋体" w:cs="宋体"/>
          <w:color w:val="000000" w:themeColor="text1"/>
          <w:sz w:val="28"/>
          <w:szCs w:val="28"/>
          <w14:textFill>
            <w14:solidFill>
              <w14:schemeClr w14:val="tx1"/>
            </w14:solidFill>
          </w14:textFill>
        </w:rPr>
        <w:t>机构</w:t>
      </w:r>
      <w:r>
        <w:rPr>
          <w:rFonts w:ascii="宋体" w:hAnsi="宋体" w:eastAsia="宋体" w:cs="宋体"/>
          <w:color w:val="000000" w:themeColor="text1"/>
          <w:sz w:val="28"/>
          <w:szCs w:val="28"/>
          <w14:textFill>
            <w14:solidFill>
              <w14:schemeClr w14:val="tx1"/>
            </w14:solidFill>
          </w14:textFill>
        </w:rPr>
        <w:t>、科室、人员、成本基础数据、资产、物资存货、供应商、库房等基础信息维护，系统设计逻辑清晰，易于操作，学习成本低;</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微软雅黑" w:hAnsi="微软雅黑" w:eastAsia="微软雅黑" w:cs="微软雅黑"/>
          <w:color w:val="000000" w:themeColor="text1"/>
          <w:sz w:val="28"/>
          <w:szCs w:val="28"/>
          <w14:textFill>
            <w14:solidFill>
              <w14:schemeClr w14:val="tx1"/>
            </w14:solidFill>
          </w14:textFill>
        </w:rPr>
        <w:t>▲</w:t>
      </w:r>
      <w:r>
        <w:rPr>
          <w:rFonts w:ascii="宋体" w:hAnsi="宋体" w:eastAsia="宋体" w:cs="宋体"/>
          <w:color w:val="000000" w:themeColor="text1"/>
          <w:sz w:val="28"/>
          <w:szCs w:val="28"/>
          <w14:textFill>
            <w14:solidFill>
              <w14:schemeClr w14:val="tx1"/>
            </w14:solidFill>
          </w14:textFill>
        </w:rPr>
        <w:t>系统内各模块基于一体化设计，数据互联互通。</w:t>
      </w:r>
      <w:r>
        <w:rPr>
          <w:rFonts w:hint="eastAsia" w:ascii="宋体" w:hAnsi="宋体" w:eastAsia="宋体" w:cs="宋体"/>
          <w:color w:val="000000" w:themeColor="text1"/>
          <w:sz w:val="28"/>
          <w:szCs w:val="28"/>
          <w14:textFill>
            <w14:solidFill>
              <w14:schemeClr w14:val="tx1"/>
            </w14:solidFill>
          </w14:textFill>
        </w:rPr>
        <w:t>能够实现财务系统到业务系统的反向追溯联查。</w:t>
      </w:r>
    </w:p>
    <w:p>
      <w:pPr>
        <w:pStyle w:val="2"/>
        <w:ind w:left="0" w:leftChars="0" w:firstLine="840" w:firstLineChars="300"/>
        <w:rPr>
          <w:rFonts w:eastAsia="宋体"/>
        </w:rPr>
      </w:pPr>
      <w:r>
        <w:rPr>
          <w:rFonts w:hint="eastAsia" w:ascii="宋体" w:hAnsi="宋体" w:eastAsia="宋体" w:cs="宋体"/>
          <w:color w:val="000000" w:themeColor="text1"/>
          <w:sz w:val="28"/>
          <w:szCs w:val="28"/>
          <w14:textFill>
            <w14:solidFill>
              <w14:schemeClr w14:val="tx1"/>
            </w14:solidFill>
          </w14:textFill>
        </w:rPr>
        <w:t>支持与数字财政进行对接，对接方式以医院方认可为准。</w:t>
      </w:r>
    </w:p>
    <w:p>
      <w:pPr>
        <w:pStyle w:val="6"/>
        <w:spacing w:line="360" w:lineRule="auto"/>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2.2.</w:t>
      </w:r>
      <w:r>
        <w:rPr>
          <w:rFonts w:hint="eastAsia" w:ascii="宋体" w:hAnsi="宋体" w:cs="宋体"/>
          <w:color w:val="000000" w:themeColor="text1"/>
          <w14:textFill>
            <w14:solidFill>
              <w14:schemeClr w14:val="tx1"/>
            </w14:solidFill>
          </w14:textFill>
        </w:rPr>
        <w:t>2</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全面预算管理系统</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实现三级预算组织体系维护；支持医院编制流程及调整流程的定义及维护；支持按医院的要求，定制预算表样；支持预算指标的定义、变更、控制；支持按照预算任务对预算编制及调整、执行的过程的控制。</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微软雅黑" w:hAnsi="微软雅黑" w:eastAsia="微软雅黑" w:cs="微软雅黑"/>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能对预算指标进行是否论证、是否下发、下发科室的设置、填制上下线的设置、是否必须填制明细等控制。</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可通过预算任务的设置，实现医院“</w:t>
      </w:r>
      <w:r>
        <w:rPr>
          <w:rFonts w:ascii="宋体" w:hAnsi="宋体" w:eastAsia="宋体" w:cs="宋体"/>
          <w:color w:val="000000" w:themeColor="text1"/>
          <w:sz w:val="28"/>
          <w:szCs w:val="28"/>
          <w14:textFill>
            <w14:solidFill>
              <w14:schemeClr w14:val="tx1"/>
            </w14:solidFill>
          </w14:textFill>
        </w:rPr>
        <w:t>N上M下”的预算编制过程的全程管理，包括编制时间设置、各预算机构在线编制、上级预算数自动汇总、系统催办等。</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实现系统预算的编制，包括：科室填报、归口填报、院方填报子模块；包含预算科室的预算指标填报功能。支持自上而下或自下而上的预算编制。预算任务启动编制后，会下发多个指标到相应的预算科室，预算科室根据下发的指标进行对应的预算填报。支持预算任务下发后，新增预算项目指标填报。预算任务流程走到归口时，会下发多个指标到相应的预算归口，预算归口根据下发的指标进行对应的预算填报及对预算科室的指标进行审核及汇总。院方查看并给出预算归口和预算科室填报指标的预算总额。支持预算编制环节中，各预算科室及归口管理科室，对下发的预算指标编制情况提供总览查询功能，并对未编制预算的科室进行预警或提示。支持资本性预算、科教项目预算按预算总额及每年资金支付安排跨年滚动编制；支持将跨年支付的合同进度款自动带入下一年度预算；支持对历史数据的导入。</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实现系统预算中期调整功能，包括：</w:t>
      </w:r>
      <w:r>
        <w:rPr>
          <w:rFonts w:ascii="宋体" w:hAnsi="宋体" w:eastAsia="宋体" w:cs="宋体"/>
          <w:color w:val="000000" w:themeColor="text1"/>
          <w:sz w:val="28"/>
          <w:szCs w:val="28"/>
          <w14:textFill>
            <w14:solidFill>
              <w14:schemeClr w14:val="tx1"/>
            </w14:solidFill>
          </w14:textFill>
        </w:rPr>
        <w:t>(1)科室中期调整，主要进行预算科室的预算指标中期调整功能；(2)归口中期调整，归口的预算指标调整功能；院方中期调整，指院方查看并给出预算归口和预算科室指标的调整预算总额。实现预算日常调整功能，包括：预算日常调整申请、预算日常调整审核功能。实现预算按照医院的调整流程进行调整申请、调整审批，包括预算科室调整、归口科室调整、医院层面的调整；实现预算调整的日常申请、审核。实现预算调整的控制。</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微软雅黑" w:hAnsi="微软雅黑" w:eastAsia="微软雅黑" w:cs="微软雅黑"/>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预算号管理：按照医院编号规则，对预算进行编号；支持预算号的启用、停用；可支持自动启用及停用、也支持手工启用、停用。</w:t>
      </w:r>
      <w:r>
        <w:rPr>
          <w:rFonts w:ascii="宋体" w:hAnsi="宋体" w:eastAsia="宋体" w:cs="宋体"/>
          <w:color w:val="000000" w:themeColor="text1"/>
          <w:sz w:val="28"/>
          <w:szCs w:val="28"/>
          <w14:textFill>
            <w14:solidFill>
              <w14:schemeClr w14:val="tx1"/>
            </w14:solidFill>
          </w14:textFill>
        </w:rPr>
        <w:t xml:space="preserve"> </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预算控制：实现预算按照不同维度的控制，包括但不限于按照预算类型、预算指标、预算号、预算科室等；支持预算指标的使用与合同、报销及会计核算系统的关联控制；实现预算对医院其他业务系统的控制及取数，并对超预算事件进行审批。</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提供预算执行数据和预算控制数据到业务执行明细数据和业务单据的追踪。</w:t>
      </w:r>
      <w:r>
        <w:rPr>
          <w:rFonts w:ascii="宋体" w:hAnsi="宋体" w:eastAsia="宋体" w:cs="宋体"/>
          <w:color w:val="000000" w:themeColor="text1"/>
          <w:sz w:val="28"/>
          <w:szCs w:val="28"/>
          <w14:textFill>
            <w14:solidFill>
              <w14:schemeClr w14:val="tx1"/>
            </w14:solidFill>
          </w14:textFill>
        </w:rPr>
        <w:t xml:space="preserve"> </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预算分析：提供将预算数据与实际执行数进行对比的功能。</w:t>
      </w:r>
      <w:r>
        <w:rPr>
          <w:rFonts w:ascii="宋体" w:hAnsi="宋体" w:eastAsia="宋体" w:cs="宋体"/>
          <w:color w:val="000000" w:themeColor="text1"/>
          <w:sz w:val="28"/>
          <w:szCs w:val="28"/>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能从多个维度：包括预算科室、预算指标、预算类型、预算执行进度等进行预算反馈及分析。</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▲支持项目库的应用。支持预算项目的论证将项目论证从科室填报到院内各个环节的论证，以及院外专家论证结果全部在系统内管理；实现整个论证过程的科室查询和管理部门监控；</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支持医院预算的中长期规划在项目库落地，进行多年的持续滚动管理；支持项目（主要指资本性项目及科教项目）总额及分年金额填报；支持科研项目预算表的填报。</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所有通过论证的项目入库后，作为后续预算编制与执行的数据源头，与后续环节进行流程与数据关联，可对全院项目的执行情况进行分析和监督，实现医院资源的有效配置；</w:t>
      </w:r>
    </w:p>
    <w:p>
      <w:pPr>
        <w:pStyle w:val="2"/>
        <w:ind w:firstLine="560"/>
      </w:pPr>
      <w:r>
        <w:rPr>
          <w:rFonts w:ascii="宋体" w:hAnsi="宋体" w:eastAsia="宋体" w:cs="宋体"/>
          <w:color w:val="000000" w:themeColor="text1"/>
          <w:sz w:val="28"/>
          <w:szCs w:val="28"/>
          <w14:textFill>
            <w14:solidFill>
              <w14:schemeClr w14:val="tx1"/>
            </w14:solidFill>
          </w14:textFill>
        </w:rPr>
        <w:t>与</w:t>
      </w:r>
      <w:r>
        <w:rPr>
          <w:rFonts w:hint="eastAsia" w:ascii="宋体" w:hAnsi="宋体" w:eastAsia="宋体" w:cs="宋体"/>
          <w:color w:val="000000" w:themeColor="text1"/>
          <w:sz w:val="28"/>
          <w:szCs w:val="28"/>
          <w14:textFill>
            <w14:solidFill>
              <w14:schemeClr w14:val="tx1"/>
            </w14:solidFill>
          </w14:textFill>
        </w:rPr>
        <w:t>合同</w:t>
      </w:r>
      <w:r>
        <w:rPr>
          <w:rFonts w:ascii="宋体" w:hAnsi="宋体" w:eastAsia="宋体" w:cs="宋体"/>
          <w:color w:val="000000" w:themeColor="text1"/>
          <w:sz w:val="28"/>
          <w:szCs w:val="28"/>
          <w14:textFill>
            <w14:solidFill>
              <w14:schemeClr w14:val="tx1"/>
            </w14:solidFill>
          </w14:textFill>
        </w:rPr>
        <w:t>管理系统、财务系统、OA、企业微信等系统互联互通，</w:t>
      </w:r>
      <w:r>
        <w:rPr>
          <w:rFonts w:hint="eastAsia" w:ascii="宋体" w:hAnsi="宋体" w:eastAsia="宋体" w:cs="宋体"/>
          <w:color w:val="000000" w:themeColor="text1"/>
          <w:sz w:val="28"/>
          <w:szCs w:val="28"/>
          <w14:textFill>
            <w14:solidFill>
              <w14:schemeClr w14:val="tx1"/>
            </w14:solidFill>
          </w14:textFill>
        </w:rPr>
        <w:t>如需与电子签名做对接，乙方需免费对接，同时乙方无需向第三方支付接口费用。</w:t>
      </w:r>
    </w:p>
    <w:p>
      <w:pPr>
        <w:pStyle w:val="6"/>
        <w:spacing w:line="360" w:lineRule="auto"/>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2.2.</w:t>
      </w:r>
      <w:r>
        <w:rPr>
          <w:rFonts w:hint="eastAsia" w:ascii="宋体" w:hAnsi="宋体" w:cs="宋体"/>
          <w:color w:val="000000" w:themeColor="text1"/>
          <w14:textFill>
            <w14:solidFill>
              <w14:schemeClr w14:val="tx1"/>
            </w14:solidFill>
          </w14:textFill>
        </w:rPr>
        <w:t>3</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科室成本核算系统</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实现财务</w:t>
      </w:r>
      <w:r>
        <w:rPr>
          <w:rFonts w:hint="eastAsia" w:ascii="宋体" w:hAnsi="宋体" w:eastAsia="宋体" w:cs="宋体"/>
          <w:color w:val="000000" w:themeColor="text1"/>
          <w:sz w:val="28"/>
          <w:szCs w:val="28"/>
          <w14:textFill>
            <w14:solidFill>
              <w14:schemeClr w14:val="tx1"/>
            </w14:solidFill>
          </w14:textFill>
        </w:rPr>
        <w:t>核算系统、</w:t>
      </w:r>
      <w:r>
        <w:rPr>
          <w:rFonts w:ascii="宋体" w:hAnsi="宋体" w:eastAsia="宋体" w:cs="宋体"/>
          <w:color w:val="000000" w:themeColor="text1"/>
          <w:sz w:val="28"/>
          <w:szCs w:val="28"/>
          <w14:textFill>
            <w14:solidFill>
              <w14:schemeClr w14:val="tx1"/>
            </w14:solidFill>
          </w14:textFill>
        </w:rPr>
        <w:t>HIS系统、物资系统、固定资产系统、人力资源系统与成本核算的一体化；</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对</w:t>
      </w:r>
      <w:r>
        <w:rPr>
          <w:rFonts w:ascii="宋体" w:hAnsi="宋体" w:eastAsia="宋体" w:cs="宋体"/>
          <w:color w:val="000000" w:themeColor="text1"/>
          <w:sz w:val="28"/>
          <w:szCs w:val="28"/>
          <w14:textFill>
            <w14:solidFill>
              <w14:schemeClr w14:val="tx1"/>
            </w14:solidFill>
          </w14:textFill>
        </w:rPr>
        <w:t>医院各核算单元的明细数据进行维护，包含收入数据、成本数据、内部服务数据、固定资产折旧数据、财务数据、工作量数据等，提供数据的记录、查询、修改、添加、删除</w:t>
      </w:r>
      <w:r>
        <w:rPr>
          <w:rFonts w:hint="eastAsia" w:ascii="宋体" w:hAnsi="宋体" w:eastAsia="宋体" w:cs="宋体"/>
          <w:color w:val="000000" w:themeColor="text1"/>
          <w:sz w:val="28"/>
          <w:szCs w:val="28"/>
          <w14:textFill>
            <w14:solidFill>
              <w14:schemeClr w14:val="tx1"/>
            </w14:solidFill>
          </w14:textFill>
        </w:rPr>
        <w:t>、导入、导出</w:t>
      </w:r>
      <w:r>
        <w:rPr>
          <w:rFonts w:ascii="宋体" w:hAnsi="宋体" w:eastAsia="宋体" w:cs="宋体"/>
          <w:color w:val="000000" w:themeColor="text1"/>
          <w:sz w:val="28"/>
          <w:szCs w:val="28"/>
          <w14:textFill>
            <w14:solidFill>
              <w14:schemeClr w14:val="tx1"/>
            </w14:solidFill>
          </w14:textFill>
        </w:rPr>
        <w:t xml:space="preserve">等功能； </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提供多种</w:t>
      </w:r>
      <w:r>
        <w:rPr>
          <w:rFonts w:hint="eastAsia" w:ascii="宋体" w:hAnsi="宋体" w:eastAsia="宋体" w:cs="宋体"/>
          <w:color w:val="000000" w:themeColor="text1"/>
          <w:sz w:val="28"/>
          <w:szCs w:val="28"/>
          <w14:textFill>
            <w14:solidFill>
              <w14:schemeClr w14:val="tx1"/>
            </w14:solidFill>
          </w14:textFill>
        </w:rPr>
        <w:t>成本归集方式</w:t>
      </w:r>
      <w:r>
        <w:rPr>
          <w:rFonts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包括系统接口、</w:t>
      </w:r>
      <w:r>
        <w:rPr>
          <w:rFonts w:ascii="宋体" w:hAnsi="宋体" w:eastAsia="宋体" w:cs="宋体"/>
          <w:color w:val="000000" w:themeColor="text1"/>
          <w:sz w:val="28"/>
          <w:szCs w:val="28"/>
          <w14:textFill>
            <w14:solidFill>
              <w14:schemeClr w14:val="tx1"/>
            </w14:solidFill>
          </w14:textFill>
        </w:rPr>
        <w:t>Excel表导入、内部数据抽取、手工录入等，核算数据采集过程需要有数据合法性、准确性检查、校验的功能，避免非法、异常核算数据进入系统；</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采用科学的分摊方法，将医院科室分为行政管理能类、医疗辅助医疗类、医疗技术类，临床服务类</w:t>
      </w:r>
      <w:r>
        <w:rPr>
          <w:rFonts w:hint="eastAsia" w:ascii="宋体" w:hAnsi="宋体" w:eastAsia="宋体" w:cs="宋体"/>
          <w:color w:val="000000" w:themeColor="text1"/>
          <w:sz w:val="28"/>
          <w:szCs w:val="28"/>
          <w14:textFill>
            <w14:solidFill>
              <w14:schemeClr w14:val="tx1"/>
            </w14:solidFill>
          </w14:textFill>
        </w:rPr>
        <w:t>，</w:t>
      </w:r>
      <w:r>
        <w:rPr>
          <w:rFonts w:ascii="宋体" w:hAnsi="宋体" w:eastAsia="宋体" w:cs="宋体"/>
          <w:color w:val="000000" w:themeColor="text1"/>
          <w:sz w:val="28"/>
          <w:szCs w:val="28"/>
          <w14:textFill>
            <w14:solidFill>
              <w14:schemeClr w14:val="tx1"/>
            </w14:solidFill>
          </w14:textFill>
        </w:rPr>
        <w:t>并通过对各级分摊的方法设定，分别将全院的各项成本分项逐级分步骤的分摊到直接医疗科室，充分披露各级各类科室的全部成本情况，并可以查询分摊明细；</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 xml:space="preserve">核算分摊方法可灵活设置科学、合理的参数，便于不同成本项目采取不同的归集分摊方法，诸如：按面积分摊、按人员分摊、按服务量、按工作量分摊等； </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能</w:t>
      </w:r>
      <w:r>
        <w:rPr>
          <w:rFonts w:ascii="宋体" w:hAnsi="宋体" w:eastAsia="宋体" w:cs="宋体"/>
          <w:color w:val="000000" w:themeColor="text1"/>
          <w:sz w:val="28"/>
          <w:szCs w:val="28"/>
          <w14:textFill>
            <w14:solidFill>
              <w14:schemeClr w14:val="tx1"/>
            </w14:solidFill>
          </w14:textFill>
        </w:rPr>
        <w:t>够满足医院目前“收入分析”、“成本分析”、“效益分析”等分析内容；</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能够应用“因素分析法”、“比较分析法”、“趋势分析法”等多种分析方法，寻找成本控制点，为管理者提供分析决策、控制的信息；</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能分析到每一级核算单元在分摊过程中的直接成本与间接成本数据；</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能够反映（门诊、住院各科室）成本的构成情况，并按成本项目明细列示，揭示各项目对各科室医疗成本的影响程度以及控制成本的目标，指导科室及诊疗组、护理组解决成本中的问题；</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分析能够从不同属性、不同角度为成本控制、应用提供实际成本的成本额和成本率：如固定成本/变动成本、直接成本/间接成本、人力成本/材料成本/药品成本/其他成本；</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实现床日成本及诊次成本的核算；</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系统必须具备灵活的自定义报表功能，满足医院未来扩展报表的要求</w:t>
      </w:r>
      <w:r>
        <w:rPr>
          <w:rFonts w:hint="eastAsia" w:ascii="宋体" w:hAnsi="宋体" w:eastAsia="宋体" w:cs="宋体"/>
          <w:color w:val="000000" w:themeColor="text1"/>
          <w:sz w:val="28"/>
          <w:szCs w:val="28"/>
          <w14:textFill>
            <w14:solidFill>
              <w14:schemeClr w14:val="tx1"/>
            </w14:solidFill>
          </w14:textFill>
        </w:rPr>
        <w:t>；</w:t>
      </w:r>
    </w:p>
    <w:p>
      <w:pPr>
        <w:pStyle w:val="6"/>
        <w:spacing w:line="360" w:lineRule="auto"/>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2.2.</w:t>
      </w:r>
      <w:r>
        <w:rPr>
          <w:rFonts w:hint="eastAsia" w:ascii="宋体" w:hAnsi="宋体" w:cs="宋体"/>
          <w:color w:val="000000" w:themeColor="text1"/>
          <w14:textFill>
            <w14:solidFill>
              <w14:schemeClr w14:val="tx1"/>
            </w14:solidFill>
          </w14:textFill>
        </w:rPr>
        <w:t>4</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项目成本核算系统</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建立项目成本核算管理体系，采用作业成本法对临床单元和医技单元进行成本核算。按计算内容不同，可以核算医疗服务项目医疗成本、医疗服务项目医疗全成本和医疗服务项目医院全成本。</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建立与外部系统的数据连接，能够采集收入数据、成本数据，以及人员工时、设备工时、作业工时分配、面积数等数据信息，为病种成本核算提供数据来源；</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根据医院实际消耗计算各个医疗服务项目的实际成本；</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能够进行调价与补偿测算，实现医院自行测算项目调价对医院造成的影响，进而可根据测算结果对医院自主定价提供数据测算依据；实现根据医院项目成本的核算结果测算医院应得的政府补偿，为与政府谈判提供数据基础。</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提供从人员效率分析、设备使用率分析、物资利用率分析以及目标成本分析，为医院制定合理的成本管控方案，合理调整资源配置提供数据依据。</w:t>
      </w:r>
    </w:p>
    <w:p>
      <w:pPr>
        <w:pStyle w:val="6"/>
        <w:spacing w:line="360" w:lineRule="auto"/>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2.2.</w:t>
      </w:r>
      <w:r>
        <w:rPr>
          <w:rFonts w:hint="eastAsia" w:ascii="宋体" w:hAnsi="宋体" w:cs="宋体"/>
          <w:color w:val="000000" w:themeColor="text1"/>
          <w14:textFill>
            <w14:solidFill>
              <w14:schemeClr w14:val="tx1"/>
            </w14:solidFill>
          </w14:textFill>
        </w:rPr>
        <w:t>5</w:t>
      </w:r>
      <w:r>
        <w:rPr>
          <w:rFonts w:ascii="宋体" w:hAnsi="宋体" w:cs="宋体"/>
          <w:color w:val="000000" w:themeColor="text1"/>
          <w14:textFill>
            <w14:solidFill>
              <w14:schemeClr w14:val="tx1"/>
            </w14:solidFill>
          </w14:textFill>
        </w:rPr>
        <w:t xml:space="preserve"> DIP</w:t>
      </w:r>
      <w:r>
        <w:rPr>
          <w:rFonts w:hint="eastAsia" w:ascii="宋体" w:hAnsi="宋体" w:cs="宋体"/>
          <w:color w:val="000000" w:themeColor="text1"/>
          <w14:textFill>
            <w14:solidFill>
              <w14:schemeClr w14:val="tx1"/>
            </w14:solidFill>
          </w14:textFill>
        </w:rPr>
        <w:t>病种成本核算系统</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实行病种成本核算的目的，主要是通过核算病种成本，正确计算各项病种服务的实际消耗和支出，通过核算过程及结果，寻找医疗资源和医疗服务流程优化的途径，根据数据分析找到内部费用的控制点</w:t>
      </w:r>
      <w:r>
        <w:rPr>
          <w:rFonts w:hint="eastAsia" w:ascii="宋体" w:hAnsi="宋体" w:eastAsia="宋体" w:cs="宋体"/>
          <w:color w:val="000000" w:themeColor="text1"/>
          <w:sz w:val="28"/>
          <w:szCs w:val="28"/>
          <w14:textFill>
            <w14:solidFill>
              <w14:schemeClr w14:val="tx1"/>
            </w14:solidFill>
          </w14:textFill>
        </w:rPr>
        <w:t>，</w:t>
      </w:r>
      <w:r>
        <w:rPr>
          <w:rFonts w:ascii="宋体" w:hAnsi="宋体" w:eastAsia="宋体" w:cs="宋体"/>
          <w:color w:val="000000" w:themeColor="text1"/>
          <w:sz w:val="28"/>
          <w:szCs w:val="28"/>
          <w14:textFill>
            <w14:solidFill>
              <w14:schemeClr w14:val="tx1"/>
            </w14:solidFill>
          </w14:textFill>
        </w:rPr>
        <w:t>建立一套可行、可用、高效的成本核算方法体系及分摊方法。</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w:t>
      </w:r>
      <w:r>
        <w:rPr>
          <w:rFonts w:ascii="宋体" w:hAnsi="宋体" w:eastAsia="宋体" w:cs="宋体"/>
          <w:color w:val="000000" w:themeColor="text1"/>
          <w:sz w:val="28"/>
          <w:szCs w:val="28"/>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w:t>
      </w:r>
      <w:r>
        <w:rPr>
          <w:rFonts w:ascii="宋体" w:hAnsi="宋体" w:eastAsia="宋体" w:cs="宋体"/>
          <w:color w:val="000000" w:themeColor="text1"/>
          <w:sz w:val="28"/>
          <w:szCs w:val="28"/>
          <w14:textFill>
            <w14:solidFill>
              <w14:schemeClr w14:val="tx1"/>
            </w14:solidFill>
          </w14:textFill>
        </w:rPr>
        <w:t>建立病种成本核算管理体系，利用成本费用率等核算方法计算各病种成本，满足内外部管理需求</w:t>
      </w:r>
      <w:r>
        <w:rPr>
          <w:rFonts w:hint="eastAsia" w:ascii="宋体" w:hAnsi="宋体" w:eastAsia="宋体" w:cs="宋体"/>
          <w:color w:val="000000" w:themeColor="text1"/>
          <w:sz w:val="28"/>
          <w:szCs w:val="28"/>
          <w14:textFill>
            <w14:solidFill>
              <w14:schemeClr w14:val="tx1"/>
            </w14:solidFill>
          </w14:textFill>
        </w:rPr>
        <w:t>。</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w:t>
      </w:r>
      <w:r>
        <w:rPr>
          <w:rFonts w:ascii="宋体" w:hAnsi="宋体" w:eastAsia="宋体" w:cs="宋体"/>
          <w:color w:val="000000" w:themeColor="text1"/>
          <w:sz w:val="28"/>
          <w:szCs w:val="28"/>
          <w14:textFill>
            <w14:solidFill>
              <w14:schemeClr w14:val="tx1"/>
            </w14:solidFill>
          </w14:textFill>
        </w:rPr>
        <w:t>2、系统能支持</w:t>
      </w:r>
      <w:r>
        <w:rPr>
          <w:rFonts w:hint="eastAsia" w:ascii="宋体" w:hAnsi="宋体" w:eastAsia="宋体" w:cs="宋体"/>
          <w:color w:val="000000" w:themeColor="text1"/>
          <w:sz w:val="28"/>
          <w:szCs w:val="28"/>
          <w14:textFill>
            <w14:solidFill>
              <w14:schemeClr w14:val="tx1"/>
            </w14:solidFill>
          </w14:textFill>
        </w:rPr>
        <w:t>按时间区间</w:t>
      </w:r>
      <w:r>
        <w:rPr>
          <w:rFonts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如</w:t>
      </w:r>
      <w:r>
        <w:rPr>
          <w:rFonts w:ascii="宋体" w:hAnsi="宋体" w:eastAsia="宋体" w:cs="宋体"/>
          <w:color w:val="000000" w:themeColor="text1"/>
          <w:sz w:val="28"/>
          <w:szCs w:val="28"/>
          <w14:textFill>
            <w14:solidFill>
              <w14:schemeClr w14:val="tx1"/>
            </w14:solidFill>
          </w14:textFill>
        </w:rPr>
        <w:t>每半年一次）计算医院的全部住院病种成本</w:t>
      </w:r>
      <w:r>
        <w:rPr>
          <w:rFonts w:hint="eastAsia" w:ascii="宋体" w:hAnsi="宋体" w:eastAsia="宋体" w:cs="宋体"/>
          <w:color w:val="000000" w:themeColor="text1"/>
          <w:sz w:val="28"/>
          <w:szCs w:val="28"/>
          <w14:textFill>
            <w14:solidFill>
              <w14:schemeClr w14:val="tx1"/>
            </w14:solidFill>
          </w14:textFill>
        </w:rPr>
        <w:t>。</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3、能对接DIP病种分组结果，建立DIP病种组、服务单元、服务项目等基础信息，为病种成本核算提供计算基础</w:t>
      </w:r>
      <w:r>
        <w:rPr>
          <w:rFonts w:hint="eastAsia" w:ascii="宋体" w:hAnsi="宋体" w:eastAsia="宋体" w:cs="宋体"/>
          <w:color w:val="000000" w:themeColor="text1"/>
          <w:sz w:val="28"/>
          <w:szCs w:val="28"/>
          <w14:textFill>
            <w14:solidFill>
              <w14:schemeClr w14:val="tx1"/>
            </w14:solidFill>
          </w14:textFill>
        </w:rPr>
        <w:t>。</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4、建立与外部系统的数据连接，能够采集病案信息、收入数据、成本数据等数据信息，为病种成本核算提供数据来源</w:t>
      </w:r>
      <w:r>
        <w:rPr>
          <w:rFonts w:hint="eastAsia" w:ascii="宋体" w:hAnsi="宋体" w:eastAsia="宋体" w:cs="宋体"/>
          <w:color w:val="000000" w:themeColor="text1"/>
          <w:sz w:val="28"/>
          <w:szCs w:val="28"/>
          <w14:textFill>
            <w14:solidFill>
              <w14:schemeClr w14:val="tx1"/>
            </w14:solidFill>
          </w14:textFill>
        </w:rPr>
        <w:t>。</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5、建立多维度，多角度的分析平台，利用平台从收入构成、成本构成、效益分析、趋势分析等维度对医院及科室的病种结构构成及难度系数构成、医院及科室的病种收益情况、同一病种在不同科室的成本，每一个病历的成本构成情况，为医院管理及业务有效提供重要的数据参考</w:t>
      </w:r>
      <w:r>
        <w:rPr>
          <w:rFonts w:hint="eastAsia" w:ascii="宋体" w:hAnsi="宋体" w:eastAsia="宋体" w:cs="宋体"/>
          <w:color w:val="000000" w:themeColor="text1"/>
          <w:sz w:val="28"/>
          <w:szCs w:val="28"/>
          <w14:textFill>
            <w14:solidFill>
              <w14:schemeClr w14:val="tx1"/>
            </w14:solidFill>
          </w14:textFill>
        </w:rPr>
        <w:t>。</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6、报表数据包括但不限于：</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6.1 DIP汇总统计表：从CMI维度统计查看全院的病例情况及收益状况；</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6.2科室TOP x：收入前x科室收益状况；</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w:t>
      </w:r>
      <w:r>
        <w:rPr>
          <w:rFonts w:ascii="宋体" w:hAnsi="宋体" w:eastAsia="宋体" w:cs="宋体"/>
          <w:color w:val="000000" w:themeColor="text1"/>
          <w:sz w:val="28"/>
          <w:szCs w:val="28"/>
          <w14:textFill>
            <w14:solidFill>
              <w14:schemeClr w14:val="tx1"/>
            </w14:solidFill>
          </w14:textFill>
        </w:rPr>
        <w:t>6.3科室统计表：科室维度统计病种数据、科室收益状况；点击科室链接可查看具体某各科室病种病例数量、病种收益状况；</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6.4病种组数据明细表：病种组明细数据表查看个人成本、收入、收益等状况；</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6.5科室病种组明细表：科室病种组成本、收入及各占比等状况；</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6.6同病种组不同科室收益表：查看同一个病种在不同科室的收益状况；</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6.7同科室不同手术等级收益表：查看同科室不同的手术等级收益状况；</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6.8病种组手术数据明细表：病种组手术数据明细数据表查看个人手术成本、收入、收益等状况。</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建立多维度，多角度的分析平台，利用平台从收入构成、成本构成、效益分析、趋势分析等维度对同科室不同病种、同病种不同科室等不同角度进行分析，为医院管理及业务有效提供重要的数据参考；</w:t>
      </w:r>
    </w:p>
    <w:p>
      <w:pPr>
        <w:pStyle w:val="6"/>
        <w:spacing w:line="360" w:lineRule="auto"/>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2.2.</w:t>
      </w:r>
      <w:r>
        <w:rPr>
          <w:rFonts w:hint="eastAsia" w:ascii="宋体" w:hAnsi="宋体" w:cs="宋体"/>
          <w:color w:val="000000" w:themeColor="text1"/>
          <w14:textFill>
            <w14:solidFill>
              <w14:schemeClr w14:val="tx1"/>
            </w14:solidFill>
          </w14:textFill>
        </w:rPr>
        <w:t>6</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合同管理系统</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合同管理，主要完成合同信息的录入、保存、审核、生效、变更、续签、冻结、废止、终止及查询、预收（付）款等功能。包括但不限于合同预算、基本信息、合同条款、收付款计划、合同附件、变更历史和执行过程。支持各相关部门在系统中对采购合同进行全程跟踪、监控管理。</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支持收款合同、付款合同、非经济合同等各类合同的管理，并支持合同类别的自定义。</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根据合同类别，支持自定义预制合同模板，根据格式化的合同内容自动生成模板对应的可供打印的电子文档，并做防伪处理。</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支持预算对合同的控制，并从多个维度实时反馈预算执行数据。</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付款合同可以直接付款，实现预付业务，收款可直接预收款或收款。支持合同信息共享及处理相关业务时联查商务合同“影印件”。</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▲支持合同多版本对比，对已定稿电子合同和最终纸质盖章版本进行对比。</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支持合同保证金管理。</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提供合同执行情况查询、统计、分析功能。</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支持合同对收付款的控制。</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支持合同的电子化线上审批、移动审批，也支持合同线上线下结合的方式进行审批，如需与合同电子签章做对接，乙方需免费对接，同时乙方无需向第三方支付接口费用。</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支持合同与物流系统、与专项系统、资产系统、预算系统、财务往来等系统的一体化应用，如合同对采购内容的控制、对资产维修维护的控制、对收付款的控制以及生成收付款凭证。</w:t>
      </w:r>
    </w:p>
    <w:p>
      <w:pPr>
        <w:pStyle w:val="2"/>
        <w:spacing w:line="360" w:lineRule="auto"/>
        <w:ind w:firstLine="56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具有合同支付、到期提醒功能。</w:t>
      </w:r>
    </w:p>
    <w:p>
      <w:pPr>
        <w:pStyle w:val="2"/>
        <w:spacing w:line="360" w:lineRule="auto"/>
        <w:ind w:firstLine="56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与全面预算管理系统、财务系统、OA、企业微信等系统互联互通，</w:t>
      </w:r>
      <w:r>
        <w:rPr>
          <w:rFonts w:hint="eastAsia" w:ascii="宋体" w:hAnsi="宋体" w:eastAsia="宋体" w:cs="宋体"/>
          <w:color w:val="000000" w:themeColor="text1"/>
          <w:sz w:val="28"/>
          <w:szCs w:val="28"/>
          <w14:textFill>
            <w14:solidFill>
              <w14:schemeClr w14:val="tx1"/>
            </w14:solidFill>
          </w14:textFill>
        </w:rPr>
        <w:t>如需与电子签名做对接，乙方需免费对接，同时乙方无需向第三方支付接口费用。</w:t>
      </w:r>
    </w:p>
    <w:p>
      <w:pPr>
        <w:pStyle w:val="6"/>
        <w:spacing w:line="360" w:lineRule="auto"/>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2.2.</w:t>
      </w:r>
      <w:r>
        <w:rPr>
          <w:rFonts w:hint="eastAsia" w:ascii="宋体" w:hAnsi="宋体" w:cs="宋体"/>
          <w:color w:val="000000" w:themeColor="text1"/>
          <w14:textFill>
            <w14:solidFill>
              <w14:schemeClr w14:val="tx1"/>
            </w14:solidFill>
          </w14:textFill>
        </w:rPr>
        <w:t>7</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报销管理系统</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实现报销业务从报销申请</w:t>
      </w:r>
      <w:r>
        <w:rPr>
          <w:rFonts w:ascii="宋体" w:hAnsi="宋体" w:eastAsia="宋体" w:cs="宋体"/>
          <w:color w:val="000000" w:themeColor="text1"/>
          <w:sz w:val="28"/>
          <w:szCs w:val="28"/>
          <w14:textFill>
            <w14:solidFill>
              <w14:schemeClr w14:val="tx1"/>
            </w14:solidFill>
          </w14:textFill>
        </w:rPr>
        <w:t>--预算占用--报销事项记录--报销单形成--报销审批--在线支付--财务凭证生成的全过程信息化。</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实现报销事项先申请再报销，与预算系统对接实现报销事项的事前控制。</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一个报销单可以关联多个预算号或预算指标，实现预算事项的分项控制。</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系统支持员工个人借款业务（单笔或多笔），同时支持对每笔借款业务一一对应核销处理。</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▲利用</w:t>
      </w:r>
      <w:r>
        <w:rPr>
          <w:rFonts w:ascii="宋体" w:hAnsi="宋体" w:eastAsia="宋体" w:cs="宋体"/>
          <w:color w:val="000000" w:themeColor="text1"/>
          <w:sz w:val="28"/>
          <w:szCs w:val="28"/>
          <w14:textFill>
            <w14:solidFill>
              <w14:schemeClr w14:val="tx1"/>
            </w14:solidFill>
          </w14:textFill>
        </w:rPr>
        <w:t>OCR自动识别技术，自动识别上传的纸质及电子票据并进行验真、验重；并实现票据去向追溯、票据智能判断消费类型。</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支持报销业务全流程的移动申请、移动报销、移动审批。</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报销业务与财务账务一体化处理，自动生成相关的财务凭证。</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深度融合医院财务审批制度、内控制度等财政性资金使用管理制度要求，将所有资金使用业务的内部控制节点内置到系统中。</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报销直连支付，业务单据审批完成后，可直接驱动网银付款，实现单据、支付关联，便于费用、资金追溯单据。</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可根据医院需求，自由扩展不同类型的报销业务，并支持根据不同类型的报销展示不同页面，配置不同审批流程，不同的预算控制策略，不同的报销政策标准。如：差旅费、培训费、职工医疗费用、补助等等。</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平台化系统应用，拥有良好的扩展空间</w:t>
      </w:r>
      <w:r>
        <w:rPr>
          <w:rFonts w:ascii="宋体" w:hAnsi="宋体" w:eastAsia="宋体" w:cs="宋体"/>
          <w:color w:val="000000" w:themeColor="text1"/>
          <w:sz w:val="28"/>
          <w:szCs w:val="28"/>
          <w14:textFill>
            <w14:solidFill>
              <w14:schemeClr w14:val="tx1"/>
            </w14:solidFill>
          </w14:textFill>
        </w:rPr>
        <w:t>,能够灵活拓展医院各种业务功能模块，满足医院报销业务未来发展的需求，且可以与全面预算管理系统、财务系统、OA等系统互联互通，</w:t>
      </w:r>
      <w:r>
        <w:rPr>
          <w:rFonts w:hint="eastAsia" w:ascii="宋体" w:hAnsi="宋体" w:eastAsia="宋体" w:cs="宋体"/>
          <w:color w:val="000000" w:themeColor="text1"/>
          <w:sz w:val="28"/>
          <w:szCs w:val="28"/>
          <w14:textFill>
            <w14:solidFill>
              <w14:schemeClr w14:val="tx1"/>
            </w14:solidFill>
          </w14:textFill>
        </w:rPr>
        <w:t>如需与电子签名做对接，乙方需免费对接，同时乙方无需向第三方支付接口费用</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提供与生成财务凭证的接口数据。</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发票管理：填写发票相关信息，发送给医院留存核对，作为后续付款结算的依据；支持与</w:t>
      </w:r>
      <w:r>
        <w:rPr>
          <w:rFonts w:ascii="宋体" w:hAnsi="宋体" w:eastAsia="宋体" w:cs="宋体"/>
          <w:color w:val="000000" w:themeColor="text1"/>
          <w:sz w:val="28"/>
          <w:szCs w:val="28"/>
          <w14:textFill>
            <w14:solidFill>
              <w14:schemeClr w14:val="tx1"/>
            </w14:solidFill>
          </w14:textFill>
        </w:rPr>
        <w:t>HRP</w:t>
      </w:r>
      <w:r>
        <w:rPr>
          <w:rFonts w:hint="eastAsia" w:ascii="宋体" w:hAnsi="宋体" w:eastAsia="宋体" w:cs="宋体"/>
          <w:color w:val="000000" w:themeColor="text1"/>
          <w:sz w:val="28"/>
          <w:szCs w:val="28"/>
          <w14:textFill>
            <w14:solidFill>
              <w14:schemeClr w14:val="tx1"/>
            </w14:solidFill>
          </w14:textFill>
        </w:rPr>
        <w:t>系统发票库打通，实现发票库验重，结合</w:t>
      </w:r>
      <w:r>
        <w:rPr>
          <w:rFonts w:ascii="宋体" w:hAnsi="宋体" w:eastAsia="宋体" w:cs="宋体"/>
          <w:color w:val="000000" w:themeColor="text1"/>
          <w:sz w:val="28"/>
          <w:szCs w:val="28"/>
          <w14:textFill>
            <w14:solidFill>
              <w14:schemeClr w14:val="tx1"/>
            </w14:solidFill>
          </w14:textFill>
        </w:rPr>
        <w:t>OCR</w:t>
      </w:r>
      <w:r>
        <w:rPr>
          <w:rFonts w:hint="eastAsia" w:ascii="宋体" w:hAnsi="宋体" w:eastAsia="宋体" w:cs="宋体"/>
          <w:color w:val="000000" w:themeColor="text1"/>
          <w:sz w:val="28"/>
          <w:szCs w:val="28"/>
          <w14:textFill>
            <w14:solidFill>
              <w14:schemeClr w14:val="tx1"/>
            </w14:solidFill>
          </w14:textFill>
        </w:rPr>
        <w:t>技术，实现发票验真；支持多张发票同时扫描，支持与第三方高拍与快扫设备对接；</w:t>
      </w:r>
      <w:r>
        <w:rPr>
          <w:rFonts w:ascii="宋体" w:hAnsi="宋体" w:eastAsia="宋体" w:cs="宋体"/>
          <w:color w:val="000000" w:themeColor="text1"/>
          <w:sz w:val="28"/>
          <w:szCs w:val="28"/>
          <w14:textFill>
            <w14:solidFill>
              <w14:schemeClr w14:val="tx1"/>
            </w14:solidFill>
          </w14:textFill>
        </w:rPr>
        <w:t xml:space="preserve"> </w:t>
      </w:r>
    </w:p>
    <w:p>
      <w:pPr>
        <w:pStyle w:val="6"/>
        <w:spacing w:line="360" w:lineRule="auto"/>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2.2.</w:t>
      </w:r>
      <w:r>
        <w:rPr>
          <w:rFonts w:hint="eastAsia" w:ascii="宋体" w:hAnsi="宋体" w:cs="宋体"/>
          <w:color w:val="000000" w:themeColor="text1"/>
          <w14:textFill>
            <w14:solidFill>
              <w14:schemeClr w14:val="tx1"/>
            </w14:solidFill>
          </w14:textFill>
        </w:rPr>
        <w:t>8</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专项管理系统</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支持项目立项任务书的管理，支持项目任务书附件及其他附件的上传，支持附件在线预览。</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支持多类型的项目在统一平台中管理，包括但不限于科研项目、人才项目、临床项目、教学项目等类型。</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支持项目收款资金池管理，允许项目管理部门或项目负责人对项目收款的认领，支持同一笔来款认领到多个项目。</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支持对认领的资金进行全额及部分退回。</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支持项目经费的批量匹配。</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支持按照项目、按照项目的支出科目等维度对项目支出进行控制。</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支持项目各类的支出，包括合同的签订、差旅支出、劳务支出等各类支出，并与相关的报销系统、合同管理系统、财务系统、往来核算系统、工资奖金发放系统等直接集成应用，实现专项系统与各个相关业务系统的数据联通、业务协同、流程约束、业务控制。</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支持自动根据不同项目出具不同项目预算表、结项表的功能。</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支持项目成果的管理，包括但不限于论文、专利、研究生培养、专著，能根据医院的要求，对项目成果进行统计分析等。</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支持专项预算按照不同的项目来源或项目类别进行预算调整及预算调整控制。</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支持项目负责人对项目组成员的管理，如项目经办人、项目参与人。</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▲支持移动端的应用，包含项目、预算、执行情况、成果等的查询。</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支持专项各类业务的附件上传、附件下载、附件在线预览、业务的线上审批、移动审批等功能。</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支持各类查询统计分析。</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支持科研奖励税金的自动计算及发放处理。支持科研相关酬金、劳务费等发放与医院对个人的其他发放（如：工资、绩效）等各类发放的统一计税。</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支持项目管理费的提取、项目结题管理。</w:t>
      </w:r>
    </w:p>
    <w:p>
      <w:pPr>
        <w:pStyle w:val="2"/>
        <w:ind w:left="0" w:leftChars="0" w:firstLine="560"/>
      </w:pPr>
      <w:r>
        <w:rPr>
          <w:rFonts w:hint="eastAsia" w:ascii="宋体" w:hAnsi="宋体" w:eastAsia="宋体" w:cs="宋体"/>
          <w:color w:val="000000" w:themeColor="text1"/>
          <w:sz w:val="28"/>
          <w:szCs w:val="28"/>
          <w14:textFill>
            <w14:solidFill>
              <w14:schemeClr w14:val="tx1"/>
            </w14:solidFill>
          </w14:textFill>
        </w:rPr>
        <w:t>支持核减预算指标金额，自动生成会计凭证。</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支持与全面预算管理系统、财务系统、OA、企业微信等系统互联互通，</w:t>
      </w:r>
      <w:r>
        <w:rPr>
          <w:rFonts w:hint="eastAsia" w:ascii="宋体" w:hAnsi="宋体" w:eastAsia="宋体" w:cs="宋体"/>
          <w:color w:val="000000" w:themeColor="text1"/>
          <w:sz w:val="28"/>
          <w:szCs w:val="28"/>
          <w14:textFill>
            <w14:solidFill>
              <w14:schemeClr w14:val="tx1"/>
            </w14:solidFill>
          </w14:textFill>
        </w:rPr>
        <w:t>如需与电子签名做对接，乙方需免费对接，同时乙方无需向第三方支付接口费用。</w:t>
      </w:r>
    </w:p>
    <w:p>
      <w:pPr>
        <w:pStyle w:val="2"/>
        <w:ind w:left="0" w:leftChars="0" w:firstLine="0" w:firstLineChars="0"/>
      </w:pPr>
    </w:p>
    <w:p>
      <w:pPr>
        <w:pStyle w:val="6"/>
        <w:spacing w:line="360" w:lineRule="auto"/>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2.2.</w:t>
      </w:r>
      <w:r>
        <w:rPr>
          <w:rFonts w:hint="eastAsia" w:ascii="宋体" w:hAnsi="宋体" w:cs="宋体"/>
          <w:color w:val="000000" w:themeColor="text1"/>
          <w14:textFill>
            <w14:solidFill>
              <w14:schemeClr w14:val="tx1"/>
            </w14:solidFill>
          </w14:textFill>
        </w:rPr>
        <w:t>9</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银医直连</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通过数据接口将医院的资金业务与银行的核心系统进行“无缝对接”、实现网上支付、网上资金划拨，避免在网银系统和财务系统进行重复输入，提高了交易的实时性和快捷性，提高医院工作效率。</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1、任务调度管理：提供定时任务管理、任务调度、任务执行情况查询；</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2、银行渠道管理：包括平台银行及医院银行渠道管理，管理平台已经建立接口的银行渠道的启用停用及其它信息，如银行代码、名称、连接方式、前置机IP、商户号、安全证书信息等安全配置；</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3、接入系统管理：接入方IP管理，设置访问限制；维护接入系统配置，包含接入系统编号、名称、秘钥等；</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4、查询服务：提供当日交易明细查询、历史交易明细查询、单笔付款指令查询、代发付款指令查询；支持根据银行账号、时间区间、明细类型、交易类型查询当日交易明细、历史交易明细；支持查询所有接入系统提交的单笔付款、批量付款等。</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支持与全面预算管理系统、财务系统、OA、企业微信等系统互联互通，</w:t>
      </w:r>
      <w:r>
        <w:rPr>
          <w:rFonts w:hint="eastAsia" w:ascii="宋体" w:hAnsi="宋体" w:eastAsia="宋体" w:cs="宋体"/>
          <w:color w:val="000000" w:themeColor="text1"/>
          <w:sz w:val="28"/>
          <w:szCs w:val="28"/>
          <w14:textFill>
            <w14:solidFill>
              <w14:schemeClr w14:val="tx1"/>
            </w14:solidFill>
          </w14:textFill>
        </w:rPr>
        <w:t>如需与电子签名做对接，乙方需免费对接，同时乙方无需向第三方支付接口费用。</w:t>
      </w:r>
    </w:p>
    <w:p>
      <w:pPr>
        <w:pStyle w:val="6"/>
        <w:spacing w:line="360" w:lineRule="auto"/>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2.2.1</w:t>
      </w:r>
      <w:r>
        <w:rPr>
          <w:rFonts w:hint="eastAsia" w:ascii="宋体" w:hAnsi="宋体" w:cs="宋体"/>
          <w:color w:val="000000" w:themeColor="text1"/>
          <w14:textFill>
            <w14:solidFill>
              <w14:schemeClr w14:val="tx1"/>
            </w14:solidFill>
          </w14:textFill>
        </w:rPr>
        <w:t>0</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供应商平台</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供应商平台主要协同处理院外院内物流业务，通过供应商</w:t>
      </w:r>
      <w:r>
        <w:rPr>
          <w:rFonts w:ascii="宋体" w:hAnsi="宋体" w:eastAsia="宋体" w:cs="宋体"/>
          <w:color w:val="000000" w:themeColor="text1"/>
          <w:sz w:val="28"/>
          <w:szCs w:val="28"/>
          <w14:textFill>
            <w14:solidFill>
              <w14:schemeClr w14:val="tx1"/>
            </w14:solidFill>
          </w14:textFill>
        </w:rPr>
        <w:t>注册、</w:t>
      </w:r>
      <w:r>
        <w:rPr>
          <w:rFonts w:hint="eastAsia" w:ascii="宋体" w:hAnsi="宋体" w:eastAsia="宋体" w:cs="宋体"/>
          <w:color w:val="000000" w:themeColor="text1"/>
          <w:sz w:val="28"/>
          <w:szCs w:val="28"/>
          <w14:textFill>
            <w14:solidFill>
              <w14:schemeClr w14:val="tx1"/>
            </w14:solidFill>
          </w14:textFill>
        </w:rPr>
        <w:t>供应商</w:t>
      </w:r>
      <w:r>
        <w:rPr>
          <w:rFonts w:ascii="宋体" w:hAnsi="宋体" w:eastAsia="宋体" w:cs="宋体"/>
          <w:color w:val="000000" w:themeColor="text1"/>
          <w:sz w:val="28"/>
          <w:szCs w:val="28"/>
          <w14:textFill>
            <w14:solidFill>
              <w14:schemeClr w14:val="tx1"/>
            </w14:solidFill>
          </w14:textFill>
        </w:rPr>
        <w:t>资质审核、物资</w:t>
      </w:r>
      <w:r>
        <w:rPr>
          <w:rFonts w:hint="eastAsia" w:ascii="宋体" w:hAnsi="宋体" w:eastAsia="宋体" w:cs="宋体"/>
          <w:color w:val="000000" w:themeColor="text1"/>
          <w:sz w:val="28"/>
          <w:szCs w:val="28"/>
          <w14:textFill>
            <w14:solidFill>
              <w14:schemeClr w14:val="tx1"/>
            </w14:solidFill>
          </w14:textFill>
        </w:rPr>
        <w:t>信息</w:t>
      </w:r>
      <w:r>
        <w:rPr>
          <w:rFonts w:ascii="宋体" w:hAnsi="宋体" w:eastAsia="宋体" w:cs="宋体"/>
          <w:color w:val="000000" w:themeColor="text1"/>
          <w:sz w:val="28"/>
          <w:szCs w:val="28"/>
          <w14:textFill>
            <w14:solidFill>
              <w14:schemeClr w14:val="tx1"/>
            </w14:solidFill>
          </w14:textFill>
        </w:rPr>
        <w:t>维护、物资资质审核、供货关系管理、价格管理、订单管理、配送管理、退货管理、</w:t>
      </w:r>
      <w:r>
        <w:rPr>
          <w:rFonts w:hint="eastAsia" w:ascii="宋体" w:hAnsi="宋体" w:eastAsia="宋体" w:cs="宋体"/>
          <w:color w:val="000000" w:themeColor="text1"/>
          <w:sz w:val="28"/>
          <w:szCs w:val="28"/>
          <w14:textFill>
            <w14:solidFill>
              <w14:schemeClr w14:val="tx1"/>
            </w14:solidFill>
          </w14:textFill>
        </w:rPr>
        <w:t>条码管理、</w:t>
      </w:r>
      <w:r>
        <w:rPr>
          <w:rFonts w:ascii="宋体" w:hAnsi="宋体" w:eastAsia="宋体" w:cs="宋体"/>
          <w:color w:val="000000" w:themeColor="text1"/>
          <w:sz w:val="28"/>
          <w:szCs w:val="28"/>
          <w14:textFill>
            <w14:solidFill>
              <w14:schemeClr w14:val="tx1"/>
            </w14:solidFill>
          </w14:textFill>
        </w:rPr>
        <w:t>发票管理、付款结算管理、统计分析等环节</w:t>
      </w:r>
      <w:r>
        <w:rPr>
          <w:rFonts w:hint="eastAsia" w:ascii="宋体" w:hAnsi="宋体" w:eastAsia="宋体" w:cs="宋体"/>
          <w:color w:val="000000" w:themeColor="text1"/>
          <w:sz w:val="28"/>
          <w:szCs w:val="28"/>
          <w14:textFill>
            <w14:solidFill>
              <w14:schemeClr w14:val="tx1"/>
            </w14:solidFill>
          </w14:textFill>
        </w:rPr>
        <w:t>优化院内物流采购体系，</w:t>
      </w:r>
      <w:r>
        <w:rPr>
          <w:rFonts w:ascii="宋体" w:hAnsi="宋体" w:eastAsia="宋体" w:cs="宋体"/>
          <w:color w:val="000000" w:themeColor="text1"/>
          <w:sz w:val="28"/>
          <w:szCs w:val="28"/>
          <w14:textFill>
            <w14:solidFill>
              <w14:schemeClr w14:val="tx1"/>
            </w14:solidFill>
          </w14:textFill>
        </w:rPr>
        <w:t>提高配送企业的供货质量和供货效率</w:t>
      </w:r>
      <w:r>
        <w:rPr>
          <w:rFonts w:hint="eastAsia" w:ascii="宋体" w:hAnsi="宋体" w:eastAsia="宋体" w:cs="宋体"/>
          <w:color w:val="000000" w:themeColor="text1"/>
          <w:sz w:val="28"/>
          <w:szCs w:val="28"/>
          <w14:textFill>
            <w14:solidFill>
              <w14:schemeClr w14:val="tx1"/>
            </w14:solidFill>
          </w14:textFill>
        </w:rPr>
        <w:t>。</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供应商管理：提供供应商注册、基础信息维护，业务员账户管理等功能；</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标准产品管理：供应商可以主动维护相应产品基础信息，并根据供货关系自动同步给医院</w:t>
      </w:r>
      <w:r>
        <w:rPr>
          <w:rFonts w:ascii="宋体" w:hAnsi="宋体" w:eastAsia="宋体" w:cs="宋体"/>
          <w:color w:val="000000" w:themeColor="text1"/>
          <w:sz w:val="28"/>
          <w:szCs w:val="28"/>
          <w14:textFill>
            <w14:solidFill>
              <w14:schemeClr w14:val="tx1"/>
            </w14:solidFill>
          </w14:textFill>
        </w:rPr>
        <w:t>HRP系统；</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供应商资质管理：供应商提交上传营业执照、经营许可证、税务登记证等证件信息，提交医院审查；</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物资资质管理：供应商提交上传产品注册证、经销授权书、法人委托书等物资资质文件，提交医院审查；</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资质审核：医院接收和复核供应商提交的企业资质和物资资质等文件，定期更新审核后，由医院存档使用；</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供应商目录管理：医院可以查看供应商信息和资质信息，管理供应商的供应关系；</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物资目录管理：医院可以查看供应物资信息和资质信息，管理和供应商之间的供货关系；</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物资价格管理：医院和供应商经过协商后，医院可以通过系统发起价格调整流程，经过审核后正式启用，原有价格变动历史可查；</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采购订单管理：医院提供采购订单信息，发给供应商业务员，供应商及时确认和反馈状态信息；</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配送管理：供应商根据接收到的采购订单信息，组织仓库物资出库，打印粘贴条码，配货操作；医院收到供应商发过来的随行单后，根据收到货物入库，返回入库信息给供应商；</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退货管理：医院发现供应商所供物资存在问题后，进行退货和发票处理后，供应商及时收到退货信息，更新配送货信息；</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条码管理：物资的配送可以打印粘贴条码，物资接收入库时，根据配货单条码可以实现快速入库登记；</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bookmarkStart w:id="0" w:name="_Hlk492374922"/>
      <w:r>
        <w:rPr>
          <w:rFonts w:hint="eastAsia" w:ascii="宋体" w:hAnsi="宋体" w:eastAsia="宋体" w:cs="宋体"/>
          <w:color w:val="000000" w:themeColor="text1"/>
          <w:sz w:val="28"/>
          <w:szCs w:val="28"/>
          <w14:textFill>
            <w14:solidFill>
              <w14:schemeClr w14:val="tx1"/>
            </w14:solidFill>
          </w14:textFill>
        </w:rPr>
        <w:t>安全库存管理：供应商可以随时查看到医院内部代管库中代管物资的实时库存数量，可以预先设置最大最小安全库存数量，系统自动提醒补货；</w:t>
      </w:r>
    </w:p>
    <w:bookmarkEnd w:id="0"/>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发票管理：供应商根据给医院配送的单据明细，填写发票相关信息，发送给医院留存核对，作为后续付款结算的依据；支持与</w:t>
      </w:r>
      <w:r>
        <w:rPr>
          <w:rFonts w:ascii="宋体" w:hAnsi="宋体" w:eastAsia="宋体" w:cs="宋体"/>
          <w:color w:val="000000" w:themeColor="text1"/>
          <w:sz w:val="28"/>
          <w:szCs w:val="28"/>
          <w14:textFill>
            <w14:solidFill>
              <w14:schemeClr w14:val="tx1"/>
            </w14:solidFill>
          </w14:textFill>
        </w:rPr>
        <w:t>HRP</w:t>
      </w:r>
      <w:r>
        <w:rPr>
          <w:rFonts w:hint="eastAsia" w:ascii="宋体" w:hAnsi="宋体" w:eastAsia="宋体" w:cs="宋体"/>
          <w:color w:val="000000" w:themeColor="text1"/>
          <w:sz w:val="28"/>
          <w:szCs w:val="28"/>
          <w14:textFill>
            <w14:solidFill>
              <w14:schemeClr w14:val="tx1"/>
            </w14:solidFill>
          </w14:textFill>
        </w:rPr>
        <w:t>系统发票库打通，实现发票库验重，结合</w:t>
      </w:r>
      <w:r>
        <w:rPr>
          <w:rFonts w:ascii="宋体" w:hAnsi="宋体" w:eastAsia="宋体" w:cs="宋体"/>
          <w:color w:val="000000" w:themeColor="text1"/>
          <w:sz w:val="28"/>
          <w:szCs w:val="28"/>
          <w14:textFill>
            <w14:solidFill>
              <w14:schemeClr w14:val="tx1"/>
            </w14:solidFill>
          </w14:textFill>
        </w:rPr>
        <w:t>OCR</w:t>
      </w:r>
      <w:r>
        <w:rPr>
          <w:rFonts w:hint="eastAsia" w:ascii="宋体" w:hAnsi="宋体" w:eastAsia="宋体" w:cs="宋体"/>
          <w:color w:val="000000" w:themeColor="text1"/>
          <w:sz w:val="28"/>
          <w:szCs w:val="28"/>
          <w14:textFill>
            <w14:solidFill>
              <w14:schemeClr w14:val="tx1"/>
            </w14:solidFill>
          </w14:textFill>
        </w:rPr>
        <w:t>技术，实现发票验真；支持多张发票同时扫描，支持与第三方高拍与快扫设备对接；</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付款结算管理：医院根据供应商开具的发票信息，定期选择支付货款，供应商根据收到的实际付款信息，核销发票；</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统计分析：要求平台提供针对供应商和物资的交易量和交易额的区间查询和统计分析功能；</w:t>
      </w:r>
    </w:p>
    <w:p>
      <w:pPr>
        <w:pStyle w:val="2"/>
        <w:spacing w:line="360" w:lineRule="auto"/>
        <w:ind w:left="0" w:leftChars="0" w:firstLineChars="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若政府系统（如广东省医用耗材采购平台、广州市医用耗材采购平台、广东省政府采购智慧云平台等）开放接口，按照乙方要求免费与其进行对接；如未开放接口，需提供可以与政府系统相应导入模块对接或以用户认同的方式进行对接。</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支持与全面预算管理系统、财务系统、OA、企业微信等系统互联互通，</w:t>
      </w:r>
      <w:r>
        <w:rPr>
          <w:rFonts w:hint="eastAsia" w:ascii="宋体" w:hAnsi="宋体" w:eastAsia="宋体" w:cs="宋体"/>
          <w:color w:val="000000" w:themeColor="text1"/>
          <w:sz w:val="28"/>
          <w:szCs w:val="28"/>
          <w14:textFill>
            <w14:solidFill>
              <w14:schemeClr w14:val="tx1"/>
            </w14:solidFill>
          </w14:textFill>
        </w:rPr>
        <w:t>如需与电子签名做对接，乙方需免费对接，同时乙方无需向第三方支付接口费用。</w:t>
      </w:r>
    </w:p>
    <w:p>
      <w:pPr>
        <w:pStyle w:val="2"/>
        <w:spacing w:line="360" w:lineRule="auto"/>
        <w:ind w:left="0" w:leftChars="0" w:firstLineChars="0"/>
        <w:rPr>
          <w:rFonts w:ascii="宋体" w:hAnsi="宋体" w:eastAsia="宋体" w:cs="宋体"/>
          <w:color w:val="000000" w:themeColor="text1"/>
          <w:sz w:val="28"/>
          <w:szCs w:val="28"/>
          <w14:textFill>
            <w14:solidFill>
              <w14:schemeClr w14:val="tx1"/>
            </w14:solidFill>
          </w14:textFill>
        </w:rPr>
      </w:pPr>
    </w:p>
    <w:p>
      <w:pPr>
        <w:pStyle w:val="6"/>
        <w:spacing w:line="360" w:lineRule="auto"/>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2.2.1</w:t>
      </w:r>
      <w:r>
        <w:rPr>
          <w:rFonts w:hint="eastAsia" w:ascii="宋体" w:hAnsi="宋体" w:cs="宋体"/>
          <w:color w:val="000000" w:themeColor="text1"/>
          <w14:textFill>
            <w14:solidFill>
              <w14:schemeClr w14:val="tx1"/>
            </w14:solidFill>
          </w14:textFill>
        </w:rPr>
        <w:t>1</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物资管理系统</w:t>
      </w:r>
    </w:p>
    <w:p>
      <w:pPr>
        <w:spacing w:line="360" w:lineRule="auto"/>
        <w:ind w:firstLine="560" w:firstLineChars="200"/>
        <w:rPr>
          <w:rFonts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提供物资请购功能，能够在线提出物资请购需求，并进行审批，执行采购；</w:t>
      </w:r>
    </w:p>
    <w:p>
      <w:pPr>
        <w:spacing w:line="360" w:lineRule="auto"/>
        <w:ind w:firstLine="560" w:firstLineChars="200"/>
        <w:rPr>
          <w:rFonts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提供采购计划功能，帮助采购部门制定计划，审批计划，并根据业务的进展对计划进行调整；</w:t>
      </w:r>
    </w:p>
    <w:p>
      <w:pPr>
        <w:spacing w:line="360" w:lineRule="auto"/>
        <w:ind w:firstLine="560" w:firstLineChars="200"/>
        <w:rPr>
          <w:rFonts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▲提供采购需求量自动计算功能，能够根据库存量、消耗情况、最大库存、最小库存、安全库存、订购批量、订货周期等因子自动生成采购计划量，实现最优化的采购管理；</w:t>
      </w:r>
    </w:p>
    <w:p>
      <w:pPr>
        <w:spacing w:line="360" w:lineRule="auto"/>
        <w:ind w:firstLine="560" w:firstLineChars="200"/>
        <w:rPr>
          <w:rFonts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提供采购订单功能，对采购计划和采购申请进行执行，采购订单到货情况可以随时追踪；</w:t>
      </w:r>
    </w:p>
    <w:p>
      <w:pPr>
        <w:spacing w:line="360" w:lineRule="auto"/>
        <w:ind w:firstLine="560" w:firstLineChars="200"/>
        <w:rPr>
          <w:rFonts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提供物资采购入库功能，根据供应商资质、物资注册证有效期、最大库存情况进行自动报警，提高采购物资的质量；</w:t>
      </w:r>
    </w:p>
    <w:p>
      <w:pPr>
        <w:spacing w:line="360" w:lineRule="auto"/>
        <w:ind w:firstLine="560" w:firstLineChars="200"/>
      </w:pPr>
      <w:r>
        <w:rPr>
          <w:rFonts w:hint="eastAsia" w:ascii="宋体" w:hAnsi="宋体" w:eastAsia="宋体" w:cs="宋体"/>
          <w:color w:val="000000" w:themeColor="text1"/>
          <w:sz w:val="28"/>
          <w:szCs w:val="24"/>
          <w14:textFill>
            <w14:solidFill>
              <w14:schemeClr w14:val="tx1"/>
            </w14:solidFill>
          </w14:textFill>
        </w:rPr>
        <w:t>提供先进先出法、移动加权平均法等多种存货计价方法，并且一经选用，一个会计年度内不得变更。</w:t>
      </w:r>
    </w:p>
    <w:p>
      <w:pPr>
        <w:spacing w:line="360" w:lineRule="auto"/>
        <w:ind w:firstLine="560" w:firstLineChars="200"/>
        <w:rPr>
          <w:rFonts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▲提供采购发票管理功能，能够进行票货同到、货到票未到、票到货未到多种情况的管理，货到票未到情况支持暂估入库，一张发票可以核销多张采购单、一张采购单也可以对应核销多张发票；</w:t>
      </w:r>
    </w:p>
    <w:p>
      <w:pPr>
        <w:spacing w:line="360" w:lineRule="auto"/>
        <w:ind w:firstLine="560" w:firstLineChars="200"/>
        <w:rPr>
          <w:rFonts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提供对冲出入库功能，实现入库单和出库单同时填制，满足医院特殊材料先使用再办理出入库手续的情况，提高库存管理效率。</w:t>
      </w:r>
    </w:p>
    <w:p>
      <w:pPr>
        <w:spacing w:line="360" w:lineRule="auto"/>
        <w:ind w:firstLine="560" w:firstLineChars="200"/>
        <w:rPr>
          <w:rFonts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提供采购入库、自制入库、其他入库、盘盈入库等多种入库管理模式，适应医院实际库存业务情况；</w:t>
      </w:r>
    </w:p>
    <w:p>
      <w:pPr>
        <w:spacing w:line="360" w:lineRule="auto"/>
        <w:ind w:firstLine="560" w:firstLineChars="200"/>
        <w:rPr>
          <w:rFonts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提供领用出库、其他出库、盘亏出库等多种出库管理模式，适应医院实际库存业务情况；</w:t>
      </w:r>
    </w:p>
    <w:p>
      <w:pPr>
        <w:spacing w:line="360" w:lineRule="auto"/>
        <w:ind w:firstLine="560" w:firstLineChars="200"/>
        <w:rPr>
          <w:rFonts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提供批次管理功能，能够进行批次规则定义，区分不同批次的物资属性，实现精细化物资出库控制；</w:t>
      </w:r>
    </w:p>
    <w:p>
      <w:pPr>
        <w:spacing w:line="360" w:lineRule="auto"/>
        <w:ind w:firstLine="560" w:firstLineChars="200"/>
        <w:rPr>
          <w:rFonts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支持物资库存量预警，耗材有效期预警，供应商资质效期预警，超出预警条件自动报警；</w:t>
      </w:r>
    </w:p>
    <w:p>
      <w:pPr>
        <w:spacing w:line="360" w:lineRule="auto"/>
        <w:ind w:firstLine="560" w:firstLineChars="200"/>
        <w:rPr>
          <w:rFonts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支持物资实际盘点数量的自动导入，自动进行盘点处理，生成盘盈盘亏单，提高物资盘点效率；</w:t>
      </w:r>
    </w:p>
    <w:p>
      <w:pPr>
        <w:spacing w:line="360" w:lineRule="auto"/>
        <w:ind w:firstLine="560" w:firstLineChars="200"/>
        <w:rPr>
          <w:rFonts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能够实现财务业务一体化，采购入库自动生成应付款凭证，领用出库自动生成材料消耗凭证，并根据各个科室领用情况自动计入科室成本，其他出入库、盘盈盘亏自动生成相关凭证，财务账与库存账自动平衡，并能够从财务系统自动反查追溯到业务源头。</w:t>
      </w:r>
    </w:p>
    <w:p>
      <w:pPr>
        <w:spacing w:line="360" w:lineRule="auto"/>
        <w:ind w:firstLine="560" w:firstLineChars="200"/>
        <w:rPr>
          <w:rFonts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提供二级库盘点功能，实现二级库的定期盘存，明确管理责权；系统支持移动盘点设备的接入，能够与移动盘点设备进行数据交换，实现移动盘点、查询。</w:t>
      </w:r>
    </w:p>
    <w:p>
      <w:pPr>
        <w:spacing w:line="360" w:lineRule="auto"/>
        <w:ind w:firstLine="560" w:firstLineChars="200"/>
        <w:rPr>
          <w:rFonts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提供高值耗材代管入库功能，进行代管的高值耗材入库手续办理，并自动生成每一个高值耗材的唯一序列号条码；</w:t>
      </w:r>
    </w:p>
    <w:p>
      <w:pPr>
        <w:spacing w:line="360" w:lineRule="auto"/>
        <w:ind w:firstLine="560" w:firstLineChars="200"/>
        <w:rPr>
          <w:rFonts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能够与医嘱系统或者</w:t>
      </w:r>
      <w:r>
        <w:rPr>
          <w:rFonts w:ascii="宋体" w:hAnsi="宋体" w:eastAsia="宋体" w:cs="宋体"/>
          <w:color w:val="000000" w:themeColor="text1"/>
          <w:sz w:val="28"/>
          <w:szCs w:val="24"/>
          <w14:textFill>
            <w14:solidFill>
              <w14:schemeClr w14:val="tx1"/>
            </w14:solidFill>
          </w14:textFill>
        </w:rPr>
        <w:t>his收费系统自动对接，高值耗材的收费、使用信息自动传递到系统内，实现高值耗材从入库、流转、到使用收费的全过程跟踪管理；</w:t>
      </w:r>
    </w:p>
    <w:p>
      <w:pPr>
        <w:spacing w:line="360" w:lineRule="auto"/>
        <w:ind w:firstLine="560" w:firstLineChars="200"/>
        <w:rPr>
          <w:rFonts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提供高值耗材追踪表，能够追踪到每一个高值耗材的生产厂家、批次、入库、调拨、领用、使用、收费信息。</w:t>
      </w:r>
    </w:p>
    <w:p>
      <w:pPr>
        <w:spacing w:line="360" w:lineRule="auto"/>
        <w:ind w:firstLine="560" w:firstLineChars="200"/>
        <w:rPr>
          <w:rFonts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提供条码打印程序，支持条码标签的内容、大小、条码码制的自定义；物资条码的内容设计支持物资编码、物资批次、高值耗材序列号等；</w:t>
      </w:r>
    </w:p>
    <w:p>
      <w:pPr>
        <w:spacing w:line="360" w:lineRule="auto"/>
        <w:ind w:firstLine="560" w:firstLineChars="200"/>
        <w:rPr>
          <w:rFonts w:ascii="宋体" w:hAnsi="宋体" w:eastAsia="宋体" w:cs="宋体"/>
          <w:color w:val="000000" w:themeColor="text1"/>
          <w:sz w:val="28"/>
          <w:szCs w:val="24"/>
          <w14:textFill>
            <w14:solidFill>
              <w14:schemeClr w14:val="tx1"/>
            </w14:solidFill>
          </w14:textFill>
        </w:rPr>
      </w:pPr>
      <w:r>
        <w:rPr>
          <w:rFonts w:ascii="宋体" w:hAnsi="宋体" w:eastAsia="宋体" w:cs="宋体"/>
          <w:color w:val="000000" w:themeColor="text1"/>
          <w:sz w:val="28"/>
          <w:szCs w:val="24"/>
          <w14:textFill>
            <w14:solidFill>
              <w14:schemeClr w14:val="tx1"/>
            </w14:solidFill>
          </w14:textFill>
        </w:rPr>
        <w:t>提供物资</w:t>
      </w:r>
      <w:r>
        <w:rPr>
          <w:rFonts w:hint="eastAsia" w:ascii="宋体" w:hAnsi="宋体" w:eastAsia="宋体" w:cs="宋体"/>
          <w:color w:val="000000" w:themeColor="text1"/>
          <w:sz w:val="28"/>
          <w:szCs w:val="24"/>
          <w14:textFill>
            <w14:solidFill>
              <w14:schemeClr w14:val="tx1"/>
            </w14:solidFill>
          </w14:textFill>
        </w:rPr>
        <w:t>管理</w:t>
      </w:r>
      <w:r>
        <w:rPr>
          <w:rFonts w:ascii="宋体" w:hAnsi="宋体" w:eastAsia="宋体" w:cs="宋体"/>
          <w:color w:val="000000" w:themeColor="text1"/>
          <w:sz w:val="28"/>
          <w:szCs w:val="24"/>
          <w14:textFill>
            <w14:solidFill>
              <w14:schemeClr w14:val="tx1"/>
            </w14:solidFill>
          </w14:textFill>
        </w:rPr>
        <w:t>报表供管理决策服务</w:t>
      </w:r>
      <w:r>
        <w:rPr>
          <w:rFonts w:hint="eastAsia" w:ascii="宋体" w:hAnsi="宋体" w:eastAsia="宋体" w:cs="宋体"/>
          <w:color w:val="000000" w:themeColor="text1"/>
          <w:sz w:val="28"/>
          <w:szCs w:val="24"/>
          <w14:textFill>
            <w14:solidFill>
              <w14:schemeClr w14:val="tx1"/>
            </w14:solidFill>
          </w14:textFill>
        </w:rPr>
        <w:t>，提供出库物品汇总表、物品调拨对照表、库存明细表、货位余额表。</w:t>
      </w:r>
    </w:p>
    <w:p>
      <w:pPr>
        <w:spacing w:line="360" w:lineRule="auto"/>
        <w:ind w:firstLine="560" w:firstLineChars="200"/>
        <w:rPr>
          <w:rFonts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▲物资系统中的高值耗材出库能实现与收费环节集成，能够对高值耗材实现全流程追溯，以提供用户盖章认可文件为准；</w:t>
      </w:r>
    </w:p>
    <w:p>
      <w:pPr>
        <w:spacing w:line="360" w:lineRule="auto"/>
        <w:ind w:firstLine="560" w:firstLineChars="200"/>
        <w:rPr>
          <w:rFonts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与医院</w:t>
      </w:r>
      <w:r>
        <w:rPr>
          <w:rFonts w:ascii="宋体" w:hAnsi="宋体" w:eastAsia="宋体" w:cs="宋体"/>
          <w:color w:val="000000" w:themeColor="text1"/>
          <w:sz w:val="28"/>
          <w:szCs w:val="24"/>
          <w14:textFill>
            <w14:solidFill>
              <w14:schemeClr w14:val="tx1"/>
            </w14:solidFill>
          </w14:textFill>
        </w:rPr>
        <w:t>His收费系统对接。有盘点、报表功能。有有效期到期未出库报警功能。</w:t>
      </w:r>
      <w:r>
        <w:rPr>
          <w:rFonts w:hint="eastAsia" w:ascii="宋体" w:hAnsi="宋体" w:eastAsia="宋体" w:cs="宋体"/>
          <w:color w:val="000000" w:themeColor="text1"/>
          <w:sz w:val="28"/>
          <w:szCs w:val="24"/>
          <w14:textFill>
            <w14:solidFill>
              <w14:schemeClr w14:val="tx1"/>
            </w14:solidFill>
          </w14:textFill>
        </w:rPr>
        <w:t>根据收费信息实现自动核销库存功能，支持暂估入库等功能。</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支持与全面预算管理系统、财务系统、OA、企业微信等系统互联互通，</w:t>
      </w:r>
      <w:r>
        <w:rPr>
          <w:rFonts w:hint="eastAsia" w:ascii="宋体" w:hAnsi="宋体" w:eastAsia="宋体" w:cs="宋体"/>
          <w:color w:val="000000" w:themeColor="text1"/>
          <w:sz w:val="28"/>
          <w:szCs w:val="28"/>
          <w14:textFill>
            <w14:solidFill>
              <w14:schemeClr w14:val="tx1"/>
            </w14:solidFill>
          </w14:textFill>
        </w:rPr>
        <w:t>如需与电子签名做对接，乙方需免费对接，同时乙方无需向第三方支付接口费用。</w:t>
      </w:r>
    </w:p>
    <w:p>
      <w:pPr>
        <w:pStyle w:val="2"/>
      </w:pPr>
    </w:p>
    <w:p>
      <w:pPr>
        <w:pStyle w:val="6"/>
        <w:spacing w:line="360" w:lineRule="auto"/>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2.2.1</w:t>
      </w:r>
      <w:r>
        <w:rPr>
          <w:rFonts w:hint="eastAsia" w:ascii="宋体" w:hAnsi="宋体" w:cs="宋体"/>
          <w:color w:val="000000" w:themeColor="text1"/>
          <w14:textFill>
            <w14:solidFill>
              <w14:schemeClr w14:val="tx1"/>
            </w14:solidFill>
          </w14:textFill>
        </w:rPr>
        <w:t>2</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资产管理系统</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支持资产的“申请—论证—预算—合同—购置—登记—变动—维护—盘点—处置”的全生命周期动态管理，详细记录资产的变动轨迹，责任到人；</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固定资产</w:t>
      </w:r>
      <w:r>
        <w:rPr>
          <w:rFonts w:ascii="宋体" w:hAnsi="宋体" w:eastAsia="宋体" w:cs="宋体"/>
          <w:color w:val="000000" w:themeColor="text1"/>
          <w:sz w:val="28"/>
          <w:szCs w:val="28"/>
          <w14:textFill>
            <w14:solidFill>
              <w14:schemeClr w14:val="tx1"/>
            </w14:solidFill>
          </w14:textFill>
        </w:rPr>
        <w:t>卡片基础数据能够实现平滑</w:t>
      </w:r>
      <w:r>
        <w:rPr>
          <w:rFonts w:hint="eastAsia" w:ascii="宋体" w:hAnsi="宋体" w:eastAsia="宋体" w:cs="宋体"/>
          <w:color w:val="000000" w:themeColor="text1"/>
          <w:sz w:val="28"/>
          <w:szCs w:val="28"/>
          <w14:textFill>
            <w14:solidFill>
              <w14:schemeClr w14:val="tx1"/>
            </w14:solidFill>
          </w14:textFill>
        </w:rPr>
        <w:t>升级</w:t>
      </w:r>
      <w:r>
        <w:rPr>
          <w:rFonts w:ascii="宋体" w:hAnsi="宋体" w:eastAsia="宋体" w:cs="宋体"/>
          <w:color w:val="000000" w:themeColor="text1"/>
          <w:sz w:val="28"/>
          <w:szCs w:val="28"/>
          <w14:textFill>
            <w14:solidFill>
              <w14:schemeClr w14:val="tx1"/>
            </w14:solidFill>
          </w14:textFill>
        </w:rPr>
        <w:t>迁移，</w:t>
      </w:r>
      <w:r>
        <w:rPr>
          <w:rFonts w:hint="eastAsia" w:ascii="宋体" w:hAnsi="宋体" w:eastAsia="宋体" w:cs="宋体"/>
          <w:color w:val="000000" w:themeColor="text1"/>
          <w:sz w:val="28"/>
          <w:szCs w:val="28"/>
          <w14:textFill>
            <w14:solidFill>
              <w14:schemeClr w14:val="tx1"/>
            </w14:solidFill>
          </w14:textFill>
        </w:rPr>
        <w:t>并满足《政府会计制度——行政事业单位会计科目和报表》改革</w:t>
      </w:r>
      <w:r>
        <w:rPr>
          <w:rFonts w:ascii="宋体" w:hAnsi="宋体" w:eastAsia="宋体" w:cs="宋体"/>
          <w:color w:val="000000" w:themeColor="text1"/>
          <w:sz w:val="28"/>
          <w:szCs w:val="28"/>
          <w14:textFill>
            <w14:solidFill>
              <w14:schemeClr w14:val="tx1"/>
            </w14:solidFill>
          </w14:textFill>
        </w:rPr>
        <w:t>相关文件对医院固定</w:t>
      </w:r>
      <w:r>
        <w:rPr>
          <w:rFonts w:hint="eastAsia" w:ascii="宋体" w:hAnsi="宋体" w:eastAsia="宋体" w:cs="宋体"/>
          <w:color w:val="000000" w:themeColor="text1"/>
          <w:sz w:val="28"/>
          <w:szCs w:val="28"/>
          <w14:textFill>
            <w14:solidFill>
              <w14:schemeClr w14:val="tx1"/>
            </w14:solidFill>
          </w14:textFill>
        </w:rPr>
        <w:t>资</w:t>
      </w:r>
      <w:r>
        <w:rPr>
          <w:rFonts w:ascii="宋体" w:hAnsi="宋体" w:eastAsia="宋体" w:cs="宋体"/>
          <w:color w:val="000000" w:themeColor="text1"/>
          <w:sz w:val="28"/>
          <w:szCs w:val="28"/>
          <w14:textFill>
            <w14:solidFill>
              <w14:schemeClr w14:val="tx1"/>
            </w14:solidFill>
          </w14:textFill>
        </w:rPr>
        <w:t>产折旧方式，折旧年限等新要求，深度满足</w:t>
      </w:r>
      <w:r>
        <w:rPr>
          <w:rFonts w:hint="eastAsia" w:ascii="宋体" w:hAnsi="宋体" w:eastAsia="宋体" w:cs="宋体"/>
          <w:color w:val="000000" w:themeColor="text1"/>
          <w:sz w:val="28"/>
          <w:szCs w:val="28"/>
          <w14:textFill>
            <w14:solidFill>
              <w14:schemeClr w14:val="tx1"/>
            </w14:solidFill>
          </w14:textFill>
        </w:rPr>
        <w:t>政府</w:t>
      </w:r>
      <w:r>
        <w:rPr>
          <w:rFonts w:ascii="宋体" w:hAnsi="宋体" w:eastAsia="宋体" w:cs="宋体"/>
          <w:color w:val="000000" w:themeColor="text1"/>
          <w:sz w:val="28"/>
          <w:szCs w:val="28"/>
          <w14:textFill>
            <w14:solidFill>
              <w14:schemeClr w14:val="tx1"/>
            </w14:solidFill>
          </w14:textFill>
        </w:rPr>
        <w:t>会计制度</w:t>
      </w:r>
      <w:r>
        <w:rPr>
          <w:rFonts w:hint="eastAsia" w:ascii="宋体" w:hAnsi="宋体" w:eastAsia="宋体" w:cs="宋体"/>
          <w:color w:val="000000" w:themeColor="text1"/>
          <w:sz w:val="28"/>
          <w:szCs w:val="28"/>
          <w14:textFill>
            <w14:solidFill>
              <w14:schemeClr w14:val="tx1"/>
            </w14:solidFill>
          </w14:textFill>
        </w:rPr>
        <w:t>改革</w:t>
      </w:r>
      <w:r>
        <w:rPr>
          <w:rFonts w:ascii="宋体" w:hAnsi="宋体" w:eastAsia="宋体" w:cs="宋体"/>
          <w:color w:val="000000" w:themeColor="text1"/>
          <w:sz w:val="28"/>
          <w:szCs w:val="28"/>
          <w14:textFill>
            <w14:solidFill>
              <w14:schemeClr w14:val="tx1"/>
            </w14:solidFill>
          </w14:textFill>
        </w:rPr>
        <w:t>要求</w:t>
      </w:r>
      <w:r>
        <w:rPr>
          <w:rFonts w:hint="eastAsia" w:ascii="宋体" w:hAnsi="宋体" w:eastAsia="宋体" w:cs="宋体"/>
          <w:color w:val="000000" w:themeColor="text1"/>
          <w:sz w:val="28"/>
          <w:szCs w:val="28"/>
          <w14:textFill>
            <w14:solidFill>
              <w14:schemeClr w14:val="tx1"/>
            </w14:solidFill>
          </w14:textFill>
        </w:rPr>
        <w:t>；</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▲支持在设备卡片页签方便快捷的查询设备相关信息，如：设备采购信息中的合同号、预算号、设备论证号；财务相关信息中的设备原值、净值、折旧月份、月折旧额等；</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系统支持根据多种资金来源比例登记固定资产原值、按比例分别计提固定资产折旧，确保不同资金来源的固定资产核算管理的清晰完整；并且能够按照新制度要求生成相应的会计凭证，提高资产管理效率；同时支持对资产折旧按实际使用科室拆分计算的功能，保证折旧成本的准确；</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提供基于卡片的固定资产管理模块，自动计提折旧；</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可对多种资金来源形成的固定资产，进行单一资金来源或多种资金来源组合的分科室部门、分资产类别管理；</w:t>
      </w:r>
      <w:r>
        <w:rPr>
          <w:rFonts w:ascii="宋体" w:hAnsi="宋体" w:eastAsia="宋体" w:cs="宋体"/>
          <w:color w:val="000000" w:themeColor="text1"/>
          <w:sz w:val="28"/>
          <w:szCs w:val="28"/>
          <w14:textFill>
            <w14:solidFill>
              <w14:schemeClr w14:val="tx1"/>
            </w14:solidFill>
          </w14:textFill>
        </w:rPr>
        <w:t xml:space="preserve"> </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系统支持根据多种资金来源比例登记固定资产原值、按比例分别计提固定资产折旧，确保不同资金来源的固定资产核算管理的清晰完整；</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系统能够自动完成固定资产折旧等数据调整；</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支持按照不同资金来源登记资产原值信息，并能够按照资金的来源进行折旧，生成按照新制度要求的会计凭证，提高资产折旧效率；</w:t>
      </w:r>
      <w:r>
        <w:rPr>
          <w:rFonts w:ascii="宋体" w:hAnsi="宋体" w:eastAsia="宋体" w:cs="宋体"/>
          <w:color w:val="000000" w:themeColor="text1"/>
          <w:sz w:val="28"/>
          <w:szCs w:val="28"/>
          <w14:textFill>
            <w14:solidFill>
              <w14:schemeClr w14:val="tx1"/>
            </w14:solidFill>
          </w14:textFill>
        </w:rPr>
        <w:t xml:space="preserve"> </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支持建立固定资产总账、资产二级明细账和资产台账及其资产卡片，实现资产的“三账一卡”管理；</w:t>
      </w:r>
      <w:r>
        <w:rPr>
          <w:rFonts w:ascii="宋体" w:hAnsi="宋体" w:eastAsia="宋体" w:cs="宋体"/>
          <w:color w:val="000000" w:themeColor="text1"/>
          <w:sz w:val="28"/>
          <w:szCs w:val="28"/>
          <w14:textFill>
            <w14:solidFill>
              <w14:schemeClr w14:val="tx1"/>
            </w14:solidFill>
          </w14:textFill>
        </w:rPr>
        <w:t xml:space="preserve"> </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支持资产条形码的管理，支持资产编码和资产条码关键字段的自定义，根据实际情况进行设置；</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支持以资产卡片为中心的档案管理，能够实现资产卡片的自定义，根据不同资产的管理要求定义资产卡片模板；</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支持资产的多种变动操作，比如资产的人员变动、部门变动、地点变动、单位变动、价值变动等操作，支持综合变动和批量变动操作；</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支持多种资产增加、内部调整、减少等变动的定义方式，并且这些变动完全与财务处理同步，保证资产的实际与资产的账面处理严格一致，明确资产的状态和责任人；</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支持对资产折旧按实际使用科室拆分计算的功能，保证折旧成本的准确，资产折旧、维修等财务信息与财务成本核算系统紧密集成，自动生成财务成本凭证；</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支持资产条形码的管理，能够对资产编码和资产条码关键字段进行自定义，并根据实际情况进行设置；</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支持资产盘点管理，能够按照盘点计划或医院需求生成盘点表，并根据位置、部门等拆成不同的盘点单，盘点完成后能够对有差异的信息进行核对和调整。最终盘点数据审核通过后，能够自动生成盘盈和盘亏、差异调整等单据，支持数据导出功能；</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▲同时支持移动</w:t>
      </w:r>
      <w:r>
        <w:rPr>
          <w:rFonts w:ascii="宋体" w:hAnsi="宋体" w:eastAsia="宋体" w:cs="宋体"/>
          <w:color w:val="000000" w:themeColor="text1"/>
          <w:sz w:val="28"/>
          <w:szCs w:val="28"/>
          <w14:textFill>
            <w14:solidFill>
              <w14:schemeClr w14:val="tx1"/>
            </w14:solidFill>
          </w14:textFill>
        </w:rPr>
        <w:t>APP盘点功能，能够借助手机端的扫码、盘点、报修等，实现资产的灵活高效管理</w:t>
      </w:r>
      <w:r>
        <w:rPr>
          <w:rFonts w:hint="eastAsia" w:ascii="宋体" w:hAnsi="宋体" w:eastAsia="宋体" w:cs="宋体"/>
          <w:color w:val="000000" w:themeColor="text1"/>
          <w:sz w:val="28"/>
          <w:szCs w:val="28"/>
          <w14:textFill>
            <w14:solidFill>
              <w14:schemeClr w14:val="tx1"/>
            </w14:solidFill>
          </w14:textFill>
        </w:rPr>
        <w:t>。</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支持</w:t>
      </w:r>
      <w:r>
        <w:rPr>
          <w:rFonts w:ascii="宋体" w:hAnsi="宋体" w:eastAsia="宋体" w:cs="宋体"/>
          <w:color w:val="000000" w:themeColor="text1"/>
          <w:sz w:val="28"/>
          <w:szCs w:val="28"/>
          <w14:textFill>
            <w14:solidFill>
              <w14:schemeClr w14:val="tx1"/>
            </w14:solidFill>
          </w14:textFill>
        </w:rPr>
        <w:t>RFID等第三方盘点硬件</w:t>
      </w:r>
      <w:r>
        <w:rPr>
          <w:rFonts w:hint="eastAsia" w:ascii="宋体" w:hAnsi="宋体" w:eastAsia="宋体" w:cs="宋体"/>
          <w:color w:val="000000" w:themeColor="text1"/>
          <w:sz w:val="28"/>
          <w:szCs w:val="28"/>
          <w14:textFill>
            <w14:solidFill>
              <w14:schemeClr w14:val="tx1"/>
            </w14:solidFill>
          </w14:textFill>
        </w:rPr>
        <w:t>对接。</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系统能够提供完整的设备管理功能，包括设备的计量检测、设备维护、设备巡检、设备维修等；</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系统支持设备信息管理，管理到设备的基本信息、设备分类、设备附件、操作员的证件等，设备的全周期信息全部归档到设备档案中；</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支持设备过程管理，系统能够进行设备故障登记维修、按计划进行设备保养和维护保养，能够进行计量器具检测情况管理，并记录维修、维护、计量检测过程中产生的各种费用；</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系统支持自动报警，系统可以进行维护、维修、检定等报警提示，加强事前预警，防患于未然，降低设备故障和医疗差错，提高设备开机率和利用率；</w:t>
      </w:r>
    </w:p>
    <w:p>
      <w:pPr>
        <w:pStyle w:val="2"/>
        <w:spacing w:line="360" w:lineRule="auto"/>
        <w:ind w:left="0" w:leftChars="0" w:firstLineChars="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如政府系统开放接口，需免费与其进行对接；如未开放接口，需提供可以与政府系统相应导入模块对接的方式。</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支持与全面预算管理系统、财务系统、OA、企业微信等系统互联互通，</w:t>
      </w:r>
      <w:r>
        <w:rPr>
          <w:rFonts w:hint="eastAsia" w:ascii="宋体" w:hAnsi="宋体" w:eastAsia="宋体" w:cs="宋体"/>
          <w:color w:val="000000" w:themeColor="text1"/>
          <w:sz w:val="28"/>
          <w:szCs w:val="28"/>
          <w14:textFill>
            <w14:solidFill>
              <w14:schemeClr w14:val="tx1"/>
            </w14:solidFill>
          </w14:textFill>
        </w:rPr>
        <w:t>如需与电子签名做对接，乙方需免费对接，同时乙方无需向第三方支付接口费用。</w:t>
      </w:r>
    </w:p>
    <w:p>
      <w:pPr>
        <w:pStyle w:val="2"/>
        <w:spacing w:line="360" w:lineRule="auto"/>
        <w:ind w:left="0" w:leftChars="0" w:firstLineChars="0"/>
        <w:rPr>
          <w:rFonts w:ascii="宋体" w:hAnsi="宋体" w:eastAsia="宋体" w:cs="宋体"/>
          <w:color w:val="000000" w:themeColor="text1"/>
          <w:sz w:val="28"/>
          <w:szCs w:val="28"/>
          <w14:textFill>
            <w14:solidFill>
              <w14:schemeClr w14:val="tx1"/>
            </w14:solidFill>
          </w14:textFill>
        </w:rPr>
      </w:pPr>
    </w:p>
    <w:p>
      <w:pPr>
        <w:pStyle w:val="6"/>
        <w:spacing w:line="360" w:lineRule="auto"/>
        <w:rPr>
          <w:rFonts w:ascii="宋体" w:hAnsi="宋体" w:cs="宋体"/>
          <w:color w:val="000000" w:themeColor="text1"/>
          <w14:textFill>
            <w14:solidFill>
              <w14:schemeClr w14:val="tx1"/>
            </w14:solidFill>
          </w14:textFill>
        </w:rPr>
      </w:pPr>
      <w:bookmarkStart w:id="1" w:name="_Toc52348787"/>
      <w:r>
        <w:rPr>
          <w:rFonts w:ascii="宋体" w:hAnsi="宋体" w:cs="宋体"/>
          <w:color w:val="000000" w:themeColor="text1"/>
          <w14:textFill>
            <w14:solidFill>
              <w14:schemeClr w14:val="tx1"/>
            </w14:solidFill>
          </w14:textFill>
        </w:rPr>
        <w:t>2.2.1</w:t>
      </w:r>
      <w:r>
        <w:rPr>
          <w:rFonts w:hint="eastAsia" w:ascii="宋体" w:hAnsi="宋体" w:cs="宋体"/>
          <w:color w:val="000000" w:themeColor="text1"/>
          <w14:textFill>
            <w14:solidFill>
              <w14:schemeClr w14:val="tx1"/>
            </w14:solidFill>
          </w14:textFill>
        </w:rPr>
        <w:t>3</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运营决策系统</w:t>
      </w:r>
      <w:bookmarkEnd w:id="1"/>
    </w:p>
    <w:p>
      <w:pPr>
        <w:spacing w:line="360" w:lineRule="auto"/>
        <w:ind w:firstLine="560" w:firstLineChars="20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按财务、人事、物资、资产等主题进行运营数据的挖掘及分析，系统预制常用分析模型；</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支持强大的数据整合能力能够将医院的多业务系统进行整合，多种数据来源进行统一，搭建起</w:t>
      </w:r>
      <w:r>
        <w:rPr>
          <w:rFonts w:hint="eastAsia" w:ascii="宋体" w:hAnsi="宋体" w:eastAsia="宋体" w:cs="宋体"/>
          <w:color w:val="000000" w:themeColor="text1"/>
          <w:sz w:val="28"/>
          <w:szCs w:val="28"/>
          <w14:textFill>
            <w14:solidFill>
              <w14:schemeClr w14:val="tx1"/>
            </w14:solidFill>
          </w14:textFill>
        </w:rPr>
        <w:t>医院</w:t>
      </w:r>
      <w:r>
        <w:rPr>
          <w:rFonts w:ascii="宋体" w:hAnsi="宋体" w:eastAsia="宋体" w:cs="宋体"/>
          <w:color w:val="000000" w:themeColor="text1"/>
          <w:sz w:val="28"/>
          <w:szCs w:val="28"/>
          <w14:textFill>
            <w14:solidFill>
              <w14:schemeClr w14:val="tx1"/>
            </w14:solidFill>
          </w14:textFill>
        </w:rPr>
        <w:t>的数据分析中心</w:t>
      </w:r>
      <w:r>
        <w:rPr>
          <w:rFonts w:hint="eastAsia" w:ascii="宋体" w:hAnsi="宋体" w:eastAsia="宋体" w:cs="宋体"/>
          <w:color w:val="000000" w:themeColor="text1"/>
          <w:sz w:val="28"/>
          <w:szCs w:val="28"/>
          <w14:textFill>
            <w14:solidFill>
              <w14:schemeClr w14:val="tx1"/>
            </w14:solidFill>
          </w14:textFill>
        </w:rPr>
        <w:t>；</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系统与EXCEL无缝集成，能够支持打印、导出为.xls、.pdf等格式</w:t>
      </w:r>
      <w:r>
        <w:rPr>
          <w:rFonts w:hint="eastAsia" w:ascii="宋体" w:hAnsi="宋体" w:eastAsia="宋体" w:cs="宋体"/>
          <w:color w:val="000000" w:themeColor="text1"/>
          <w:sz w:val="28"/>
          <w:szCs w:val="28"/>
          <w14:textFill>
            <w14:solidFill>
              <w14:schemeClr w14:val="tx1"/>
            </w14:solidFill>
          </w14:textFill>
        </w:rPr>
        <w:t>；</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w:t>
      </w:r>
      <w:r>
        <w:rPr>
          <w:rFonts w:ascii="宋体" w:hAnsi="宋体" w:eastAsia="宋体" w:cs="宋体"/>
          <w:color w:val="000000" w:themeColor="text1"/>
          <w:sz w:val="28"/>
          <w:szCs w:val="28"/>
          <w14:textFill>
            <w14:solidFill>
              <w14:schemeClr w14:val="tx1"/>
            </w14:solidFill>
          </w14:textFill>
        </w:rPr>
        <w:t>支持文字报告功能与Word无缝集成，在预置的模版中，只需设定几个参数，便可实现一份</w:t>
      </w:r>
      <w:r>
        <w:rPr>
          <w:rFonts w:hint="eastAsia" w:ascii="宋体" w:hAnsi="宋体" w:eastAsia="宋体" w:cs="宋体"/>
          <w:color w:val="000000" w:themeColor="text1"/>
          <w:sz w:val="28"/>
          <w:szCs w:val="28"/>
          <w14:textFill>
            <w14:solidFill>
              <w14:schemeClr w14:val="tx1"/>
            </w14:solidFill>
          </w14:textFill>
        </w:rPr>
        <w:t>医院</w:t>
      </w:r>
      <w:r>
        <w:rPr>
          <w:rFonts w:ascii="宋体" w:hAnsi="宋体" w:eastAsia="宋体" w:cs="宋体"/>
          <w:color w:val="000000" w:themeColor="text1"/>
          <w:sz w:val="28"/>
          <w:szCs w:val="28"/>
          <w14:textFill>
            <w14:solidFill>
              <w14:schemeClr w14:val="tx1"/>
            </w14:solidFill>
          </w14:textFill>
        </w:rPr>
        <w:t>所需的图文并茂的Word报告，同时能够打印、导出</w:t>
      </w:r>
      <w:r>
        <w:rPr>
          <w:rFonts w:hint="eastAsia" w:ascii="宋体" w:hAnsi="宋体" w:eastAsia="宋体" w:cs="宋体"/>
          <w:color w:val="000000" w:themeColor="text1"/>
          <w:sz w:val="28"/>
          <w:szCs w:val="28"/>
          <w14:textFill>
            <w14:solidFill>
              <w14:schemeClr w14:val="tx1"/>
            </w14:solidFill>
          </w14:textFill>
        </w:rPr>
        <w:t>；</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bookmarkStart w:id="2" w:name="_Toc251925855"/>
      <w:r>
        <w:rPr>
          <w:rFonts w:ascii="宋体" w:hAnsi="宋体" w:eastAsia="宋体" w:cs="宋体"/>
          <w:color w:val="000000" w:themeColor="text1"/>
          <w:sz w:val="28"/>
          <w:szCs w:val="28"/>
          <w14:textFill>
            <w14:solidFill>
              <w14:schemeClr w14:val="tx1"/>
            </w14:solidFill>
          </w14:textFill>
        </w:rPr>
        <w:t>支持</w:t>
      </w:r>
      <w:bookmarkEnd w:id="2"/>
      <w:r>
        <w:rPr>
          <w:rFonts w:hint="eastAsia" w:ascii="宋体" w:hAnsi="宋体" w:eastAsia="宋体" w:cs="宋体"/>
          <w:color w:val="000000" w:themeColor="text1"/>
          <w:sz w:val="28"/>
          <w:szCs w:val="28"/>
          <w14:textFill>
            <w14:solidFill>
              <w14:schemeClr w14:val="tx1"/>
            </w14:solidFill>
          </w14:textFill>
        </w:rPr>
        <w:t>数据</w:t>
      </w:r>
      <w:r>
        <w:rPr>
          <w:rFonts w:ascii="宋体" w:hAnsi="宋体" w:eastAsia="宋体" w:cs="宋体"/>
          <w:color w:val="000000" w:themeColor="text1"/>
          <w:sz w:val="28"/>
          <w:szCs w:val="28"/>
          <w14:textFill>
            <w14:solidFill>
              <w14:schemeClr w14:val="tx1"/>
            </w14:solidFill>
          </w14:textFill>
        </w:rPr>
        <w:t>穿透查询</w:t>
      </w:r>
      <w:r>
        <w:rPr>
          <w:rFonts w:hint="eastAsia" w:ascii="宋体" w:hAnsi="宋体" w:eastAsia="宋体" w:cs="宋体"/>
          <w:color w:val="000000" w:themeColor="text1"/>
          <w:sz w:val="28"/>
          <w:szCs w:val="28"/>
          <w14:textFill>
            <w14:solidFill>
              <w14:schemeClr w14:val="tx1"/>
            </w14:solidFill>
          </w14:textFill>
        </w:rPr>
        <w:t>，</w:t>
      </w:r>
      <w:r>
        <w:rPr>
          <w:rFonts w:ascii="宋体" w:hAnsi="宋体" w:eastAsia="宋体" w:cs="宋体"/>
          <w:color w:val="000000" w:themeColor="text1"/>
          <w:sz w:val="28"/>
          <w:szCs w:val="28"/>
          <w14:textFill>
            <w14:solidFill>
              <w14:schemeClr w14:val="tx1"/>
            </w14:solidFill>
          </w14:textFill>
        </w:rPr>
        <w:t>钻</w:t>
      </w:r>
      <w:r>
        <w:rPr>
          <w:rFonts w:hint="eastAsia" w:ascii="宋体" w:hAnsi="宋体" w:eastAsia="宋体" w:cs="宋体"/>
          <w:color w:val="000000" w:themeColor="text1"/>
          <w:sz w:val="28"/>
          <w:szCs w:val="28"/>
          <w14:textFill>
            <w14:solidFill>
              <w14:schemeClr w14:val="tx1"/>
            </w14:solidFill>
          </w14:textFill>
        </w:rPr>
        <w:t>取</w:t>
      </w:r>
      <w:r>
        <w:rPr>
          <w:rFonts w:ascii="宋体" w:hAnsi="宋体" w:eastAsia="宋体" w:cs="宋体"/>
          <w:color w:val="000000" w:themeColor="text1"/>
          <w:sz w:val="28"/>
          <w:szCs w:val="28"/>
          <w14:textFill>
            <w14:solidFill>
              <w14:schemeClr w14:val="tx1"/>
            </w14:solidFill>
          </w14:textFill>
        </w:rPr>
        <w:t>某个指标的构成情况，逐层分析，直到最明细的数据</w:t>
      </w:r>
      <w:r>
        <w:rPr>
          <w:rFonts w:hint="eastAsia" w:ascii="宋体" w:hAnsi="宋体" w:eastAsia="宋体" w:cs="宋体"/>
          <w:color w:val="000000" w:themeColor="text1"/>
          <w:sz w:val="28"/>
          <w:szCs w:val="28"/>
          <w14:textFill>
            <w14:solidFill>
              <w14:schemeClr w14:val="tx1"/>
            </w14:solidFill>
          </w14:textFill>
        </w:rPr>
        <w:t>；</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以地图分布、仪表盘、柱状图、折线图、饼形图等方式，动态、实时的展现医院的经营状况，并可对相关数据进行穿透查询；</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系统开放性好，可在分析工具的基础上进行客户化开发。</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数据分析维度包括：全面预算执行情况分析、经济运行效率分析、政策因素影响分析、成本分析、科室经济绩效单元评估体系、资源投入绩效跟踪分析、医疗质量和临床路径分析等内容。</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支持与全面预算管理系统、财务系统、OA、企业微信等系统互联互通，</w:t>
      </w:r>
      <w:r>
        <w:rPr>
          <w:rFonts w:hint="eastAsia" w:ascii="宋体" w:hAnsi="宋体" w:eastAsia="宋体" w:cs="宋体"/>
          <w:color w:val="000000" w:themeColor="text1"/>
          <w:sz w:val="28"/>
          <w:szCs w:val="28"/>
          <w14:textFill>
            <w14:solidFill>
              <w14:schemeClr w14:val="tx1"/>
            </w14:solidFill>
          </w14:textFill>
        </w:rPr>
        <w:t>如需与电子签名做对接，乙方需免费对接，同时乙方无需向第三方支付接口费用。</w:t>
      </w:r>
    </w:p>
    <w:p>
      <w:pPr>
        <w:pStyle w:val="2"/>
      </w:pPr>
    </w:p>
    <w:p>
      <w:pPr>
        <w:pStyle w:val="6"/>
        <w:spacing w:line="360" w:lineRule="auto"/>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2.2.1</w:t>
      </w:r>
      <w:r>
        <w:rPr>
          <w:rFonts w:hint="eastAsia" w:ascii="宋体" w:hAnsi="宋体" w:cs="宋体"/>
          <w:color w:val="000000" w:themeColor="text1"/>
          <w14:textFill>
            <w14:solidFill>
              <w14:schemeClr w14:val="tx1"/>
            </w14:solidFill>
          </w14:textFill>
        </w:rPr>
        <w:t>4</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智能发放系统</w:t>
      </w:r>
    </w:p>
    <w:p>
      <w:pPr>
        <w:spacing w:line="360" w:lineRule="auto"/>
        <w:ind w:firstLine="560" w:firstLineChars="200"/>
        <w:rPr>
          <w:rFonts w:ascii="宋体" w:hAnsi="宋体" w:eastAsia="宋体" w:cs="宋体"/>
          <w:color w:val="000000" w:themeColor="text1"/>
          <w:sz w:val="28"/>
          <w:szCs w:val="28"/>
          <w:lang w:val="zh-TW" w:eastAsia="zh-TW"/>
          <w14:textFill>
            <w14:solidFill>
              <w14:schemeClr w14:val="tx1"/>
            </w14:solidFill>
          </w14:textFill>
        </w:rPr>
      </w:pPr>
      <w:r>
        <w:rPr>
          <w:rFonts w:hint="eastAsia" w:ascii="宋体" w:hAnsi="宋体" w:eastAsia="宋体" w:cs="宋体"/>
          <w:color w:val="000000" w:themeColor="text1"/>
          <w:sz w:val="28"/>
          <w:szCs w:val="28"/>
          <w:lang w:val="zh-TW" w:eastAsia="zh-TW"/>
          <w14:textFill>
            <w14:solidFill>
              <w14:schemeClr w14:val="tx1"/>
            </w14:solidFill>
          </w14:textFill>
        </w:rPr>
        <w:t>支持薪酬体系设计，支持工资数据上报与收集，支持个人所得税自动计算申报功能，支持多次发放合并计税。</w:t>
      </w:r>
    </w:p>
    <w:p>
      <w:pPr>
        <w:spacing w:line="360" w:lineRule="auto"/>
        <w:rPr>
          <w:rFonts w:ascii="宋体" w:hAnsi="宋体" w:eastAsia="宋体" w:cs="宋体"/>
          <w:color w:val="000000" w:themeColor="text1"/>
          <w:sz w:val="28"/>
          <w:szCs w:val="28"/>
          <w:lang w:val="zh-TW" w:eastAsia="zh-TW"/>
          <w14:textFill>
            <w14:solidFill>
              <w14:schemeClr w14:val="tx1"/>
            </w14:solidFill>
          </w14:textFill>
        </w:rPr>
      </w:pPr>
      <w:r>
        <w:rPr>
          <w:rFonts w:hint="eastAsia" w:ascii="宋体" w:hAnsi="宋体" w:eastAsia="宋体" w:cs="宋体"/>
          <w:color w:val="000000" w:themeColor="text1"/>
          <w:sz w:val="28"/>
          <w:szCs w:val="28"/>
          <w:lang w:val="zh-TW" w:eastAsia="zh-TW"/>
          <w14:textFill>
            <w14:solidFill>
              <w14:schemeClr w14:val="tx1"/>
            </w14:solidFill>
          </w14:textFill>
        </w:rPr>
        <w:t>支持银行代发工资；支持工资统计、分析报表业务处理。</w:t>
      </w:r>
    </w:p>
    <w:p>
      <w:pPr>
        <w:spacing w:line="360" w:lineRule="auto"/>
        <w:ind w:firstLine="560" w:firstLineChars="200"/>
        <w:rPr>
          <w:rFonts w:ascii="宋体" w:hAnsi="宋体" w:eastAsia="宋体" w:cs="宋体"/>
          <w:color w:val="000000" w:themeColor="text1"/>
          <w:sz w:val="28"/>
          <w:szCs w:val="28"/>
          <w:lang w:val="zh-TW" w:eastAsia="zh-TW"/>
          <w14:textFill>
            <w14:solidFill>
              <w14:schemeClr w14:val="tx1"/>
            </w14:solidFill>
          </w14:textFill>
        </w:rPr>
      </w:pPr>
      <w:r>
        <w:rPr>
          <w:rFonts w:hint="eastAsia" w:ascii="宋体" w:hAnsi="宋体" w:eastAsia="宋体" w:cs="宋体"/>
          <w:color w:val="000000" w:themeColor="text1"/>
          <w:sz w:val="28"/>
          <w:szCs w:val="28"/>
          <w:lang w:val="zh-TW" w:eastAsia="zh-TW"/>
          <w14:textFill>
            <w14:solidFill>
              <w14:schemeClr w14:val="tx1"/>
            </w14:solidFill>
          </w14:textFill>
        </w:rPr>
        <w:t>支持</w:t>
      </w:r>
      <w:r>
        <w:rPr>
          <w:rFonts w:ascii="宋体" w:hAnsi="宋体" w:eastAsia="宋体" w:cs="宋体"/>
          <w:color w:val="000000" w:themeColor="text1"/>
          <w:sz w:val="28"/>
          <w:szCs w:val="28"/>
          <w:lang w:val="zh-TW" w:eastAsia="zh-TW"/>
          <w14:textFill>
            <w14:solidFill>
              <w14:schemeClr w14:val="tx1"/>
            </w14:solidFill>
          </w14:textFill>
        </w:rPr>
        <w:t>EXCEL数据导入、导出系统。</w:t>
      </w:r>
    </w:p>
    <w:p>
      <w:pPr>
        <w:spacing w:line="360" w:lineRule="auto"/>
        <w:ind w:firstLine="560" w:firstLineChars="200"/>
        <w:rPr>
          <w:rFonts w:ascii="宋体" w:hAnsi="宋体" w:eastAsia="宋体" w:cs="宋体"/>
          <w:color w:val="000000" w:themeColor="text1"/>
          <w:sz w:val="28"/>
          <w:szCs w:val="28"/>
          <w:lang w:val="zh-TW" w:eastAsia="zh-TW"/>
          <w14:textFill>
            <w14:solidFill>
              <w14:schemeClr w14:val="tx1"/>
            </w14:solidFill>
          </w14:textFill>
        </w:rPr>
      </w:pPr>
      <w:r>
        <w:rPr>
          <w:rFonts w:hint="eastAsia" w:ascii="宋体" w:hAnsi="宋体" w:eastAsia="宋体" w:cs="宋体"/>
          <w:color w:val="000000" w:themeColor="text1"/>
          <w:sz w:val="28"/>
          <w:szCs w:val="28"/>
          <w:lang w:val="zh-TW" w:eastAsia="zh-TW"/>
          <w14:textFill>
            <w14:solidFill>
              <w14:schemeClr w14:val="tx1"/>
            </w14:solidFill>
          </w14:textFill>
        </w:rPr>
        <w:t>收入发放系统支持发放项目自定义，针对不同类别科室，实现自定义发放项目的发放。</w:t>
      </w:r>
    </w:p>
    <w:p>
      <w:pPr>
        <w:spacing w:line="360" w:lineRule="auto"/>
        <w:ind w:firstLine="560" w:firstLineChars="200"/>
        <w:rPr>
          <w:rFonts w:ascii="宋体" w:hAnsi="宋体" w:eastAsia="宋体" w:cs="宋体"/>
          <w:color w:val="000000" w:themeColor="text1"/>
          <w:sz w:val="28"/>
          <w:szCs w:val="28"/>
          <w:lang w:val="zh-TW"/>
          <w14:textFill>
            <w14:solidFill>
              <w14:schemeClr w14:val="tx1"/>
            </w14:solidFill>
          </w14:textFill>
        </w:rPr>
      </w:pPr>
      <w:r>
        <w:rPr>
          <w:rFonts w:hint="eastAsia" w:ascii="宋体" w:hAnsi="宋体" w:eastAsia="宋体" w:cs="宋体"/>
          <w:color w:val="000000" w:themeColor="text1"/>
          <w:sz w:val="28"/>
          <w:szCs w:val="28"/>
          <w:lang w:val="zh-TW" w:eastAsia="zh-TW"/>
          <w14:textFill>
            <w14:solidFill>
              <w14:schemeClr w14:val="tx1"/>
            </w14:solidFill>
          </w14:textFill>
        </w:rPr>
        <w:t>收入发放系统支持在新个税政策下，将工资、绩效、津贴等各个类别产生的收入逐项进行合并计税，无论发放先后，逐项汇总收入，将个税逐项汇总，实现新个税的累加</w:t>
      </w:r>
      <w:r>
        <w:rPr>
          <w:rFonts w:hint="eastAsia" w:ascii="宋体" w:hAnsi="宋体" w:eastAsia="宋体" w:cs="宋体"/>
          <w:color w:val="000000" w:themeColor="text1"/>
          <w:sz w:val="28"/>
          <w:szCs w:val="28"/>
          <w:lang w:val="zh-TW"/>
          <w14:textFill>
            <w14:solidFill>
              <w14:schemeClr w14:val="tx1"/>
            </w14:solidFill>
          </w14:textFill>
        </w:rPr>
        <w:t>；</w:t>
      </w:r>
    </w:p>
    <w:p>
      <w:pPr>
        <w:pStyle w:val="2"/>
        <w:spacing w:line="360" w:lineRule="auto"/>
        <w:ind w:left="0" w:leftChars="0" w:firstLine="560"/>
        <w:rPr>
          <w:rFonts w:ascii="宋体" w:hAnsi="宋体" w:eastAsia="宋体" w:cs="宋体"/>
          <w:color w:val="000000" w:themeColor="text1"/>
          <w:sz w:val="28"/>
          <w:szCs w:val="28"/>
          <w:lang w:val="zh-TW" w:eastAsia="zh-TW"/>
          <w14:textFill>
            <w14:solidFill>
              <w14:schemeClr w14:val="tx1"/>
            </w14:solidFill>
          </w14:textFill>
        </w:rPr>
      </w:pPr>
      <w:r>
        <w:rPr>
          <w:rFonts w:hint="eastAsia" w:ascii="宋体" w:hAnsi="宋体" w:eastAsia="宋体" w:cs="宋体"/>
          <w:color w:val="000000" w:themeColor="text1"/>
          <w:sz w:val="28"/>
          <w:szCs w:val="28"/>
          <w:lang w:val="zh-TW" w:eastAsia="zh-TW"/>
          <w14:textFill>
            <w14:solidFill>
              <w14:schemeClr w14:val="tx1"/>
            </w14:solidFill>
          </w14:textFill>
        </w:rPr>
        <w:t>收入发放系统通过微信小程序，对工资、</w:t>
      </w:r>
      <w:r>
        <w:rPr>
          <w:rFonts w:ascii="宋体" w:hAnsi="宋体" w:eastAsia="宋体" w:cs="宋体"/>
          <w:color w:val="000000" w:themeColor="text1"/>
          <w:sz w:val="28"/>
          <w:szCs w:val="28"/>
          <w:lang w:val="zh-TW" w:eastAsia="zh-TW"/>
          <w14:textFill>
            <w14:solidFill>
              <w14:schemeClr w14:val="tx1"/>
            </w14:solidFill>
          </w14:textFill>
        </w:rPr>
        <w:t xml:space="preserve"> </w:t>
      </w:r>
      <w:r>
        <w:rPr>
          <w:rFonts w:hint="eastAsia" w:ascii="宋体" w:hAnsi="宋体" w:eastAsia="宋体" w:cs="宋体"/>
          <w:color w:val="000000" w:themeColor="text1"/>
          <w:sz w:val="28"/>
          <w:szCs w:val="28"/>
          <w:lang w:val="zh-TW" w:eastAsia="zh-TW"/>
          <w14:textFill>
            <w14:solidFill>
              <w14:schemeClr w14:val="tx1"/>
            </w14:solidFill>
          </w14:textFill>
        </w:rPr>
        <w:t>绩效、津贴等可进行分类查询，支持针对每笔发放数据具体对应的扣税金额做查询。</w:t>
      </w:r>
    </w:p>
    <w:p>
      <w:pPr>
        <w:pStyle w:val="2"/>
        <w:spacing w:line="360" w:lineRule="auto"/>
        <w:ind w:left="0" w:leftChars="0" w:firstLine="560"/>
        <w:rPr>
          <w:rFonts w:ascii="宋体" w:hAnsi="宋体" w:eastAsia="宋体" w:cs="宋体"/>
          <w:color w:val="000000" w:themeColor="text1"/>
          <w:sz w:val="28"/>
          <w:szCs w:val="28"/>
          <w:lang w:val="zh-TW"/>
          <w14:textFill>
            <w14:solidFill>
              <w14:schemeClr w14:val="tx1"/>
            </w14:solidFill>
          </w14:textFill>
        </w:rPr>
      </w:pPr>
      <w:r>
        <w:rPr>
          <w:rFonts w:hint="eastAsia" w:ascii="宋体" w:hAnsi="宋体" w:eastAsia="宋体" w:cs="宋体"/>
          <w:color w:val="000000" w:themeColor="text1"/>
          <w:sz w:val="28"/>
          <w:szCs w:val="28"/>
          <w:lang w:val="zh-TW" w:eastAsia="zh-TW"/>
          <w14:textFill>
            <w14:solidFill>
              <w14:schemeClr w14:val="tx1"/>
            </w14:solidFill>
          </w14:textFill>
        </w:rPr>
        <w:t>支持直接导入个人所得税、电子税务局系统中</w:t>
      </w:r>
      <w:r>
        <w:rPr>
          <w:rFonts w:hint="eastAsia" w:ascii="宋体" w:hAnsi="宋体" w:eastAsia="宋体" w:cs="宋体"/>
          <w:color w:val="000000" w:themeColor="text1"/>
          <w:sz w:val="28"/>
          <w:szCs w:val="28"/>
          <w:lang w:val="zh-TW"/>
          <w14:textFill>
            <w14:solidFill>
              <w14:schemeClr w14:val="tx1"/>
            </w14:solidFill>
          </w14:textFill>
        </w:rPr>
        <w:t>导出</w:t>
      </w:r>
      <w:r>
        <w:rPr>
          <w:rFonts w:hint="eastAsia" w:ascii="宋体" w:hAnsi="宋体" w:eastAsia="宋体" w:cs="宋体"/>
          <w:color w:val="000000" w:themeColor="text1"/>
          <w:sz w:val="28"/>
          <w:szCs w:val="28"/>
          <w:lang w:val="zh-TW" w:eastAsia="zh-TW"/>
          <w14:textFill>
            <w14:solidFill>
              <w14:schemeClr w14:val="tx1"/>
            </w14:solidFill>
          </w14:textFill>
        </w:rPr>
        <w:t>税表</w:t>
      </w:r>
      <w:r>
        <w:rPr>
          <w:rFonts w:hint="eastAsia" w:ascii="宋体" w:hAnsi="宋体" w:eastAsia="宋体" w:cs="宋体"/>
          <w:color w:val="000000" w:themeColor="text1"/>
          <w:sz w:val="28"/>
          <w:szCs w:val="28"/>
          <w:lang w:val="zh-TW"/>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住房公积金</w:t>
      </w:r>
      <w:r>
        <w:rPr>
          <w:rFonts w:hint="eastAsia" w:ascii="宋体" w:hAnsi="宋体" w:eastAsia="宋体" w:cs="宋体"/>
          <w:color w:val="000000" w:themeColor="text1"/>
          <w:sz w:val="28"/>
          <w:szCs w:val="28"/>
          <w:lang w:val="zh-TW"/>
          <w14:textFill>
            <w14:solidFill>
              <w14:schemeClr w14:val="tx1"/>
            </w14:solidFill>
          </w14:textFill>
        </w:rPr>
        <w:t>、</w:t>
      </w:r>
      <w:r>
        <w:rPr>
          <w:rFonts w:hint="eastAsia" w:ascii="宋体" w:hAnsi="宋体" w:eastAsia="宋体" w:cs="宋体"/>
          <w:color w:val="000000" w:themeColor="text1"/>
          <w:sz w:val="28"/>
          <w:szCs w:val="28"/>
          <w:lang w:val="zh-TW" w:eastAsia="zh-TW"/>
          <w14:textFill>
            <w14:solidFill>
              <w14:schemeClr w14:val="tx1"/>
            </w14:solidFill>
          </w14:textFill>
        </w:rPr>
        <w:t>社保报表</w:t>
      </w:r>
      <w:r>
        <w:rPr>
          <w:rFonts w:hint="eastAsia" w:ascii="宋体" w:hAnsi="宋体" w:eastAsia="宋体" w:cs="宋体"/>
          <w:color w:val="000000" w:themeColor="text1"/>
          <w:sz w:val="28"/>
          <w:szCs w:val="28"/>
          <w14:textFill>
            <w14:solidFill>
              <w14:schemeClr w14:val="tx1"/>
            </w14:solidFill>
          </w14:textFill>
        </w:rPr>
        <w:t>和其他扣款项目</w:t>
      </w:r>
      <w:r>
        <w:rPr>
          <w:rFonts w:hint="eastAsia" w:ascii="宋体" w:hAnsi="宋体" w:eastAsia="宋体" w:cs="宋体"/>
          <w:color w:val="000000" w:themeColor="text1"/>
          <w:sz w:val="28"/>
          <w:szCs w:val="28"/>
          <w:lang w:val="zh-TW"/>
          <w14:textFill>
            <w14:solidFill>
              <w14:schemeClr w14:val="tx1"/>
            </w14:solidFill>
          </w14:textFill>
        </w:rPr>
        <w:t>。</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w:t>
      </w:r>
      <w:r>
        <w:rPr>
          <w:rFonts w:ascii="宋体" w:hAnsi="宋体" w:eastAsia="宋体" w:cs="宋体"/>
          <w:color w:val="000000" w:themeColor="text1"/>
          <w:sz w:val="28"/>
          <w:szCs w:val="28"/>
          <w14:textFill>
            <w14:solidFill>
              <w14:schemeClr w14:val="tx1"/>
            </w14:solidFill>
          </w14:textFill>
        </w:rPr>
        <w:t>支持通过</w:t>
      </w:r>
      <w:r>
        <w:rPr>
          <w:rFonts w:hint="eastAsia" w:ascii="宋体" w:hAnsi="宋体" w:eastAsia="宋体" w:cs="宋体"/>
          <w:color w:val="000000" w:themeColor="text1"/>
          <w:sz w:val="28"/>
          <w:szCs w:val="28"/>
          <w14:textFill>
            <w14:solidFill>
              <w14:schemeClr w14:val="tx1"/>
            </w14:solidFill>
          </w14:textFill>
        </w:rPr>
        <w:t>微信小程序</w:t>
      </w:r>
      <w:r>
        <w:rPr>
          <w:rFonts w:ascii="宋体" w:hAnsi="宋体" w:eastAsia="宋体" w:cs="宋体"/>
          <w:color w:val="000000" w:themeColor="text1"/>
          <w:sz w:val="28"/>
          <w:szCs w:val="28"/>
          <w14:textFill>
            <w14:solidFill>
              <w14:schemeClr w14:val="tx1"/>
            </w14:solidFill>
          </w14:textFill>
        </w:rPr>
        <w:t>进行集成展现。</w:t>
      </w:r>
    </w:p>
    <w:p>
      <w:pPr>
        <w:pStyle w:val="2"/>
      </w:pPr>
    </w:p>
    <w:p>
      <w:pPr>
        <w:pStyle w:val="6"/>
        <w:spacing w:line="360" w:lineRule="auto"/>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2.2.1</w:t>
      </w:r>
      <w:r>
        <w:rPr>
          <w:rFonts w:hint="eastAsia" w:ascii="宋体" w:hAnsi="宋体" w:cs="宋体"/>
          <w:color w:val="000000" w:themeColor="text1"/>
          <w14:textFill>
            <w14:solidFill>
              <w14:schemeClr w14:val="tx1"/>
            </w14:solidFill>
          </w14:textFill>
        </w:rPr>
        <w:t>5</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lang w:val="zh-TW" w:eastAsia="zh-TW"/>
          <w14:textFill>
            <w14:solidFill>
              <w14:schemeClr w14:val="tx1"/>
            </w14:solidFill>
          </w14:textFill>
        </w:rPr>
        <w:t>人力资源管理系统</w:t>
      </w:r>
    </w:p>
    <w:p>
      <w:pPr>
        <w:spacing w:line="360" w:lineRule="auto"/>
        <w:ind w:firstLine="560" w:firstLineChars="200"/>
        <w:rPr>
          <w:rFonts w:ascii="宋体" w:hAnsi="宋体" w:eastAsia="宋体" w:cs="宋体"/>
          <w:color w:val="000000" w:themeColor="text1"/>
          <w:sz w:val="28"/>
          <w:szCs w:val="28"/>
          <w:lang w:val="zh-TW"/>
          <w14:textFill>
            <w14:solidFill>
              <w14:schemeClr w14:val="tx1"/>
            </w14:solidFill>
          </w14:textFill>
        </w:rPr>
      </w:pPr>
      <w:r>
        <w:rPr>
          <w:rFonts w:hint="eastAsia" w:ascii="宋体" w:hAnsi="宋体" w:eastAsia="宋体" w:cs="宋体"/>
          <w:color w:val="000000" w:themeColor="text1"/>
          <w:sz w:val="28"/>
          <w:szCs w:val="28"/>
          <w:lang w:val="zh-TW" w:eastAsia="zh-TW"/>
          <w14:textFill>
            <w14:solidFill>
              <w14:schemeClr w14:val="tx1"/>
            </w14:solidFill>
          </w14:textFill>
        </w:rPr>
        <w:t>支持岗位管理，设置岗位的工作目标、职责、任职资格、考核指标、岗位发展计划等信息，实现岗位的标准化管理</w:t>
      </w:r>
      <w:r>
        <w:rPr>
          <w:rFonts w:hint="eastAsia" w:ascii="宋体" w:hAnsi="宋体" w:eastAsia="宋体" w:cs="宋体"/>
          <w:color w:val="000000" w:themeColor="text1"/>
          <w:sz w:val="28"/>
          <w:szCs w:val="28"/>
          <w:lang w:val="zh-TW"/>
          <w14:textFill>
            <w14:solidFill>
              <w14:schemeClr w14:val="tx1"/>
            </w14:solidFill>
          </w14:textFill>
        </w:rPr>
        <w:t>。</w:t>
      </w:r>
    </w:p>
    <w:p>
      <w:pPr>
        <w:spacing w:line="360" w:lineRule="auto"/>
        <w:ind w:firstLine="560" w:firstLineChars="200"/>
        <w:rPr>
          <w:rFonts w:ascii="宋体" w:hAnsi="宋体" w:eastAsia="宋体" w:cs="宋体"/>
          <w:color w:val="000000" w:themeColor="text1"/>
          <w:sz w:val="28"/>
          <w:szCs w:val="28"/>
          <w:lang w:val="zh-TW" w:eastAsia="zh-TW"/>
          <w14:textFill>
            <w14:solidFill>
              <w14:schemeClr w14:val="tx1"/>
            </w14:solidFill>
          </w14:textFill>
        </w:rPr>
      </w:pPr>
      <w:r>
        <w:rPr>
          <w:rFonts w:hint="eastAsia" w:ascii="宋体" w:hAnsi="宋体" w:eastAsia="宋体" w:cs="宋体"/>
          <w:color w:val="000000" w:themeColor="text1"/>
          <w:sz w:val="28"/>
          <w:szCs w:val="28"/>
          <w:lang w:val="zh-TW" w:eastAsia="zh-TW"/>
          <w14:textFill>
            <w14:solidFill>
              <w14:schemeClr w14:val="tx1"/>
            </w14:solidFill>
          </w14:textFill>
        </w:rPr>
        <w:t>支持多人员类别多部门归口管理，将在职医生、护士、进修医生、进修护士、学生、外包人员、离退人员、返聘人员、见习人员、合同制人员、劳务派遣人员等所有人员纳入系统内进行分类管理。</w:t>
      </w:r>
    </w:p>
    <w:p>
      <w:pPr>
        <w:spacing w:line="360" w:lineRule="auto"/>
        <w:ind w:firstLine="560" w:firstLineChars="200"/>
        <w:rPr>
          <w:rFonts w:ascii="宋体" w:hAnsi="宋体" w:eastAsia="宋体" w:cs="宋体"/>
          <w:color w:val="000000" w:themeColor="text1"/>
          <w:sz w:val="28"/>
          <w:szCs w:val="28"/>
          <w:lang w:val="zh-TW" w:eastAsia="zh-TW"/>
          <w14:textFill>
            <w14:solidFill>
              <w14:schemeClr w14:val="tx1"/>
            </w14:solidFill>
          </w14:textFill>
        </w:rPr>
      </w:pPr>
      <w:r>
        <w:rPr>
          <w:rFonts w:hint="eastAsia" w:ascii="宋体" w:hAnsi="宋体" w:eastAsia="宋体" w:cs="宋体"/>
          <w:color w:val="000000" w:themeColor="text1"/>
          <w:sz w:val="28"/>
          <w:szCs w:val="28"/>
          <w:lang w:val="zh-TW" w:eastAsia="zh-TW"/>
          <w14:textFill>
            <w14:solidFill>
              <w14:schemeClr w14:val="tx1"/>
            </w14:solidFill>
          </w14:textFill>
        </w:rPr>
        <w:t>支持动态员工档案管理，及时上传员工的学历证书、各级职称证书、任职聘书、荣誉证书等，随时掌握员工最新状态信息。</w:t>
      </w:r>
    </w:p>
    <w:p>
      <w:pPr>
        <w:spacing w:line="360" w:lineRule="auto"/>
        <w:ind w:firstLine="560" w:firstLineChars="200"/>
        <w:rPr>
          <w:rFonts w:ascii="宋体" w:hAnsi="宋体" w:eastAsia="宋体" w:cs="宋体"/>
          <w:color w:val="000000" w:themeColor="text1"/>
          <w:sz w:val="28"/>
          <w:szCs w:val="28"/>
          <w:lang w:val="zh-TW" w:eastAsia="zh-TW"/>
          <w14:textFill>
            <w14:solidFill>
              <w14:schemeClr w14:val="tx1"/>
            </w14:solidFill>
          </w14:textFill>
        </w:rPr>
      </w:pPr>
      <w:r>
        <w:rPr>
          <w:rFonts w:hint="eastAsia" w:ascii="宋体" w:hAnsi="宋体" w:eastAsia="宋体" w:cs="宋体"/>
          <w:color w:val="000000" w:themeColor="text1"/>
          <w:sz w:val="28"/>
          <w:szCs w:val="28"/>
          <w:lang w:val="zh-TW" w:eastAsia="zh-TW"/>
          <w14:textFill>
            <w14:solidFill>
              <w14:schemeClr w14:val="tx1"/>
            </w14:solidFill>
          </w14:textFill>
        </w:rPr>
        <w:t>职能预警提示，及时提示新员工转正、合同到期、职称晋级、薪资补助调整等规律性任务。</w:t>
      </w:r>
    </w:p>
    <w:p>
      <w:pPr>
        <w:spacing w:line="360" w:lineRule="auto"/>
        <w:ind w:firstLine="560" w:firstLineChars="200"/>
        <w:rPr>
          <w:rFonts w:ascii="宋体" w:hAnsi="宋体" w:eastAsia="宋体" w:cs="宋体"/>
          <w:color w:val="000000" w:themeColor="text1"/>
          <w:sz w:val="28"/>
          <w:szCs w:val="28"/>
          <w:lang w:val="zh-TW" w:eastAsia="zh-TW"/>
          <w14:textFill>
            <w14:solidFill>
              <w14:schemeClr w14:val="tx1"/>
            </w14:solidFill>
          </w14:textFill>
        </w:rPr>
      </w:pPr>
      <w:r>
        <w:rPr>
          <w:rFonts w:hint="eastAsia" w:ascii="宋体" w:hAnsi="宋体" w:eastAsia="宋体" w:cs="宋体"/>
          <w:color w:val="000000" w:themeColor="text1"/>
          <w:sz w:val="28"/>
          <w:szCs w:val="28"/>
          <w:lang w:val="zh-TW" w:eastAsia="zh-TW"/>
          <w14:textFill>
            <w14:solidFill>
              <w14:schemeClr w14:val="tx1"/>
            </w14:solidFill>
          </w14:textFill>
        </w:rPr>
        <w:t>实现人员信息的主集、子集分类管理，如个人信息、工作信息、工作变动信息、职称信息（包括资格和聘任）、学历信息、家庭成员信息、工作量信息、科研课题信息等，并可自由扩展子集。同一个人的每个子集可管理多条历史记录；支持不同人员类别设置不同信息子集；支持不同人员类别设置不同信息显示模板；</w:t>
      </w:r>
    </w:p>
    <w:p>
      <w:pPr>
        <w:spacing w:line="360" w:lineRule="auto"/>
        <w:ind w:firstLine="560" w:firstLineChars="200"/>
        <w:rPr>
          <w:rFonts w:ascii="宋体" w:hAnsi="宋体" w:eastAsia="宋体" w:cs="宋体"/>
          <w:color w:val="000000" w:themeColor="text1"/>
          <w:sz w:val="28"/>
          <w:szCs w:val="28"/>
          <w:lang w:val="zh-TW" w:eastAsia="zh-TW"/>
          <w14:textFill>
            <w14:solidFill>
              <w14:schemeClr w14:val="tx1"/>
            </w14:solidFill>
          </w14:textFill>
        </w:rPr>
      </w:pPr>
      <w:r>
        <w:rPr>
          <w:rFonts w:hint="eastAsia" w:ascii="宋体" w:hAnsi="宋体" w:eastAsia="宋体" w:cs="宋体"/>
          <w:color w:val="000000" w:themeColor="text1"/>
          <w:sz w:val="28"/>
          <w:szCs w:val="28"/>
          <w:lang w:val="zh-TW" w:eastAsia="zh-TW"/>
          <w14:textFill>
            <w14:solidFill>
              <w14:schemeClr w14:val="tx1"/>
            </w14:solidFill>
          </w14:textFill>
        </w:rPr>
        <w:t>花名册功能设置方便、易用，支持操作人设置个人常用模板，支持结果数据</w:t>
      </w:r>
      <w:r>
        <w:rPr>
          <w:rFonts w:ascii="宋体" w:hAnsi="宋体" w:eastAsia="宋体" w:cs="宋体"/>
          <w:color w:val="000000" w:themeColor="text1"/>
          <w:sz w:val="28"/>
          <w:szCs w:val="28"/>
          <w:lang w:val="zh-TW" w:eastAsia="zh-TW"/>
          <w14:textFill>
            <w14:solidFill>
              <w14:schemeClr w14:val="tx1"/>
            </w14:solidFill>
          </w14:textFill>
        </w:rPr>
        <w:t>Excel导出。</w:t>
      </w:r>
    </w:p>
    <w:p>
      <w:pPr>
        <w:spacing w:line="360" w:lineRule="auto"/>
        <w:ind w:firstLine="560" w:firstLineChars="200"/>
        <w:rPr>
          <w:rFonts w:ascii="宋体" w:hAnsi="宋体" w:eastAsia="宋体" w:cs="宋体"/>
          <w:color w:val="000000" w:themeColor="text1"/>
          <w:sz w:val="28"/>
          <w:szCs w:val="28"/>
          <w:lang w:val="zh-TW" w:eastAsia="zh-TW"/>
          <w14:textFill>
            <w14:solidFill>
              <w14:schemeClr w14:val="tx1"/>
            </w14:solidFill>
          </w14:textFill>
        </w:rPr>
      </w:pPr>
      <w:r>
        <w:rPr>
          <w:rFonts w:hint="eastAsia" w:ascii="宋体" w:hAnsi="宋体" w:eastAsia="宋体" w:cs="宋体"/>
          <w:color w:val="000000" w:themeColor="text1"/>
          <w:sz w:val="28"/>
          <w:szCs w:val="28"/>
          <w:lang w:val="zh-TW" w:eastAsia="zh-TW"/>
          <w14:textFill>
            <w14:solidFill>
              <w14:schemeClr w14:val="tx1"/>
            </w14:solidFill>
          </w14:textFill>
        </w:rPr>
        <w:t>支持在所有人事信息基础上设置登记表，支持设置常用模板，支持批量打印；人事信息支持批量操作。</w:t>
      </w:r>
    </w:p>
    <w:p>
      <w:pPr>
        <w:spacing w:line="360" w:lineRule="auto"/>
        <w:ind w:firstLine="560" w:firstLineChars="200"/>
        <w:rPr>
          <w:rFonts w:ascii="宋体" w:hAnsi="宋体" w:eastAsia="宋体" w:cs="宋体"/>
          <w:color w:val="000000" w:themeColor="text1"/>
          <w:sz w:val="28"/>
          <w:szCs w:val="28"/>
          <w:lang w:val="zh-TW" w:eastAsia="zh-TW"/>
          <w14:textFill>
            <w14:solidFill>
              <w14:schemeClr w14:val="tx1"/>
            </w14:solidFill>
          </w14:textFill>
        </w:rPr>
      </w:pPr>
      <w:r>
        <w:rPr>
          <w:rFonts w:hint="eastAsia" w:ascii="宋体" w:hAnsi="宋体" w:eastAsia="宋体" w:cs="宋体"/>
          <w:color w:val="000000" w:themeColor="text1"/>
          <w:sz w:val="28"/>
          <w:szCs w:val="28"/>
          <w:lang w:val="zh-TW" w:eastAsia="zh-TW"/>
          <w14:textFill>
            <w14:solidFill>
              <w14:schemeClr w14:val="tx1"/>
            </w14:solidFill>
          </w14:textFill>
        </w:rPr>
        <w:t>灵活的人事业务变动管理，预置了基本的人事业务处理规则，并可以自定义所需要的新业务规则，支持按业务授权。</w:t>
      </w:r>
      <w:r>
        <w:rPr>
          <w:rFonts w:ascii="宋体" w:hAnsi="宋体" w:eastAsia="宋体" w:cs="宋体"/>
          <w:color w:val="000000" w:themeColor="text1"/>
          <w:sz w:val="28"/>
          <w:szCs w:val="28"/>
          <w:lang w:val="zh-TW" w:eastAsia="zh-TW"/>
          <w14:textFill>
            <w14:solidFill>
              <w14:schemeClr w14:val="tx1"/>
            </w14:solidFill>
          </w14:textFill>
        </w:rPr>
        <w:t xml:space="preserve"> </w:t>
      </w:r>
    </w:p>
    <w:p>
      <w:pPr>
        <w:spacing w:line="360" w:lineRule="auto"/>
        <w:ind w:firstLine="560" w:firstLineChars="200"/>
        <w:rPr>
          <w:rFonts w:ascii="宋体" w:hAnsi="宋体" w:eastAsia="宋体" w:cs="宋体"/>
          <w:color w:val="000000" w:themeColor="text1"/>
          <w:sz w:val="28"/>
          <w:szCs w:val="28"/>
          <w:lang w:val="zh-TW" w:eastAsia="zh-TW"/>
          <w14:textFill>
            <w14:solidFill>
              <w14:schemeClr w14:val="tx1"/>
            </w14:solidFill>
          </w14:textFill>
        </w:rPr>
      </w:pPr>
      <w:r>
        <w:rPr>
          <w:rFonts w:hint="eastAsia" w:ascii="宋体" w:hAnsi="宋体" w:eastAsia="宋体" w:cs="宋体"/>
          <w:color w:val="000000" w:themeColor="text1"/>
          <w:sz w:val="28"/>
          <w:szCs w:val="28"/>
          <w:lang w:val="zh-TW" w:eastAsia="zh-TW"/>
          <w14:textFill>
            <w14:solidFill>
              <w14:schemeClr w14:val="tx1"/>
            </w14:solidFill>
          </w14:textFill>
        </w:rPr>
        <w:t>支持</w:t>
      </w:r>
      <w:r>
        <w:rPr>
          <w:rFonts w:ascii="宋体" w:hAnsi="宋体" w:eastAsia="宋体" w:cs="宋体"/>
          <w:color w:val="000000" w:themeColor="text1"/>
          <w:sz w:val="28"/>
          <w:szCs w:val="28"/>
          <w:lang w:val="zh-TW" w:eastAsia="zh-TW"/>
          <w14:textFill>
            <w14:solidFill>
              <w14:schemeClr w14:val="tx1"/>
            </w14:solidFill>
          </w14:textFill>
        </w:rPr>
        <w:t>EXCEL数据导入、导出系统。</w:t>
      </w:r>
    </w:p>
    <w:p>
      <w:pPr>
        <w:spacing w:line="360" w:lineRule="auto"/>
        <w:ind w:firstLine="560" w:firstLineChars="200"/>
        <w:rPr>
          <w:rFonts w:ascii="宋体" w:hAnsi="宋体" w:eastAsia="宋体" w:cs="宋体"/>
          <w:color w:val="000000" w:themeColor="text1"/>
          <w:sz w:val="28"/>
          <w:szCs w:val="28"/>
          <w:lang w:val="zh-TW" w:eastAsia="zh-TW"/>
          <w14:textFill>
            <w14:solidFill>
              <w14:schemeClr w14:val="tx1"/>
            </w14:solidFill>
          </w14:textFill>
        </w:rPr>
      </w:pPr>
      <w:r>
        <w:rPr>
          <w:rFonts w:hint="eastAsia" w:ascii="宋体" w:hAnsi="宋体" w:eastAsia="宋体" w:cs="宋体"/>
          <w:color w:val="000000" w:themeColor="text1"/>
          <w:sz w:val="28"/>
          <w:szCs w:val="28"/>
          <w:lang w:val="zh-TW" w:eastAsia="zh-TW"/>
          <w14:textFill>
            <w14:solidFill>
              <w14:schemeClr w14:val="tx1"/>
            </w14:solidFill>
          </w14:textFill>
        </w:rPr>
        <w:t>支持考勤结果在系统上进行在线填报，考勤结果与薪资自动关联，参与薪资项目的计算。通过病事假、节假日加班和公休，对员工的出勤行为进行记录及分析。员工进行休假时，支持线上进行申请，也可由部门科主任或者人力资源部门代为申请，直接领导和人力资源部门审批；休假完成后，自动生成休假的日报和月报。可定义节假日加班的假期类别，一般包含五一、十一、春节等，可自行定义假日加班工资倍数。</w:t>
      </w:r>
    </w:p>
    <w:p>
      <w:pPr>
        <w:spacing w:line="360" w:lineRule="auto"/>
        <w:ind w:firstLine="560" w:firstLineChars="200"/>
        <w:rPr>
          <w:rFonts w:ascii="宋体" w:hAnsi="宋体" w:eastAsia="宋体" w:cs="宋体"/>
          <w:color w:val="000000" w:themeColor="text1"/>
          <w:sz w:val="28"/>
          <w:szCs w:val="28"/>
          <w:lang w:val="zh-TW" w:eastAsia="zh-TW"/>
          <w14:textFill>
            <w14:solidFill>
              <w14:schemeClr w14:val="tx1"/>
            </w14:solidFill>
          </w14:textFill>
        </w:rPr>
      </w:pPr>
      <w:r>
        <w:rPr>
          <w:rFonts w:hint="eastAsia" w:ascii="宋体" w:hAnsi="宋体" w:eastAsia="宋体" w:cs="宋体"/>
          <w:color w:val="000000" w:themeColor="text1"/>
          <w:sz w:val="28"/>
          <w:szCs w:val="28"/>
          <w:lang w:val="zh-TW" w:eastAsia="zh-TW"/>
          <w14:textFill>
            <w14:solidFill>
              <w14:schemeClr w14:val="tx1"/>
            </w14:solidFill>
          </w14:textFill>
        </w:rPr>
        <w:t>提供各类考勤报表：日报、月报、年报等；</w:t>
      </w:r>
    </w:p>
    <w:p>
      <w:pPr>
        <w:spacing w:line="360" w:lineRule="auto"/>
        <w:ind w:firstLine="560" w:firstLineChars="200"/>
        <w:rPr>
          <w:rFonts w:ascii="宋体" w:hAnsi="宋体" w:eastAsia="宋体" w:cs="宋体"/>
          <w:color w:val="000000" w:themeColor="text1"/>
          <w:sz w:val="28"/>
          <w:szCs w:val="28"/>
          <w:lang w:val="zh-TW"/>
          <w14:textFill>
            <w14:solidFill>
              <w14:schemeClr w14:val="tx1"/>
            </w14:solidFill>
          </w14:textFill>
        </w:rPr>
      </w:pPr>
      <w:r>
        <w:rPr>
          <w:rFonts w:hint="eastAsia" w:ascii="宋体" w:hAnsi="宋体" w:eastAsia="宋体" w:cs="宋体"/>
          <w:color w:val="000000" w:themeColor="text1"/>
          <w:sz w:val="28"/>
          <w:szCs w:val="28"/>
          <w:lang w:val="zh-TW" w:eastAsia="zh-TW"/>
          <w14:textFill>
            <w14:solidFill>
              <w14:schemeClr w14:val="tx1"/>
            </w14:solidFill>
          </w14:textFill>
        </w:rPr>
        <w:t>合同管理需与国家新劳动合同法同步，根据不同用工形式，预置合同模板（支持自定义模板），包括劳动合同法的相关条款如工资制度、工时制度等必要内容</w:t>
      </w:r>
      <w:r>
        <w:rPr>
          <w:rFonts w:hint="eastAsia" w:ascii="宋体" w:hAnsi="宋体" w:eastAsia="宋体" w:cs="宋体"/>
          <w:color w:val="000000" w:themeColor="text1"/>
          <w:sz w:val="28"/>
          <w:szCs w:val="28"/>
          <w:lang w:val="zh-TW"/>
          <w14:textFill>
            <w14:solidFill>
              <w14:schemeClr w14:val="tx1"/>
            </w14:solidFill>
          </w14:textFill>
        </w:rPr>
        <w:t>；</w:t>
      </w:r>
    </w:p>
    <w:p>
      <w:pPr>
        <w:spacing w:line="360" w:lineRule="auto"/>
        <w:ind w:firstLine="560" w:firstLineChars="200"/>
        <w:rPr>
          <w:rFonts w:ascii="宋体" w:hAnsi="宋体" w:eastAsia="宋体" w:cs="宋体"/>
          <w:color w:val="000000" w:themeColor="text1"/>
          <w:sz w:val="28"/>
          <w:szCs w:val="28"/>
          <w:lang w:val="zh-TW"/>
          <w14:textFill>
            <w14:solidFill>
              <w14:schemeClr w14:val="tx1"/>
            </w14:solidFill>
          </w14:textFill>
        </w:rPr>
      </w:pPr>
      <w:r>
        <w:rPr>
          <w:rFonts w:hint="eastAsia" w:ascii="宋体" w:hAnsi="宋体" w:eastAsia="宋体" w:cs="宋体"/>
          <w:color w:val="000000" w:themeColor="text1"/>
          <w:sz w:val="28"/>
          <w:szCs w:val="28"/>
          <w:lang w:val="zh-TW" w:eastAsia="zh-TW"/>
          <w14:textFill>
            <w14:solidFill>
              <w14:schemeClr w14:val="tx1"/>
            </w14:solidFill>
          </w14:textFill>
        </w:rPr>
        <w:t>系统支持合同的初签、续签、终止等业务，实现合同台账的管理</w:t>
      </w:r>
      <w:r>
        <w:rPr>
          <w:rFonts w:hint="eastAsia" w:ascii="宋体" w:hAnsi="宋体" w:eastAsia="宋体" w:cs="宋体"/>
          <w:color w:val="000000" w:themeColor="text1"/>
          <w:sz w:val="28"/>
          <w:szCs w:val="28"/>
          <w:lang w:val="zh-TW"/>
          <w14:textFill>
            <w14:solidFill>
              <w14:schemeClr w14:val="tx1"/>
            </w14:solidFill>
          </w14:textFill>
        </w:rPr>
        <w:t>；</w:t>
      </w:r>
    </w:p>
    <w:p>
      <w:pPr>
        <w:spacing w:line="360" w:lineRule="auto"/>
        <w:ind w:firstLine="560" w:firstLineChars="200"/>
        <w:rPr>
          <w:rFonts w:ascii="宋体" w:hAnsi="宋体" w:eastAsia="宋体" w:cs="宋体"/>
          <w:color w:val="000000" w:themeColor="text1"/>
          <w:sz w:val="28"/>
          <w:szCs w:val="28"/>
          <w:lang w:val="zh-TW"/>
          <w14:textFill>
            <w14:solidFill>
              <w14:schemeClr w14:val="tx1"/>
            </w14:solidFill>
          </w14:textFill>
        </w:rPr>
      </w:pPr>
      <w:r>
        <w:rPr>
          <w:rFonts w:hint="eastAsia" w:ascii="宋体" w:hAnsi="宋体" w:eastAsia="宋体" w:cs="宋体"/>
          <w:color w:val="000000" w:themeColor="text1"/>
          <w:sz w:val="28"/>
          <w:szCs w:val="28"/>
          <w:lang w:val="zh-TW" w:eastAsia="zh-TW"/>
          <w14:textFill>
            <w14:solidFill>
              <w14:schemeClr w14:val="tx1"/>
            </w14:solidFill>
          </w14:textFill>
        </w:rPr>
        <w:t>系统预置常见的人事合同报表外，并可按客户要求进行人事报表的自定义，如职称统计、工资、人员统计报表等</w:t>
      </w:r>
      <w:r>
        <w:rPr>
          <w:rFonts w:hint="eastAsia" w:ascii="宋体" w:hAnsi="宋体" w:eastAsia="宋体" w:cs="宋体"/>
          <w:color w:val="000000" w:themeColor="text1"/>
          <w:sz w:val="28"/>
          <w:szCs w:val="28"/>
          <w:lang w:val="zh-TW"/>
          <w14:textFill>
            <w14:solidFill>
              <w14:schemeClr w14:val="tx1"/>
            </w14:solidFill>
          </w14:textFill>
        </w:rPr>
        <w:t>；</w:t>
      </w:r>
    </w:p>
    <w:p>
      <w:pPr>
        <w:spacing w:line="360" w:lineRule="auto"/>
        <w:ind w:firstLine="560" w:firstLineChars="200"/>
        <w:rPr>
          <w:rFonts w:ascii="宋体" w:hAnsi="宋体" w:eastAsia="宋体" w:cs="宋体"/>
          <w:color w:val="000000" w:themeColor="text1"/>
          <w:sz w:val="28"/>
          <w:szCs w:val="28"/>
          <w:lang w:val="zh-TW" w:eastAsia="zh-TW"/>
          <w14:textFill>
            <w14:solidFill>
              <w14:schemeClr w14:val="tx1"/>
            </w14:solidFill>
          </w14:textFill>
        </w:rPr>
      </w:pPr>
      <w:r>
        <w:rPr>
          <w:rFonts w:hint="eastAsia" w:ascii="宋体" w:hAnsi="宋体" w:eastAsia="宋体" w:cs="宋体"/>
          <w:color w:val="000000" w:themeColor="text1"/>
          <w:sz w:val="28"/>
          <w:szCs w:val="28"/>
          <w:lang w:val="zh-TW" w:eastAsia="zh-TW"/>
          <w14:textFill>
            <w14:solidFill>
              <w14:schemeClr w14:val="tx1"/>
            </w14:solidFill>
          </w14:textFill>
        </w:rPr>
        <w:t>通过人事自助系统为全院职工提供自助查询窗口，通过授权可查询：薪资发放、保险缴交、考勤休假等信息；通过自助系统，支持个人信息的查询、核对、修正业务，针对修正信息提交人力资源部门对应的管理专岗审核，通过审核后自动更新正式数据，确保数据的准确性。</w:t>
      </w:r>
    </w:p>
    <w:p>
      <w:pPr>
        <w:pStyle w:val="2"/>
        <w:spacing w:line="360" w:lineRule="auto"/>
        <w:ind w:firstLine="560"/>
        <w:rPr>
          <w:rFonts w:ascii="宋体" w:hAnsi="宋体" w:eastAsia="宋体" w:cs="宋体"/>
          <w:color w:val="000000" w:themeColor="text1"/>
          <w:sz w:val="28"/>
          <w:szCs w:val="28"/>
          <w:lang w:val="zh-TW"/>
          <w14:textFill>
            <w14:solidFill>
              <w14:schemeClr w14:val="tx1"/>
            </w14:solidFill>
          </w14:textFill>
        </w:rPr>
      </w:pPr>
      <w:r>
        <w:rPr>
          <w:rFonts w:hint="eastAsia" w:ascii="宋体" w:hAnsi="宋体" w:eastAsia="宋体" w:cs="宋体"/>
          <w:color w:val="000000" w:themeColor="text1"/>
          <w:sz w:val="28"/>
          <w:szCs w:val="28"/>
          <w:lang w:val="zh-TW" w:eastAsia="zh-TW"/>
          <w14:textFill>
            <w14:solidFill>
              <w14:schemeClr w14:val="tx1"/>
            </w14:solidFill>
          </w14:textFill>
        </w:rPr>
        <w:t>要求能设置编制类别，实现不同编制类型人员管理、统计分析</w:t>
      </w:r>
      <w:r>
        <w:rPr>
          <w:rFonts w:hint="eastAsia" w:ascii="宋体" w:hAnsi="宋体" w:eastAsia="宋体" w:cs="宋体"/>
          <w:color w:val="000000" w:themeColor="text1"/>
          <w:sz w:val="28"/>
          <w:szCs w:val="28"/>
          <w:lang w:val="zh-TW"/>
          <w14:textFill>
            <w14:solidFill>
              <w14:schemeClr w14:val="tx1"/>
            </w14:solidFill>
          </w14:textFill>
        </w:rPr>
        <w:t>。</w:t>
      </w:r>
    </w:p>
    <w:p>
      <w:pPr>
        <w:pStyle w:val="2"/>
        <w:spacing w:line="360" w:lineRule="auto"/>
        <w:ind w:firstLine="560"/>
        <w:rPr>
          <w:rFonts w:ascii="宋体" w:hAnsi="宋体" w:eastAsia="宋体" w:cs="宋体"/>
          <w:color w:val="000000" w:themeColor="text1"/>
          <w:sz w:val="28"/>
          <w:szCs w:val="28"/>
          <w:lang w:val="zh-TW"/>
          <w14:textFill>
            <w14:solidFill>
              <w14:schemeClr w14:val="tx1"/>
            </w14:solidFill>
          </w14:textFill>
        </w:rPr>
      </w:pPr>
      <w:r>
        <w:rPr>
          <w:rFonts w:hint="eastAsia" w:ascii="宋体" w:hAnsi="宋体" w:eastAsia="宋体" w:cs="宋体"/>
          <w:color w:val="000000" w:themeColor="text1"/>
          <w:sz w:val="28"/>
          <w:szCs w:val="28"/>
          <w:lang w:val="zh-TW"/>
          <w14:textFill>
            <w14:solidFill>
              <w14:schemeClr w14:val="tx1"/>
            </w14:solidFill>
          </w14:textFill>
        </w:rPr>
        <w:t>人员信息采集：要求人员可以维护个人信息，可在各类个人信息后附相应的证件，提交人事部门审核。</w:t>
      </w:r>
    </w:p>
    <w:p>
      <w:pPr>
        <w:pStyle w:val="2"/>
        <w:spacing w:line="360" w:lineRule="auto"/>
        <w:ind w:firstLine="560"/>
        <w:rPr>
          <w:rFonts w:ascii="宋体" w:hAnsi="宋体" w:eastAsia="宋体" w:cs="宋体"/>
          <w:color w:val="000000" w:themeColor="text1"/>
          <w:sz w:val="28"/>
          <w:szCs w:val="28"/>
          <w:lang w:val="zh-TW"/>
          <w14:textFill>
            <w14:solidFill>
              <w14:schemeClr w14:val="tx1"/>
            </w14:solidFill>
          </w14:textFill>
        </w:rPr>
      </w:pPr>
      <w:r>
        <w:rPr>
          <w:rFonts w:hint="eastAsia" w:ascii="宋体" w:hAnsi="宋体" w:eastAsia="宋体" w:cs="宋体"/>
          <w:color w:val="000000" w:themeColor="text1"/>
          <w:sz w:val="28"/>
          <w:szCs w:val="28"/>
          <w:lang w:val="zh-TW"/>
          <w14:textFill>
            <w14:solidFill>
              <w14:schemeClr w14:val="tx1"/>
            </w14:solidFill>
          </w14:textFill>
        </w:rPr>
        <w:t>入职审批：要求入职审批起点在职工个人及用人科室，由入职职工本人和用人科室填写申请信息后提交人事部门审核。</w:t>
      </w:r>
    </w:p>
    <w:p>
      <w:pPr>
        <w:pStyle w:val="2"/>
        <w:spacing w:line="360" w:lineRule="auto"/>
        <w:ind w:firstLine="560"/>
        <w:rPr>
          <w:rFonts w:ascii="宋体" w:hAnsi="宋体" w:eastAsia="宋体" w:cs="宋体"/>
          <w:color w:val="000000" w:themeColor="text1"/>
          <w:sz w:val="28"/>
          <w:szCs w:val="28"/>
          <w:lang w:val="zh-TW"/>
          <w14:textFill>
            <w14:solidFill>
              <w14:schemeClr w14:val="tx1"/>
            </w14:solidFill>
          </w14:textFill>
        </w:rPr>
      </w:pPr>
      <w:r>
        <w:rPr>
          <w:rFonts w:hint="eastAsia" w:ascii="宋体" w:hAnsi="宋体" w:eastAsia="宋体" w:cs="宋体"/>
          <w:color w:val="000000" w:themeColor="text1"/>
          <w:sz w:val="28"/>
          <w:szCs w:val="28"/>
          <w:lang w:val="zh-TW"/>
          <w14:textFill>
            <w14:solidFill>
              <w14:schemeClr w14:val="tx1"/>
            </w14:solidFill>
          </w14:textFill>
        </w:rPr>
        <w:t>可设置各种通用证明模板，员工可自行申请开具证明，审批完成后可实现自动打印。</w:t>
      </w:r>
    </w:p>
    <w:p>
      <w:pPr>
        <w:pStyle w:val="2"/>
        <w:spacing w:line="360" w:lineRule="auto"/>
        <w:ind w:firstLine="560"/>
        <w:rPr>
          <w:rFonts w:ascii="宋体" w:hAnsi="宋体" w:eastAsia="宋体" w:cs="宋体"/>
          <w:color w:val="000000" w:themeColor="text1"/>
          <w:sz w:val="28"/>
          <w:szCs w:val="28"/>
          <w:lang w:val="zh-TW"/>
          <w14:textFill>
            <w14:solidFill>
              <w14:schemeClr w14:val="tx1"/>
            </w14:solidFill>
          </w14:textFill>
        </w:rPr>
      </w:pPr>
      <w:r>
        <w:rPr>
          <w:rFonts w:hint="eastAsia" w:ascii="宋体" w:hAnsi="宋体" w:eastAsia="宋体" w:cs="宋体"/>
          <w:color w:val="000000" w:themeColor="text1"/>
          <w:sz w:val="28"/>
          <w:szCs w:val="28"/>
          <w:lang w:val="zh-TW"/>
          <w14:textFill>
            <w14:solidFill>
              <w14:schemeClr w14:val="tx1"/>
            </w14:solidFill>
          </w14:textFill>
        </w:rPr>
        <w:t>可设置薪酬项目，有批量导入功能。实现人员考勤、晋升等常规变动与薪酬数据的互通，有信息提示和自动计算功能。绩效奖金可由人事部门设置总额，由科室二次分配后自行在系统内录入，</w:t>
      </w:r>
      <w:r>
        <w:rPr>
          <w:rFonts w:hint="eastAsia" w:ascii="宋体" w:hAnsi="宋体" w:eastAsia="宋体" w:cs="宋体"/>
          <w:color w:val="000000" w:themeColor="text1"/>
          <w:sz w:val="28"/>
          <w:szCs w:val="28"/>
          <w14:textFill>
            <w14:solidFill>
              <w14:schemeClr w14:val="tx1"/>
            </w14:solidFill>
          </w14:textFill>
        </w:rPr>
        <w:t>支持本科室向其他科室人员分配绩效奖金，二次分配金额的汇总数必须等于分发总额</w:t>
      </w:r>
      <w:r>
        <w:rPr>
          <w:rFonts w:hint="eastAsia" w:ascii="宋体" w:hAnsi="宋体" w:eastAsia="宋体" w:cs="宋体"/>
          <w:color w:val="000000" w:themeColor="text1"/>
          <w:sz w:val="28"/>
          <w:szCs w:val="28"/>
          <w:lang w:val="zh-TW"/>
          <w14:textFill>
            <w14:solidFill>
              <w14:schemeClr w14:val="tx1"/>
            </w14:solidFill>
          </w14:textFill>
        </w:rPr>
        <w:t>。个别薪资项目开放给提供部门批量录入。</w:t>
      </w:r>
    </w:p>
    <w:p>
      <w:pPr>
        <w:spacing w:line="360" w:lineRule="auto"/>
        <w:ind w:firstLine="560" w:firstLineChars="200"/>
        <w:rPr>
          <w:rFonts w:ascii="宋体" w:hAnsi="宋体" w:eastAsia="宋体" w:cs="宋体"/>
          <w:color w:val="000000" w:themeColor="text1"/>
          <w:sz w:val="28"/>
          <w:szCs w:val="28"/>
          <w:lang w:val="zh-TW" w:eastAsia="zh-TW"/>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移动应用</w:t>
      </w:r>
      <w:r>
        <w:rPr>
          <w:rFonts w:hint="eastAsia" w:ascii="宋体" w:hAnsi="宋体" w:eastAsia="宋体" w:cs="宋体"/>
          <w:color w:val="000000" w:themeColor="text1"/>
          <w:sz w:val="28"/>
          <w:szCs w:val="28"/>
          <w:lang w:val="zh-TW" w:eastAsia="zh-TW"/>
          <w14:textFill>
            <w14:solidFill>
              <w14:schemeClr w14:val="tx1"/>
            </w14:solidFill>
          </w14:textFill>
        </w:rPr>
        <w:t>具体如下：</w:t>
      </w:r>
    </w:p>
    <w:p>
      <w:pPr>
        <w:spacing w:line="360" w:lineRule="auto"/>
        <w:ind w:firstLine="560" w:firstLineChars="200"/>
        <w:rPr>
          <w:rFonts w:ascii="宋体" w:hAnsi="宋体" w:eastAsia="宋体" w:cs="宋体"/>
          <w:color w:val="000000" w:themeColor="text1"/>
          <w:sz w:val="28"/>
          <w:szCs w:val="28"/>
          <w:lang w:val="zh-TW" w:eastAsia="zh-TW"/>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1</w:t>
      </w:r>
      <w:r>
        <w:rPr>
          <w:rFonts w:ascii="宋体" w:hAnsi="宋体" w:eastAsia="宋体" w:cs="宋体"/>
          <w:color w:val="000000" w:themeColor="text1"/>
          <w:sz w:val="28"/>
          <w:szCs w:val="28"/>
          <w:lang w:val="zh-TW" w:eastAsia="zh-TW"/>
          <w14:textFill>
            <w14:solidFill>
              <w14:schemeClr w14:val="tx1"/>
            </w14:solidFill>
          </w14:textFill>
        </w:rPr>
        <w:t>.移动端查询和维护个人基本信息；可以查询权限范围内（员工个人只能查询本人信息）的人员信息、某月的薪资/保险数据、合同信息、工作履历等；员工可以直接动态维护个人的部分基本信息，例如：联系电话、联系地址、电子邮箱等；</w:t>
      </w:r>
    </w:p>
    <w:p>
      <w:pPr>
        <w:spacing w:line="360" w:lineRule="auto"/>
        <w:ind w:firstLine="560" w:firstLineChars="200"/>
        <w:rPr>
          <w:rFonts w:ascii="宋体" w:hAnsi="宋体" w:eastAsia="宋体" w:cs="宋体"/>
          <w:color w:val="000000" w:themeColor="text1"/>
          <w:sz w:val="28"/>
          <w:szCs w:val="28"/>
          <w:lang w:val="zh-TW" w:eastAsia="zh-TW"/>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2</w:t>
      </w:r>
      <w:r>
        <w:rPr>
          <w:rFonts w:ascii="宋体" w:hAnsi="宋体" w:eastAsia="宋体" w:cs="宋体"/>
          <w:color w:val="000000" w:themeColor="text1"/>
          <w:sz w:val="28"/>
          <w:szCs w:val="28"/>
          <w:lang w:val="zh-TW" w:eastAsia="zh-TW"/>
          <w14:textFill>
            <w14:solidFill>
              <w14:schemeClr w14:val="tx1"/>
            </w14:solidFill>
          </w14:textFill>
        </w:rPr>
        <w:t>.查询本人在各个期间考勤、薪资信息；</w:t>
      </w:r>
    </w:p>
    <w:p>
      <w:pPr>
        <w:spacing w:line="360" w:lineRule="auto"/>
        <w:ind w:firstLine="560" w:firstLineChars="200"/>
        <w:rPr>
          <w:rFonts w:ascii="宋体" w:hAnsi="宋体" w:eastAsia="宋体" w:cs="宋体"/>
          <w:color w:val="000000" w:themeColor="text1"/>
          <w:sz w:val="28"/>
          <w:szCs w:val="28"/>
          <w:lang w:val="zh-TW" w:eastAsia="zh-TW"/>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3</w:t>
      </w:r>
      <w:r>
        <w:rPr>
          <w:rFonts w:ascii="宋体" w:hAnsi="宋体" w:eastAsia="宋体" w:cs="宋体"/>
          <w:color w:val="000000" w:themeColor="text1"/>
          <w:sz w:val="28"/>
          <w:szCs w:val="28"/>
          <w:lang w:val="zh-TW" w:eastAsia="zh-TW"/>
          <w14:textFill>
            <w14:solidFill>
              <w14:schemeClr w14:val="tx1"/>
            </w14:solidFill>
          </w14:textFill>
        </w:rPr>
        <w:t>.可以直接在线处理与个人相关的一些业务信息，例如：提交调配/离职申请、调配/离职审批、提交转正申请、转正审批、提交休假申请、休假审批、培训报名申请、绩效考核打分等业务；</w:t>
      </w:r>
    </w:p>
    <w:p>
      <w:pPr>
        <w:spacing w:line="360" w:lineRule="auto"/>
        <w:ind w:firstLine="560" w:firstLineChars="200"/>
        <w:rPr>
          <w:rFonts w:ascii="宋体" w:hAnsi="宋体" w:eastAsia="宋体" w:cs="宋体"/>
          <w:color w:val="000000" w:themeColor="text1"/>
          <w:sz w:val="28"/>
          <w:szCs w:val="28"/>
          <w:lang w:val="zh-TW"/>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4</w:t>
      </w:r>
      <w:r>
        <w:rPr>
          <w:rFonts w:ascii="宋体" w:hAnsi="宋体" w:eastAsia="宋体" w:cs="宋体"/>
          <w:color w:val="000000" w:themeColor="text1"/>
          <w:sz w:val="28"/>
          <w:szCs w:val="28"/>
          <w:lang w:val="zh-TW" w:eastAsia="zh-TW"/>
          <w14:textFill>
            <w14:solidFill>
              <w14:schemeClr w14:val="tx1"/>
            </w14:solidFill>
          </w14:textFill>
        </w:rPr>
        <w:t>.员工自助人员信息接口，能够显示并修改人员信息回传到人力资源部进行审核</w:t>
      </w:r>
      <w:r>
        <w:rPr>
          <w:rFonts w:hint="eastAsia" w:ascii="宋体" w:hAnsi="宋体" w:eastAsia="宋体" w:cs="宋体"/>
          <w:color w:val="000000" w:themeColor="text1"/>
          <w:sz w:val="28"/>
          <w:szCs w:val="28"/>
          <w:lang w:val="zh-TW"/>
          <w14:textFill>
            <w14:solidFill>
              <w14:schemeClr w14:val="tx1"/>
            </w14:solidFill>
          </w14:textFill>
        </w:rPr>
        <w:t>；</w:t>
      </w:r>
    </w:p>
    <w:p>
      <w:pPr>
        <w:spacing w:line="360" w:lineRule="auto"/>
        <w:ind w:firstLine="560" w:firstLineChars="200"/>
        <w:rPr>
          <w:rFonts w:ascii="宋体" w:hAnsi="宋体" w:eastAsia="宋体" w:cs="宋体"/>
          <w:color w:val="000000" w:themeColor="text1"/>
          <w:sz w:val="28"/>
          <w:szCs w:val="28"/>
          <w:lang w:val="zh-TW"/>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5.</w:t>
      </w:r>
      <w:r>
        <w:rPr>
          <w:rFonts w:hint="eastAsia" w:ascii="宋体" w:hAnsi="宋体" w:eastAsia="宋体" w:cs="宋体"/>
          <w:color w:val="000000" w:themeColor="text1"/>
          <w:sz w:val="28"/>
          <w:szCs w:val="28"/>
          <w:lang w:val="zh-TW" w:eastAsia="zh-TW"/>
          <w14:textFill>
            <w14:solidFill>
              <w14:schemeClr w14:val="tx1"/>
            </w14:solidFill>
          </w14:textFill>
        </w:rPr>
        <w:t>支持在线申请业务：各类请假申请、人事调动申请等。为医院领导提供自助查询和审批的工作平台，通过授权，可查询管辖内的人员信息和报表</w:t>
      </w:r>
      <w:r>
        <w:rPr>
          <w:rFonts w:hint="eastAsia" w:ascii="宋体" w:hAnsi="宋体" w:eastAsia="宋体" w:cs="宋体"/>
          <w:color w:val="000000" w:themeColor="text1"/>
          <w:sz w:val="28"/>
          <w:szCs w:val="28"/>
          <w:lang w:val="zh-TW"/>
          <w14:textFill>
            <w14:solidFill>
              <w14:schemeClr w14:val="tx1"/>
            </w14:solidFill>
          </w14:textFill>
        </w:rPr>
        <w:t>；</w:t>
      </w:r>
    </w:p>
    <w:p>
      <w:pPr>
        <w:spacing w:line="360" w:lineRule="auto"/>
        <w:ind w:firstLine="560" w:firstLineChars="200"/>
        <w:rPr>
          <w:rFonts w:ascii="宋体" w:hAnsi="宋体" w:eastAsia="宋体" w:cs="宋体"/>
          <w:color w:val="000000" w:themeColor="text1"/>
          <w:sz w:val="28"/>
          <w:szCs w:val="28"/>
          <w:lang w:val="zh-TW"/>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6.</w:t>
      </w:r>
      <w:r>
        <w:rPr>
          <w:rFonts w:hint="eastAsia" w:ascii="宋体" w:hAnsi="宋体" w:eastAsia="宋体" w:cs="宋体"/>
          <w:color w:val="000000" w:themeColor="text1"/>
          <w:sz w:val="28"/>
          <w:szCs w:val="28"/>
          <w:lang w:val="zh-TW" w:eastAsia="zh-TW"/>
          <w14:textFill>
            <w14:solidFill>
              <w14:schemeClr w14:val="tx1"/>
            </w14:solidFill>
          </w14:textFill>
        </w:rPr>
        <w:t>支持在线审批业务：各类请假审批、人事调动审批等。</w:t>
      </w:r>
      <w:r>
        <w:rPr>
          <w:rFonts w:hint="eastAsia" w:ascii="宋体" w:hAnsi="宋体" w:eastAsia="宋体" w:cs="宋体"/>
          <w:color w:val="000000" w:themeColor="text1"/>
          <w:sz w:val="28"/>
          <w:szCs w:val="28"/>
          <w14:textFill>
            <w14:solidFill>
              <w14:schemeClr w14:val="tx1"/>
            </w14:solidFill>
          </w14:textFill>
        </w:rPr>
        <w:t>在</w:t>
      </w:r>
      <w:r>
        <w:rPr>
          <w:rFonts w:ascii="宋体" w:hAnsi="宋体" w:eastAsia="宋体" w:cs="宋体"/>
          <w:color w:val="000000" w:themeColor="text1"/>
          <w:sz w:val="28"/>
          <w:szCs w:val="28"/>
          <w14:textFill>
            <w14:solidFill>
              <w14:schemeClr w14:val="tx1"/>
            </w14:solidFill>
          </w14:textFill>
        </w:rPr>
        <w:t>PC端：</w:t>
      </w:r>
      <w:r>
        <w:rPr>
          <w:rFonts w:hint="eastAsia" w:ascii="宋体" w:hAnsi="宋体" w:eastAsia="宋体" w:cs="宋体"/>
          <w:color w:val="000000" w:themeColor="text1"/>
          <w:sz w:val="28"/>
          <w:szCs w:val="28"/>
          <w:lang w:val="zh-TW" w:eastAsia="zh-TW"/>
          <w14:textFill>
            <w14:solidFill>
              <w14:schemeClr w14:val="tx1"/>
            </w14:solidFill>
          </w14:textFill>
        </w:rPr>
        <w:t>在基本的权限体系基础上，支持对人员信息的分类分字段授权，对同一类别的人员信息可分岗位管理，每个岗位管理不同的信息内容</w:t>
      </w:r>
      <w:r>
        <w:rPr>
          <w:rFonts w:hint="eastAsia" w:ascii="宋体" w:hAnsi="宋体" w:eastAsia="宋体" w:cs="宋体"/>
          <w:color w:val="000000" w:themeColor="text1"/>
          <w:sz w:val="28"/>
          <w:szCs w:val="28"/>
          <w:lang w:val="zh-TW"/>
          <w14:textFill>
            <w14:solidFill>
              <w14:schemeClr w14:val="tx1"/>
            </w14:solidFill>
          </w14:textFill>
        </w:rPr>
        <w:t>；</w:t>
      </w:r>
    </w:p>
    <w:p>
      <w:pPr>
        <w:pStyle w:val="6"/>
        <w:spacing w:line="360" w:lineRule="auto"/>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2.2.1</w:t>
      </w:r>
      <w:r>
        <w:rPr>
          <w:rFonts w:hint="eastAsia" w:ascii="宋体" w:hAnsi="宋体" w:cs="宋体"/>
          <w:color w:val="000000" w:themeColor="text1"/>
          <w14:textFill>
            <w14:solidFill>
              <w14:schemeClr w14:val="tx1"/>
            </w14:solidFill>
          </w14:textFill>
        </w:rPr>
        <w:t>6</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lang w:val="zh-TW" w:eastAsia="zh-TW"/>
          <w14:textFill>
            <w14:solidFill>
              <w14:schemeClr w14:val="tx1"/>
            </w14:solidFill>
          </w14:textFill>
        </w:rPr>
        <w:t>财务对账管理系统</w:t>
      </w:r>
    </w:p>
    <w:p>
      <w:pPr>
        <w:spacing w:line="360" w:lineRule="auto"/>
        <w:ind w:firstLine="560" w:firstLineChars="200"/>
        <w:rPr>
          <w:rFonts w:ascii="宋体" w:hAnsi="宋体" w:eastAsia="宋体" w:cs="宋体"/>
          <w:color w:val="000000" w:themeColor="text1"/>
          <w:sz w:val="28"/>
          <w:szCs w:val="28"/>
          <w:lang w:val="zh-TW" w:eastAsia="zh-TW"/>
          <w14:textFill>
            <w14:solidFill>
              <w14:schemeClr w14:val="tx1"/>
            </w14:solidFill>
          </w14:textFill>
        </w:rPr>
      </w:pPr>
      <w:r>
        <w:rPr>
          <w:rFonts w:hint="eastAsia" w:ascii="宋体" w:hAnsi="宋体" w:eastAsia="宋体" w:cs="宋体"/>
          <w:color w:val="000000" w:themeColor="text1"/>
          <w:sz w:val="28"/>
          <w:szCs w:val="28"/>
          <w:lang w:val="zh-TW" w:eastAsia="zh-TW"/>
          <w14:textFill>
            <w14:solidFill>
              <w14:schemeClr w14:val="tx1"/>
            </w14:solidFill>
          </w14:textFill>
        </w:rPr>
        <w:t>支持两级对账，即院内收费处、住院处</w:t>
      </w:r>
      <w:r>
        <w:rPr>
          <w:rFonts w:ascii="宋体" w:hAnsi="宋体" w:eastAsia="宋体" w:cs="宋体"/>
          <w:color w:val="000000" w:themeColor="text1"/>
          <w:sz w:val="28"/>
          <w:szCs w:val="28"/>
          <w:lang w:val="zh-TW" w:eastAsia="zh-TW"/>
          <w14:textFill>
            <w14:solidFill>
              <w14:schemeClr w14:val="tx1"/>
            </w14:solidFill>
          </w14:textFill>
        </w:rPr>
        <w:t>HIS系统收费明细与银行/其他结算渠道的收单明细进行对账；院内财务统一入账数据与银行等统一入账数据进行对账，并形成余额调节表；</w:t>
      </w:r>
    </w:p>
    <w:p>
      <w:pPr>
        <w:spacing w:line="360" w:lineRule="auto"/>
        <w:ind w:firstLine="560" w:firstLineChars="200"/>
        <w:rPr>
          <w:rFonts w:ascii="宋体" w:hAnsi="宋体" w:eastAsia="宋体" w:cs="宋体"/>
          <w:color w:val="000000" w:themeColor="text1"/>
          <w:sz w:val="28"/>
          <w:szCs w:val="28"/>
          <w:lang w:val="zh-TW" w:eastAsia="zh-TW"/>
          <w14:textFill>
            <w14:solidFill>
              <w14:schemeClr w14:val="tx1"/>
            </w14:solidFill>
          </w14:textFill>
        </w:rPr>
      </w:pPr>
      <w:r>
        <w:rPr>
          <w:rFonts w:hint="eastAsia" w:ascii="宋体" w:hAnsi="宋体" w:eastAsia="宋体" w:cs="宋体"/>
          <w:color w:val="000000" w:themeColor="text1"/>
          <w:sz w:val="28"/>
          <w:szCs w:val="28"/>
          <w:lang w:val="zh-TW" w:eastAsia="zh-TW"/>
          <w14:textFill>
            <w14:solidFill>
              <w14:schemeClr w14:val="tx1"/>
            </w14:solidFill>
          </w14:textFill>
        </w:rPr>
        <w:t>系统能够提供强大稳定的运算支持，实现业务对账、财务对账的智慧化、批量化；</w:t>
      </w:r>
    </w:p>
    <w:p>
      <w:pPr>
        <w:spacing w:line="360" w:lineRule="auto"/>
        <w:ind w:firstLine="560" w:firstLineChars="200"/>
        <w:rPr>
          <w:rFonts w:ascii="宋体" w:hAnsi="宋体" w:eastAsia="宋体" w:cs="宋体"/>
          <w:color w:val="000000" w:themeColor="text1"/>
          <w:sz w:val="28"/>
          <w:szCs w:val="28"/>
          <w:lang w:val="zh-TW" w:eastAsia="zh-TW"/>
          <w14:textFill>
            <w14:solidFill>
              <w14:schemeClr w14:val="tx1"/>
            </w14:solidFill>
          </w14:textFill>
        </w:rPr>
      </w:pPr>
      <w:r>
        <w:rPr>
          <w:rFonts w:hint="eastAsia" w:ascii="宋体" w:hAnsi="宋体" w:eastAsia="宋体" w:cs="宋体"/>
          <w:color w:val="000000" w:themeColor="text1"/>
          <w:sz w:val="28"/>
          <w:szCs w:val="28"/>
          <w:lang w:val="zh-TW" w:eastAsia="zh-TW"/>
          <w14:textFill>
            <w14:solidFill>
              <w14:schemeClr w14:val="tx1"/>
            </w14:solidFill>
          </w14:textFill>
        </w:rPr>
        <w:t>支持对于对账账户、对账规则、支付结算的渠道和方式、相应的用户及权限等进行设置，作为系统自动对账的前提条件；</w:t>
      </w:r>
    </w:p>
    <w:p>
      <w:pPr>
        <w:spacing w:line="360" w:lineRule="auto"/>
        <w:ind w:firstLine="560" w:firstLineChars="200"/>
        <w:rPr>
          <w:rFonts w:ascii="宋体" w:hAnsi="宋体" w:eastAsia="宋体" w:cs="宋体"/>
          <w:color w:val="000000" w:themeColor="text1"/>
          <w:sz w:val="28"/>
          <w:szCs w:val="28"/>
          <w:lang w:val="zh-TW" w:eastAsia="zh-TW"/>
          <w14:textFill>
            <w14:solidFill>
              <w14:schemeClr w14:val="tx1"/>
            </w14:solidFill>
          </w14:textFill>
        </w:rPr>
      </w:pPr>
      <w:r>
        <w:rPr>
          <w:rFonts w:hint="eastAsia" w:ascii="宋体" w:hAnsi="宋体" w:eastAsia="宋体" w:cs="宋体"/>
          <w:color w:val="000000" w:themeColor="text1"/>
          <w:sz w:val="28"/>
          <w:szCs w:val="28"/>
          <w:lang w:val="zh-TW" w:eastAsia="zh-TW"/>
          <w14:textFill>
            <w14:solidFill>
              <w14:schemeClr w14:val="tx1"/>
            </w14:solidFill>
          </w14:textFill>
        </w:rPr>
        <w:t>支持多个账户的对账，包括银行账户、微信账户、支付宝账户、银联账户等各类账户的对账；</w:t>
      </w:r>
    </w:p>
    <w:p>
      <w:pPr>
        <w:spacing w:line="360" w:lineRule="auto"/>
        <w:ind w:firstLine="560" w:firstLineChars="200"/>
        <w:rPr>
          <w:rFonts w:ascii="宋体" w:hAnsi="宋体" w:eastAsia="宋体" w:cs="宋体"/>
          <w:color w:val="000000" w:themeColor="text1"/>
          <w:sz w:val="28"/>
          <w:szCs w:val="28"/>
          <w:lang w:val="zh-TW" w:eastAsia="zh-TW"/>
          <w14:textFill>
            <w14:solidFill>
              <w14:schemeClr w14:val="tx1"/>
            </w14:solidFill>
          </w14:textFill>
        </w:rPr>
      </w:pPr>
      <w:r>
        <w:rPr>
          <w:rFonts w:hint="eastAsia" w:ascii="宋体" w:hAnsi="宋体" w:eastAsia="宋体" w:cs="宋体"/>
          <w:color w:val="000000" w:themeColor="text1"/>
          <w:sz w:val="28"/>
          <w:szCs w:val="28"/>
          <w:lang w:val="zh-TW" w:eastAsia="zh-TW"/>
          <w14:textFill>
            <w14:solidFill>
              <w14:schemeClr w14:val="tx1"/>
            </w14:solidFill>
          </w14:textFill>
        </w:rPr>
        <w:t>对账数据具有全面性，包含：对账维度包括原始单据信息、</w:t>
      </w:r>
      <w:r>
        <w:rPr>
          <w:rFonts w:ascii="宋体" w:hAnsi="宋体" w:eastAsia="宋体" w:cs="宋体"/>
          <w:color w:val="000000" w:themeColor="text1"/>
          <w:sz w:val="28"/>
          <w:szCs w:val="28"/>
          <w:lang w:val="zh-TW" w:eastAsia="zh-TW"/>
          <w14:textFill>
            <w14:solidFill>
              <w14:schemeClr w14:val="tx1"/>
            </w14:solidFill>
          </w14:textFill>
        </w:rPr>
        <w:t>HIS交易信息、微信交易信息、支付宝交易信息、银行交易信息、财务入账信息等；</w:t>
      </w:r>
    </w:p>
    <w:p>
      <w:pPr>
        <w:spacing w:line="360" w:lineRule="auto"/>
        <w:ind w:firstLine="560" w:firstLineChars="200"/>
        <w:rPr>
          <w:rFonts w:ascii="宋体" w:hAnsi="宋体" w:eastAsia="宋体" w:cs="宋体"/>
          <w:color w:val="000000" w:themeColor="text1"/>
          <w:sz w:val="28"/>
          <w:szCs w:val="28"/>
          <w:lang w:val="zh-TW" w:eastAsia="zh-TW"/>
          <w14:textFill>
            <w14:solidFill>
              <w14:schemeClr w14:val="tx1"/>
            </w14:solidFill>
          </w14:textFill>
        </w:rPr>
      </w:pPr>
      <w:r>
        <w:rPr>
          <w:rFonts w:hint="eastAsia" w:ascii="宋体" w:hAnsi="宋体" w:eastAsia="宋体" w:cs="宋体"/>
          <w:color w:val="000000" w:themeColor="text1"/>
          <w:sz w:val="28"/>
          <w:szCs w:val="28"/>
          <w:lang w:val="zh-TW" w:eastAsia="zh-TW"/>
          <w14:textFill>
            <w14:solidFill>
              <w14:schemeClr w14:val="tx1"/>
            </w14:solidFill>
          </w14:textFill>
        </w:rPr>
        <w:t>支持多种方式的自动核对，包括结算号、日期、交易号、金额等多种维度的组合；</w:t>
      </w:r>
    </w:p>
    <w:p>
      <w:pPr>
        <w:spacing w:line="360" w:lineRule="auto"/>
        <w:ind w:firstLine="560" w:firstLineChars="200"/>
        <w:rPr>
          <w:rFonts w:ascii="宋体" w:hAnsi="宋体" w:eastAsia="宋体" w:cs="宋体"/>
          <w:color w:val="000000" w:themeColor="text1"/>
          <w:sz w:val="28"/>
          <w:szCs w:val="28"/>
          <w:lang w:val="zh-TW" w:eastAsia="zh-TW"/>
          <w14:textFill>
            <w14:solidFill>
              <w14:schemeClr w14:val="tx1"/>
            </w14:solidFill>
          </w14:textFill>
        </w:rPr>
      </w:pPr>
      <w:r>
        <w:rPr>
          <w:rFonts w:hint="eastAsia" w:ascii="宋体" w:hAnsi="宋体" w:eastAsia="宋体" w:cs="宋体"/>
          <w:color w:val="000000" w:themeColor="text1"/>
          <w:sz w:val="28"/>
          <w:szCs w:val="28"/>
          <w:lang w:val="zh-TW" w:eastAsia="zh-TW"/>
          <w14:textFill>
            <w14:solidFill>
              <w14:schemeClr w14:val="tx1"/>
            </w14:solidFill>
          </w14:textFill>
        </w:rPr>
        <w:t>支持手工对账、支持红蓝对冲；</w:t>
      </w:r>
    </w:p>
    <w:p>
      <w:pPr>
        <w:spacing w:line="360" w:lineRule="auto"/>
        <w:ind w:firstLine="560" w:firstLineChars="200"/>
        <w:rPr>
          <w:rFonts w:ascii="宋体" w:hAnsi="宋体" w:eastAsia="宋体" w:cs="宋体"/>
          <w:color w:val="000000" w:themeColor="text1"/>
          <w:sz w:val="28"/>
          <w:szCs w:val="28"/>
          <w:lang w:val="zh-TW" w:eastAsia="zh-TW"/>
          <w14:textFill>
            <w14:solidFill>
              <w14:schemeClr w14:val="tx1"/>
            </w14:solidFill>
          </w14:textFill>
        </w:rPr>
      </w:pPr>
      <w:r>
        <w:rPr>
          <w:rFonts w:hint="eastAsia" w:ascii="宋体" w:hAnsi="宋体" w:eastAsia="宋体" w:cs="宋体"/>
          <w:color w:val="000000" w:themeColor="text1"/>
          <w:sz w:val="28"/>
          <w:szCs w:val="28"/>
          <w:lang w:val="zh-TW" w:eastAsia="zh-TW"/>
          <w14:textFill>
            <w14:solidFill>
              <w14:schemeClr w14:val="tx1"/>
            </w14:solidFill>
          </w14:textFill>
        </w:rPr>
        <w:t>支持自动出具余额调节表；</w:t>
      </w:r>
    </w:p>
    <w:p>
      <w:pPr>
        <w:spacing w:line="360" w:lineRule="auto"/>
        <w:ind w:firstLine="560" w:firstLineChars="200"/>
        <w:rPr>
          <w:rFonts w:ascii="宋体" w:hAnsi="宋体" w:eastAsia="宋体" w:cs="宋体"/>
          <w:color w:val="000000" w:themeColor="text1"/>
          <w:sz w:val="28"/>
          <w:szCs w:val="28"/>
          <w:lang w:val="zh-TW" w:eastAsia="zh-TW"/>
          <w14:textFill>
            <w14:solidFill>
              <w14:schemeClr w14:val="tx1"/>
            </w14:solidFill>
          </w14:textFill>
        </w:rPr>
      </w:pPr>
      <w:r>
        <w:rPr>
          <w:rFonts w:hint="eastAsia" w:ascii="宋体" w:hAnsi="宋体" w:eastAsia="宋体" w:cs="宋体"/>
          <w:color w:val="000000" w:themeColor="text1"/>
          <w:sz w:val="28"/>
          <w:szCs w:val="28"/>
          <w:lang w:val="zh-TW" w:eastAsia="zh-TW"/>
          <w14:textFill>
            <w14:solidFill>
              <w14:schemeClr w14:val="tx1"/>
            </w14:solidFill>
          </w14:textFill>
        </w:rPr>
        <w:t>支持对长期未达账项的处理；</w:t>
      </w:r>
    </w:p>
    <w:p>
      <w:pPr>
        <w:spacing w:line="360" w:lineRule="auto"/>
        <w:ind w:firstLine="560" w:firstLineChars="200"/>
        <w:rPr>
          <w:rFonts w:ascii="宋体" w:hAnsi="宋体" w:eastAsia="宋体" w:cs="宋体"/>
          <w:color w:val="000000" w:themeColor="text1"/>
          <w:sz w:val="28"/>
          <w:szCs w:val="28"/>
          <w:lang w:val="zh-TW" w:eastAsia="zh-TW"/>
          <w14:textFill>
            <w14:solidFill>
              <w14:schemeClr w14:val="tx1"/>
            </w14:solidFill>
          </w14:textFill>
        </w:rPr>
      </w:pPr>
      <w:r>
        <w:rPr>
          <w:rFonts w:hint="eastAsia" w:ascii="宋体" w:hAnsi="宋体" w:eastAsia="宋体" w:cs="宋体"/>
          <w:color w:val="000000" w:themeColor="text1"/>
          <w:sz w:val="28"/>
          <w:szCs w:val="28"/>
          <w:lang w:val="zh-TW" w:eastAsia="zh-TW"/>
          <w14:textFill>
            <w14:solidFill>
              <w14:schemeClr w14:val="tx1"/>
            </w14:solidFill>
          </w14:textFill>
        </w:rPr>
        <w:t>支持同方向对账和反方向对账；</w:t>
      </w:r>
    </w:p>
    <w:p>
      <w:pPr>
        <w:spacing w:line="360" w:lineRule="auto"/>
        <w:ind w:firstLine="560" w:firstLineChars="200"/>
        <w:rPr>
          <w:rFonts w:ascii="宋体" w:hAnsi="宋体" w:eastAsia="宋体" w:cs="宋体"/>
          <w:color w:val="000000" w:themeColor="text1"/>
          <w:sz w:val="28"/>
          <w:szCs w:val="28"/>
          <w:lang w:val="zh-TW" w:eastAsia="zh-TW"/>
          <w14:textFill>
            <w14:solidFill>
              <w14:schemeClr w14:val="tx1"/>
            </w14:solidFill>
          </w14:textFill>
        </w:rPr>
      </w:pPr>
      <w:r>
        <w:rPr>
          <w:rFonts w:hint="eastAsia" w:ascii="宋体" w:hAnsi="宋体" w:eastAsia="宋体" w:cs="宋体"/>
          <w:color w:val="000000" w:themeColor="text1"/>
          <w:sz w:val="28"/>
          <w:szCs w:val="28"/>
          <w:lang w:val="zh-TW" w:eastAsia="zh-TW"/>
          <w14:textFill>
            <w14:solidFill>
              <w14:schemeClr w14:val="tx1"/>
            </w14:solidFill>
          </w14:textFill>
        </w:rPr>
        <w:t>支持微信、支付宝、</w:t>
      </w:r>
      <w:r>
        <w:rPr>
          <w:rFonts w:ascii="宋体" w:hAnsi="宋体" w:eastAsia="宋体" w:cs="宋体"/>
          <w:color w:val="000000" w:themeColor="text1"/>
          <w:sz w:val="28"/>
          <w:szCs w:val="28"/>
          <w:lang w:val="zh-TW" w:eastAsia="zh-TW"/>
          <w14:textFill>
            <w14:solidFill>
              <w14:schemeClr w14:val="tx1"/>
            </w14:solidFill>
          </w14:textFill>
        </w:rPr>
        <w:t>pos机等第三方支付机构以及院内HIS、核算系统的接口取数；</w:t>
      </w:r>
    </w:p>
    <w:p>
      <w:pPr>
        <w:spacing w:line="360" w:lineRule="auto"/>
        <w:ind w:firstLine="560" w:firstLineChars="200"/>
        <w:rPr>
          <w:rFonts w:ascii="宋体" w:hAnsi="宋体" w:eastAsia="宋体" w:cs="宋体"/>
          <w:color w:val="000000" w:themeColor="text1"/>
          <w:sz w:val="28"/>
          <w:szCs w:val="28"/>
          <w:lang w:val="zh-TW" w:eastAsia="zh-TW"/>
          <w14:textFill>
            <w14:solidFill>
              <w14:schemeClr w14:val="tx1"/>
            </w14:solidFill>
          </w14:textFill>
        </w:rPr>
      </w:pPr>
      <w:r>
        <w:rPr>
          <w:rFonts w:hint="eastAsia" w:ascii="宋体" w:hAnsi="宋体" w:eastAsia="宋体" w:cs="宋体"/>
          <w:color w:val="000000" w:themeColor="text1"/>
          <w:sz w:val="28"/>
          <w:szCs w:val="28"/>
          <w:lang w:val="zh-TW" w:eastAsia="zh-TW"/>
          <w14:textFill>
            <w14:solidFill>
              <w14:schemeClr w14:val="tx1"/>
            </w14:solidFill>
          </w14:textFill>
        </w:rPr>
        <w:t>支持对各类账单的</w:t>
      </w:r>
      <w:r>
        <w:rPr>
          <w:rFonts w:ascii="宋体" w:hAnsi="宋体" w:eastAsia="宋体" w:cs="宋体"/>
          <w:color w:val="000000" w:themeColor="text1"/>
          <w:sz w:val="28"/>
          <w:szCs w:val="28"/>
          <w:lang w:val="zh-TW" w:eastAsia="zh-TW"/>
          <w14:textFill>
            <w14:solidFill>
              <w14:schemeClr w14:val="tx1"/>
            </w14:solidFill>
          </w14:textFill>
        </w:rPr>
        <w:t>excel和txt格式的文件导入；</w:t>
      </w:r>
    </w:p>
    <w:p>
      <w:pPr>
        <w:spacing w:line="360" w:lineRule="auto"/>
        <w:ind w:firstLine="560" w:firstLineChars="200"/>
        <w:rPr>
          <w:rFonts w:ascii="宋体" w:hAnsi="宋体" w:eastAsia="PMingLiU" w:cs="宋体"/>
          <w:color w:val="000000" w:themeColor="text1"/>
          <w:sz w:val="28"/>
          <w:szCs w:val="28"/>
          <w:lang w:val="zh-TW" w:eastAsia="zh-TW"/>
          <w14:textFill>
            <w14:solidFill>
              <w14:schemeClr w14:val="tx1"/>
            </w14:solidFill>
          </w14:textFill>
        </w:rPr>
      </w:pPr>
      <w:r>
        <w:rPr>
          <w:rFonts w:hint="eastAsia" w:ascii="宋体" w:hAnsi="宋体" w:eastAsia="宋体" w:cs="宋体"/>
          <w:color w:val="000000" w:themeColor="text1"/>
          <w:sz w:val="28"/>
          <w:szCs w:val="28"/>
          <w:lang w:val="zh-TW" w:eastAsia="zh-TW"/>
          <w14:textFill>
            <w14:solidFill>
              <w14:schemeClr w14:val="tx1"/>
            </w14:solidFill>
          </w14:textFill>
        </w:rPr>
        <w:t>支持医院需要的各类对账报表的出具。</w:t>
      </w:r>
    </w:p>
    <w:p>
      <w:pPr>
        <w:spacing w:line="360" w:lineRule="auto"/>
        <w:ind w:firstLine="560" w:firstLineChars="200"/>
        <w:rPr>
          <w:rFonts w:ascii="宋体" w:hAnsi="宋体" w:eastAsia="宋体" w:cs="宋体"/>
          <w:color w:val="000000" w:themeColor="text1"/>
          <w:sz w:val="28"/>
          <w:szCs w:val="28"/>
          <w:lang w:val="zh-TW" w:eastAsia="zh-TW"/>
          <w14:textFill>
            <w14:solidFill>
              <w14:schemeClr w14:val="tx1"/>
            </w14:solidFill>
          </w14:textFill>
        </w:rPr>
      </w:pPr>
      <w:r>
        <w:rPr>
          <w:rFonts w:hint="eastAsia" w:ascii="宋体" w:hAnsi="宋体" w:eastAsia="宋体" w:cs="宋体"/>
          <w:color w:val="000000" w:themeColor="text1"/>
          <w:sz w:val="28"/>
          <w:szCs w:val="28"/>
          <w:lang w:val="zh-TW" w:eastAsia="zh-TW"/>
          <w14:textFill>
            <w14:solidFill>
              <w14:schemeClr w14:val="tx1"/>
            </w14:solidFill>
          </w14:textFill>
        </w:rPr>
        <w:t>▲支持对账报告的出具。</w:t>
      </w:r>
    </w:p>
    <w:p>
      <w:pPr>
        <w:pStyle w:val="6"/>
        <w:spacing w:line="360" w:lineRule="auto"/>
        <w:ind w:firstLine="643" w:firstLineChars="200"/>
        <w:rPr>
          <w:rFonts w:ascii="宋体" w:hAnsi="宋体" w:cs="宋体"/>
          <w:color w:val="000000" w:themeColor="text1"/>
          <w:lang w:val="zh-TW" w:eastAsia="zh-TW"/>
          <w14:textFill>
            <w14:solidFill>
              <w14:schemeClr w14:val="tx1"/>
            </w14:solidFill>
          </w14:textFill>
        </w:rPr>
      </w:pPr>
      <w:r>
        <w:rPr>
          <w:rFonts w:ascii="宋体" w:hAnsi="宋体" w:cs="宋体"/>
          <w:color w:val="000000" w:themeColor="text1"/>
          <w14:textFill>
            <w14:solidFill>
              <w14:schemeClr w14:val="tx1"/>
            </w14:solidFill>
          </w14:textFill>
        </w:rPr>
        <w:t>2.2.1</w:t>
      </w:r>
      <w:r>
        <w:rPr>
          <w:rFonts w:hint="eastAsia" w:ascii="宋体" w:hAnsi="宋体" w:cs="宋体"/>
          <w:color w:val="000000" w:themeColor="text1"/>
          <w14:textFill>
            <w14:solidFill>
              <w14:schemeClr w14:val="tx1"/>
            </w14:solidFill>
          </w14:textFill>
        </w:rPr>
        <w:t>7</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lang w:val="zh-TW" w:eastAsia="zh-TW"/>
          <w14:textFill>
            <w14:solidFill>
              <w14:schemeClr w14:val="tx1"/>
            </w14:solidFill>
          </w14:textFill>
        </w:rPr>
        <w:t>系统技术和</w:t>
      </w:r>
      <w:r>
        <w:rPr>
          <w:rFonts w:hint="eastAsia" w:ascii="宋体" w:hAnsi="宋体" w:cs="宋体"/>
          <w:color w:val="000000" w:themeColor="text1"/>
          <w14:textFill>
            <w14:solidFill>
              <w14:schemeClr w14:val="tx1"/>
            </w14:solidFill>
          </w14:textFill>
        </w:rPr>
        <w:t>运维</w:t>
      </w:r>
      <w:r>
        <w:rPr>
          <w:rFonts w:hint="eastAsia" w:ascii="宋体" w:hAnsi="宋体" w:cs="宋体"/>
          <w:color w:val="000000" w:themeColor="text1"/>
          <w:lang w:val="zh-TW" w:eastAsia="zh-TW"/>
          <w14:textFill>
            <w14:solidFill>
              <w14:schemeClr w14:val="tx1"/>
            </w14:solidFill>
          </w14:textFill>
        </w:rPr>
        <w:t>支持要求</w:t>
      </w:r>
    </w:p>
    <w:p>
      <w:pPr>
        <w:spacing w:line="360" w:lineRule="auto"/>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kern w:val="0"/>
          <w:sz w:val="24"/>
          <w:szCs w:val="24"/>
          <w:lang w:bidi="ar"/>
          <w14:textFill>
            <w14:solidFill>
              <w14:schemeClr w14:val="tx1"/>
            </w14:solidFill>
          </w14:textFill>
        </w:rPr>
        <w:t>1.</w:t>
      </w:r>
      <w:r>
        <w:rPr>
          <w:rFonts w:hint="eastAsia" w:ascii="宋体" w:hAnsi="宋体" w:eastAsia="宋体" w:cs="宋体"/>
          <w:color w:val="000000" w:themeColor="text1"/>
          <w:sz w:val="28"/>
          <w:szCs w:val="28"/>
          <w:lang w:val="zh-TW" w:eastAsia="zh-TW" w:bidi="ar"/>
          <w14:textFill>
            <w14:solidFill>
              <w14:schemeClr w14:val="tx1"/>
            </w14:solidFill>
          </w14:textFill>
        </w:rPr>
        <w:t>系统实施期间和交付后</w:t>
      </w:r>
      <w:r>
        <w:rPr>
          <w:rFonts w:ascii="宋体" w:hAnsi="宋体" w:eastAsia="宋体" w:cs="宋体"/>
          <w:color w:val="000000" w:themeColor="text1"/>
          <w:sz w:val="28"/>
          <w:szCs w:val="28"/>
          <w:lang w:val="zh-TW" w:eastAsia="zh-TW" w:bidi="ar"/>
          <w14:textFill>
            <w14:solidFill>
              <w14:schemeClr w14:val="tx1"/>
            </w14:solidFill>
          </w14:textFill>
        </w:rPr>
        <w:t>3年内</w:t>
      </w:r>
      <w:r>
        <w:rPr>
          <w:rFonts w:hint="eastAsia" w:ascii="宋体" w:hAnsi="宋体" w:eastAsia="宋体" w:cs="宋体"/>
          <w:color w:val="000000" w:themeColor="text1"/>
          <w:sz w:val="28"/>
          <w:szCs w:val="28"/>
          <w:lang w:val="zh-TW" w:eastAsia="zh-TW"/>
          <w14:textFill>
            <w14:solidFill>
              <w14:schemeClr w14:val="tx1"/>
            </w14:solidFill>
          </w14:textFill>
        </w:rPr>
        <w:t>如需其他院内系统做对接，</w:t>
      </w:r>
      <w:r>
        <w:rPr>
          <w:rFonts w:hint="eastAsia" w:ascii="宋体" w:hAnsi="宋体" w:eastAsia="宋体" w:cs="宋体"/>
          <w:color w:val="000000" w:themeColor="text1"/>
          <w:sz w:val="28"/>
          <w:szCs w:val="28"/>
          <w:lang w:val="zh-TW"/>
          <w14:textFill>
            <w14:solidFill>
              <w14:schemeClr w14:val="tx1"/>
            </w14:solidFill>
          </w14:textFill>
        </w:rPr>
        <w:t>乙方需免费对接，同时乙方无需向第三方支付接口费用；</w:t>
      </w:r>
    </w:p>
    <w:p>
      <w:pPr>
        <w:spacing w:line="360" w:lineRule="auto"/>
        <w:rPr>
          <w:rFonts w:ascii="宋体" w:hAnsi="宋体" w:eastAsia="宋体" w:cs="宋体"/>
          <w:color w:val="000000" w:themeColor="text1"/>
          <w:kern w:val="0"/>
          <w:sz w:val="28"/>
          <w:szCs w:val="28"/>
          <w:lang w:val="zh-TW" w:eastAsia="zh-TW" w:bidi="ar"/>
          <w14:textFill>
            <w14:solidFill>
              <w14:schemeClr w14:val="tx1"/>
            </w14:solidFill>
          </w14:textFill>
        </w:rPr>
      </w:pPr>
      <w:r>
        <w:rPr>
          <w:rFonts w:ascii="宋体" w:hAnsi="宋体" w:eastAsia="宋体" w:cs="宋体"/>
          <w:color w:val="000000" w:themeColor="text1"/>
          <w:kern w:val="0"/>
          <w:sz w:val="28"/>
          <w:szCs w:val="28"/>
          <w:lang w:val="zh-TW" w:eastAsia="zh-TW" w:bidi="ar"/>
          <w14:textFill>
            <w14:solidFill>
              <w14:schemeClr w14:val="tx1"/>
            </w14:solidFill>
          </w14:textFill>
        </w:rPr>
        <w:t>2.相关软件产品中不得设置用户和客户端数量限制；</w:t>
      </w:r>
    </w:p>
    <w:p>
      <w:pPr>
        <w:spacing w:line="360" w:lineRule="auto"/>
        <w:rPr>
          <w:rFonts w:ascii="宋体" w:hAnsi="宋体" w:eastAsia="宋体" w:cs="宋体"/>
          <w:color w:val="000000" w:themeColor="text1"/>
          <w:kern w:val="0"/>
          <w:sz w:val="28"/>
          <w:szCs w:val="28"/>
          <w:lang w:val="zh-TW" w:eastAsia="zh-TW" w:bidi="ar"/>
          <w14:textFill>
            <w14:solidFill>
              <w14:schemeClr w14:val="tx1"/>
            </w14:solidFill>
          </w14:textFill>
        </w:rPr>
      </w:pPr>
      <w:r>
        <w:rPr>
          <w:rFonts w:ascii="宋体" w:hAnsi="宋体" w:eastAsia="宋体" w:cs="宋体"/>
          <w:color w:val="000000" w:themeColor="text1"/>
          <w:kern w:val="0"/>
          <w:sz w:val="28"/>
          <w:szCs w:val="28"/>
          <w:lang w:val="zh-TW" w:eastAsia="zh-TW" w:bidi="ar"/>
          <w14:textFill>
            <w14:solidFill>
              <w14:schemeClr w14:val="tx1"/>
            </w14:solidFill>
          </w14:textFill>
        </w:rPr>
        <w:t>3.</w:t>
      </w:r>
      <w:r>
        <w:rPr>
          <w:rFonts w:hint="eastAsia" w:ascii="宋体" w:hAnsi="宋体" w:eastAsia="宋体" w:cs="宋体"/>
          <w:color w:val="000000" w:themeColor="text1"/>
          <w:kern w:val="0"/>
          <w:sz w:val="28"/>
          <w:szCs w:val="28"/>
          <w:lang w:val="en-US" w:eastAsia="zh-CN" w:bidi="ar"/>
          <w14:textFill>
            <w14:solidFill>
              <w14:schemeClr w14:val="tx1"/>
            </w14:solidFill>
          </w14:textFill>
        </w:rPr>
        <w:t>供应商</w:t>
      </w:r>
      <w:r>
        <w:rPr>
          <w:rFonts w:ascii="宋体" w:hAnsi="宋体" w:eastAsia="宋体" w:cs="宋体"/>
          <w:color w:val="000000" w:themeColor="text1"/>
          <w:kern w:val="0"/>
          <w:sz w:val="28"/>
          <w:szCs w:val="28"/>
          <w:lang w:val="zh-TW" w:eastAsia="zh-TW" w:bidi="ar"/>
          <w14:textFill>
            <w14:solidFill>
              <w14:schemeClr w14:val="tx1"/>
            </w14:solidFill>
          </w14:textFill>
        </w:rPr>
        <w:t>不得因运维费用等原因限制</w:t>
      </w:r>
      <w:r>
        <w:rPr>
          <w:rFonts w:hint="eastAsia" w:ascii="宋体" w:hAnsi="宋体" w:eastAsia="宋体" w:cs="宋体"/>
          <w:color w:val="000000" w:themeColor="text1"/>
          <w:kern w:val="0"/>
          <w:sz w:val="28"/>
          <w:szCs w:val="28"/>
          <w:lang w:val="en-US" w:eastAsia="zh-CN" w:bidi="ar"/>
          <w14:textFill>
            <w14:solidFill>
              <w14:schemeClr w14:val="tx1"/>
            </w14:solidFill>
          </w14:textFill>
        </w:rPr>
        <w:t>医院</w:t>
      </w:r>
      <w:r>
        <w:rPr>
          <w:rFonts w:ascii="宋体" w:hAnsi="宋体" w:eastAsia="宋体" w:cs="宋体"/>
          <w:color w:val="000000" w:themeColor="text1"/>
          <w:kern w:val="0"/>
          <w:sz w:val="28"/>
          <w:szCs w:val="28"/>
          <w:lang w:val="zh-TW" w:eastAsia="zh-TW" w:bidi="ar"/>
          <w14:textFill>
            <w14:solidFill>
              <w14:schemeClr w14:val="tx1"/>
            </w14:solidFill>
          </w14:textFill>
        </w:rPr>
        <w:t>使用相关产品，严禁在在客户端弹出提醒运维过期等与终端用户无关的信息。</w:t>
      </w:r>
    </w:p>
    <w:p>
      <w:pPr>
        <w:spacing w:line="360" w:lineRule="auto"/>
        <w:rPr>
          <w:rFonts w:hint="default"/>
          <w:lang w:val="en-US" w:eastAsia="zh-CN"/>
        </w:rPr>
      </w:pPr>
      <w:bookmarkStart w:id="3" w:name="_GoBack"/>
      <w:bookmarkEnd w:id="3"/>
      <w:r>
        <w:rPr>
          <w:rFonts w:hint="eastAsia" w:ascii="宋体" w:hAnsi="宋体" w:eastAsia="宋体" w:cs="宋体"/>
          <w:color w:val="000000" w:themeColor="text1"/>
          <w:kern w:val="0"/>
          <w:sz w:val="28"/>
          <w:szCs w:val="28"/>
          <w:lang w:val="en-US" w:eastAsia="zh-CN" w:bidi="ar"/>
          <w14:textFill>
            <w14:solidFill>
              <w14:schemeClr w14:val="tx1"/>
            </w14:solidFill>
          </w14:textFill>
        </w:rPr>
        <w:t>4、免费维护期为自软件验收之日起1年。</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PMingLiU">
    <w:altName w:val="Microsoft JhengHei UI"/>
    <w:panose1 w:val="02010601000101010101"/>
    <w:charset w:val="88"/>
    <w:family w:val="auto"/>
    <w:pitch w:val="default"/>
    <w:sig w:usb0="00000000" w:usb1="00000000" w:usb2="00000010" w:usb3="00000000" w:csb0="00100000"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046F5"/>
    <w:multiLevelType w:val="multilevel"/>
    <w:tmpl w:val="219046F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237916F7"/>
    <w:multiLevelType w:val="multilevel"/>
    <w:tmpl w:val="237916F7"/>
    <w:lvl w:ilvl="0" w:tentative="0">
      <w:start w:val="1"/>
      <w:numFmt w:val="decimal"/>
      <w:lvlText w:val="%1."/>
      <w:lvlJc w:val="left"/>
      <w:pPr>
        <w:ind w:left="425" w:hanging="425"/>
      </w:pPr>
    </w:lvl>
    <w:lvl w:ilvl="1" w:tentative="0">
      <w:start w:val="1"/>
      <w:numFmt w:val="decimal"/>
      <w:lvlText w:val="%1.%2."/>
      <w:lvlJc w:val="left"/>
      <w:pPr>
        <w:ind w:left="708" w:hanging="567"/>
      </w:pPr>
      <w:rPr>
        <w:rFonts w:ascii="宋体" w:hAnsi="宋体" w:eastAsia="宋体"/>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M3ODdlOWQ4NzUwNzE4MmU4ZDAwZGY3ODRlY2NlYjIifQ=="/>
  </w:docVars>
  <w:rsids>
    <w:rsidRoot w:val="00754E21"/>
    <w:rsid w:val="0001440B"/>
    <w:rsid w:val="00025D7A"/>
    <w:rsid w:val="00034AAB"/>
    <w:rsid w:val="00047AF8"/>
    <w:rsid w:val="000503B9"/>
    <w:rsid w:val="00050AEF"/>
    <w:rsid w:val="00057B5C"/>
    <w:rsid w:val="00061D6D"/>
    <w:rsid w:val="00061E34"/>
    <w:rsid w:val="00064015"/>
    <w:rsid w:val="000656DC"/>
    <w:rsid w:val="00066551"/>
    <w:rsid w:val="00076EA9"/>
    <w:rsid w:val="00080B9B"/>
    <w:rsid w:val="00086842"/>
    <w:rsid w:val="000A1723"/>
    <w:rsid w:val="000B7E84"/>
    <w:rsid w:val="000C646F"/>
    <w:rsid w:val="000C781C"/>
    <w:rsid w:val="000E53FD"/>
    <w:rsid w:val="000F0441"/>
    <w:rsid w:val="0010694D"/>
    <w:rsid w:val="0012404F"/>
    <w:rsid w:val="001363AC"/>
    <w:rsid w:val="00156F3D"/>
    <w:rsid w:val="001A7EBD"/>
    <w:rsid w:val="001C0E09"/>
    <w:rsid w:val="001C4CE7"/>
    <w:rsid w:val="001D1AB1"/>
    <w:rsid w:val="001D68C7"/>
    <w:rsid w:val="001E0F04"/>
    <w:rsid w:val="001E5798"/>
    <w:rsid w:val="001F5885"/>
    <w:rsid w:val="002177D9"/>
    <w:rsid w:val="00244581"/>
    <w:rsid w:val="00253FE6"/>
    <w:rsid w:val="002664D4"/>
    <w:rsid w:val="002738E4"/>
    <w:rsid w:val="00294A03"/>
    <w:rsid w:val="0029555B"/>
    <w:rsid w:val="002A4F6A"/>
    <w:rsid w:val="002C2EF6"/>
    <w:rsid w:val="002C310C"/>
    <w:rsid w:val="002D1DFE"/>
    <w:rsid w:val="003322CC"/>
    <w:rsid w:val="00333C4A"/>
    <w:rsid w:val="003547E3"/>
    <w:rsid w:val="00376D58"/>
    <w:rsid w:val="00387C32"/>
    <w:rsid w:val="003A20B6"/>
    <w:rsid w:val="003A3CE4"/>
    <w:rsid w:val="003A4256"/>
    <w:rsid w:val="003B0439"/>
    <w:rsid w:val="003B2034"/>
    <w:rsid w:val="003B268B"/>
    <w:rsid w:val="003C3D40"/>
    <w:rsid w:val="003C5090"/>
    <w:rsid w:val="003D16D8"/>
    <w:rsid w:val="003D634F"/>
    <w:rsid w:val="003E6AC8"/>
    <w:rsid w:val="003E7083"/>
    <w:rsid w:val="003F517D"/>
    <w:rsid w:val="003F5DA4"/>
    <w:rsid w:val="0041762E"/>
    <w:rsid w:val="004178AC"/>
    <w:rsid w:val="004257FD"/>
    <w:rsid w:val="00432C92"/>
    <w:rsid w:val="00435DF9"/>
    <w:rsid w:val="004474AB"/>
    <w:rsid w:val="004750E9"/>
    <w:rsid w:val="00484666"/>
    <w:rsid w:val="004B0A81"/>
    <w:rsid w:val="004B0BC3"/>
    <w:rsid w:val="004B2F14"/>
    <w:rsid w:val="004C2DEB"/>
    <w:rsid w:val="004E429C"/>
    <w:rsid w:val="004F5F6F"/>
    <w:rsid w:val="005159B3"/>
    <w:rsid w:val="00526E76"/>
    <w:rsid w:val="00543544"/>
    <w:rsid w:val="0054692B"/>
    <w:rsid w:val="00552D08"/>
    <w:rsid w:val="0057159C"/>
    <w:rsid w:val="005777D2"/>
    <w:rsid w:val="005823D7"/>
    <w:rsid w:val="0058577E"/>
    <w:rsid w:val="00595608"/>
    <w:rsid w:val="005A06B5"/>
    <w:rsid w:val="005A4158"/>
    <w:rsid w:val="005B4DFC"/>
    <w:rsid w:val="005C7B3E"/>
    <w:rsid w:val="005F093C"/>
    <w:rsid w:val="005F471A"/>
    <w:rsid w:val="005F5C7E"/>
    <w:rsid w:val="005F7396"/>
    <w:rsid w:val="00602E57"/>
    <w:rsid w:val="00603BBD"/>
    <w:rsid w:val="00627F0F"/>
    <w:rsid w:val="00633E56"/>
    <w:rsid w:val="00640277"/>
    <w:rsid w:val="006418A6"/>
    <w:rsid w:val="006446F7"/>
    <w:rsid w:val="006505D7"/>
    <w:rsid w:val="0066173B"/>
    <w:rsid w:val="0067178D"/>
    <w:rsid w:val="00676EFC"/>
    <w:rsid w:val="006868F6"/>
    <w:rsid w:val="006B1C9B"/>
    <w:rsid w:val="006B2B4E"/>
    <w:rsid w:val="006C0257"/>
    <w:rsid w:val="006E714E"/>
    <w:rsid w:val="006F5446"/>
    <w:rsid w:val="006F63C6"/>
    <w:rsid w:val="007012B3"/>
    <w:rsid w:val="007054B1"/>
    <w:rsid w:val="007322DB"/>
    <w:rsid w:val="007340BA"/>
    <w:rsid w:val="0074304E"/>
    <w:rsid w:val="0074510B"/>
    <w:rsid w:val="00754E21"/>
    <w:rsid w:val="00770E76"/>
    <w:rsid w:val="00777DD6"/>
    <w:rsid w:val="007926D0"/>
    <w:rsid w:val="007A4A68"/>
    <w:rsid w:val="007C2047"/>
    <w:rsid w:val="007E4C28"/>
    <w:rsid w:val="007F1AA9"/>
    <w:rsid w:val="007F5646"/>
    <w:rsid w:val="00824BF8"/>
    <w:rsid w:val="00841DAF"/>
    <w:rsid w:val="008604AE"/>
    <w:rsid w:val="00877577"/>
    <w:rsid w:val="00881028"/>
    <w:rsid w:val="008B26F0"/>
    <w:rsid w:val="008C2DC9"/>
    <w:rsid w:val="008C5A94"/>
    <w:rsid w:val="008C7992"/>
    <w:rsid w:val="008F0122"/>
    <w:rsid w:val="009067F5"/>
    <w:rsid w:val="0091028C"/>
    <w:rsid w:val="009117CB"/>
    <w:rsid w:val="00911C7A"/>
    <w:rsid w:val="00915C9A"/>
    <w:rsid w:val="0094213A"/>
    <w:rsid w:val="009578D6"/>
    <w:rsid w:val="0096586B"/>
    <w:rsid w:val="0097551E"/>
    <w:rsid w:val="00984A06"/>
    <w:rsid w:val="00984ABD"/>
    <w:rsid w:val="009A2BE9"/>
    <w:rsid w:val="009B6BA1"/>
    <w:rsid w:val="009C6BEF"/>
    <w:rsid w:val="009D482B"/>
    <w:rsid w:val="009D6528"/>
    <w:rsid w:val="009E4E77"/>
    <w:rsid w:val="00A01C92"/>
    <w:rsid w:val="00A11424"/>
    <w:rsid w:val="00A15A14"/>
    <w:rsid w:val="00A25682"/>
    <w:rsid w:val="00A259D0"/>
    <w:rsid w:val="00A40680"/>
    <w:rsid w:val="00A4230A"/>
    <w:rsid w:val="00A63A3E"/>
    <w:rsid w:val="00A65B06"/>
    <w:rsid w:val="00A70661"/>
    <w:rsid w:val="00A73301"/>
    <w:rsid w:val="00A740C3"/>
    <w:rsid w:val="00A80E07"/>
    <w:rsid w:val="00A831C3"/>
    <w:rsid w:val="00A870C0"/>
    <w:rsid w:val="00AA08BE"/>
    <w:rsid w:val="00AA78F0"/>
    <w:rsid w:val="00AB406C"/>
    <w:rsid w:val="00AC3F6D"/>
    <w:rsid w:val="00AC6C9D"/>
    <w:rsid w:val="00AD7762"/>
    <w:rsid w:val="00AF0B3D"/>
    <w:rsid w:val="00AF757F"/>
    <w:rsid w:val="00B20C41"/>
    <w:rsid w:val="00B349A3"/>
    <w:rsid w:val="00B34AC2"/>
    <w:rsid w:val="00B717AB"/>
    <w:rsid w:val="00B74134"/>
    <w:rsid w:val="00B84B06"/>
    <w:rsid w:val="00BA64D0"/>
    <w:rsid w:val="00BA7091"/>
    <w:rsid w:val="00BC2609"/>
    <w:rsid w:val="00BC4ED7"/>
    <w:rsid w:val="00BD01AD"/>
    <w:rsid w:val="00BD49E6"/>
    <w:rsid w:val="00BD7E2D"/>
    <w:rsid w:val="00BE15B7"/>
    <w:rsid w:val="00BE50B4"/>
    <w:rsid w:val="00BF1BC4"/>
    <w:rsid w:val="00C11D62"/>
    <w:rsid w:val="00C1788A"/>
    <w:rsid w:val="00C25457"/>
    <w:rsid w:val="00C33654"/>
    <w:rsid w:val="00C5292F"/>
    <w:rsid w:val="00C53EC9"/>
    <w:rsid w:val="00C61F9E"/>
    <w:rsid w:val="00C712FF"/>
    <w:rsid w:val="00C863C3"/>
    <w:rsid w:val="00C93134"/>
    <w:rsid w:val="00C945C5"/>
    <w:rsid w:val="00CA7641"/>
    <w:rsid w:val="00CB4F4E"/>
    <w:rsid w:val="00CD3AF8"/>
    <w:rsid w:val="00D06A4F"/>
    <w:rsid w:val="00D1669A"/>
    <w:rsid w:val="00D17C2C"/>
    <w:rsid w:val="00D25360"/>
    <w:rsid w:val="00D54D7F"/>
    <w:rsid w:val="00D61DFD"/>
    <w:rsid w:val="00D858E1"/>
    <w:rsid w:val="00D876CF"/>
    <w:rsid w:val="00DA038F"/>
    <w:rsid w:val="00DA2BAF"/>
    <w:rsid w:val="00DD5BB2"/>
    <w:rsid w:val="00DE7B5B"/>
    <w:rsid w:val="00DF3AB5"/>
    <w:rsid w:val="00E126B1"/>
    <w:rsid w:val="00E23637"/>
    <w:rsid w:val="00E50A44"/>
    <w:rsid w:val="00E61DBE"/>
    <w:rsid w:val="00E77AED"/>
    <w:rsid w:val="00EA40EE"/>
    <w:rsid w:val="00EC5324"/>
    <w:rsid w:val="00EE47E2"/>
    <w:rsid w:val="00EF0FCB"/>
    <w:rsid w:val="00EF7533"/>
    <w:rsid w:val="00F01394"/>
    <w:rsid w:val="00F03290"/>
    <w:rsid w:val="00F04A2E"/>
    <w:rsid w:val="00F102D5"/>
    <w:rsid w:val="00F41092"/>
    <w:rsid w:val="00F645E7"/>
    <w:rsid w:val="00FA69B5"/>
    <w:rsid w:val="00FB2A67"/>
    <w:rsid w:val="00FC4A89"/>
    <w:rsid w:val="00FE362F"/>
    <w:rsid w:val="00FE41F2"/>
    <w:rsid w:val="00FF2CEE"/>
    <w:rsid w:val="00FF4668"/>
    <w:rsid w:val="00FF4EFC"/>
    <w:rsid w:val="010C3C69"/>
    <w:rsid w:val="023E7D70"/>
    <w:rsid w:val="02BE247E"/>
    <w:rsid w:val="0354245A"/>
    <w:rsid w:val="035D322A"/>
    <w:rsid w:val="042A22C8"/>
    <w:rsid w:val="0460098C"/>
    <w:rsid w:val="04843448"/>
    <w:rsid w:val="059D2EB0"/>
    <w:rsid w:val="0620399E"/>
    <w:rsid w:val="086F32CF"/>
    <w:rsid w:val="09081106"/>
    <w:rsid w:val="0C8A03E8"/>
    <w:rsid w:val="111E67DC"/>
    <w:rsid w:val="113C494D"/>
    <w:rsid w:val="11D50FD2"/>
    <w:rsid w:val="12B770C6"/>
    <w:rsid w:val="132B74E8"/>
    <w:rsid w:val="133E64B0"/>
    <w:rsid w:val="14100710"/>
    <w:rsid w:val="166852AE"/>
    <w:rsid w:val="17806223"/>
    <w:rsid w:val="17AF61D6"/>
    <w:rsid w:val="1B013323"/>
    <w:rsid w:val="1B671F55"/>
    <w:rsid w:val="2082388E"/>
    <w:rsid w:val="22744AC7"/>
    <w:rsid w:val="22A02489"/>
    <w:rsid w:val="248B4C51"/>
    <w:rsid w:val="25063990"/>
    <w:rsid w:val="266F086E"/>
    <w:rsid w:val="269B33CF"/>
    <w:rsid w:val="277F4CDB"/>
    <w:rsid w:val="28477CB1"/>
    <w:rsid w:val="29D029A7"/>
    <w:rsid w:val="2AE15D56"/>
    <w:rsid w:val="2D702B39"/>
    <w:rsid w:val="2E2E2BAB"/>
    <w:rsid w:val="301A5343"/>
    <w:rsid w:val="3042759E"/>
    <w:rsid w:val="30783C9E"/>
    <w:rsid w:val="30DC441F"/>
    <w:rsid w:val="31963F94"/>
    <w:rsid w:val="34705CC7"/>
    <w:rsid w:val="34DE428B"/>
    <w:rsid w:val="352E73B1"/>
    <w:rsid w:val="37935289"/>
    <w:rsid w:val="38112657"/>
    <w:rsid w:val="38C04775"/>
    <w:rsid w:val="395A1D89"/>
    <w:rsid w:val="3C21790F"/>
    <w:rsid w:val="3C6F59E2"/>
    <w:rsid w:val="3D3C1AC8"/>
    <w:rsid w:val="40B023B3"/>
    <w:rsid w:val="433B4453"/>
    <w:rsid w:val="442D1A13"/>
    <w:rsid w:val="455A2ADB"/>
    <w:rsid w:val="45A8144A"/>
    <w:rsid w:val="46DD22AA"/>
    <w:rsid w:val="47D4248F"/>
    <w:rsid w:val="49D153A7"/>
    <w:rsid w:val="4BA1725F"/>
    <w:rsid w:val="4DFC6CBE"/>
    <w:rsid w:val="4F0F2539"/>
    <w:rsid w:val="4F351807"/>
    <w:rsid w:val="50064664"/>
    <w:rsid w:val="51AC16F1"/>
    <w:rsid w:val="52E761CA"/>
    <w:rsid w:val="53426518"/>
    <w:rsid w:val="54244390"/>
    <w:rsid w:val="54733EF7"/>
    <w:rsid w:val="547E7CBA"/>
    <w:rsid w:val="55083DD4"/>
    <w:rsid w:val="553F571C"/>
    <w:rsid w:val="558822F2"/>
    <w:rsid w:val="55A0213D"/>
    <w:rsid w:val="56182370"/>
    <w:rsid w:val="5667279D"/>
    <w:rsid w:val="582B2AB7"/>
    <w:rsid w:val="587F4664"/>
    <w:rsid w:val="59483BB3"/>
    <w:rsid w:val="5AE220BE"/>
    <w:rsid w:val="5B3758C0"/>
    <w:rsid w:val="5B66618F"/>
    <w:rsid w:val="5BA364E3"/>
    <w:rsid w:val="5CC606DB"/>
    <w:rsid w:val="5EC24DD7"/>
    <w:rsid w:val="602A3C2B"/>
    <w:rsid w:val="61175D57"/>
    <w:rsid w:val="613C5263"/>
    <w:rsid w:val="61D53EDD"/>
    <w:rsid w:val="623708C7"/>
    <w:rsid w:val="63443819"/>
    <w:rsid w:val="6381448E"/>
    <w:rsid w:val="64D05AF6"/>
    <w:rsid w:val="655A5E64"/>
    <w:rsid w:val="67395F4D"/>
    <w:rsid w:val="673E1F7E"/>
    <w:rsid w:val="674C698F"/>
    <w:rsid w:val="6C8204DE"/>
    <w:rsid w:val="700F6CBF"/>
    <w:rsid w:val="702D1802"/>
    <w:rsid w:val="70B7118D"/>
    <w:rsid w:val="728B2195"/>
    <w:rsid w:val="73620CC9"/>
    <w:rsid w:val="73B7794A"/>
    <w:rsid w:val="75FD2CD4"/>
    <w:rsid w:val="761D3959"/>
    <w:rsid w:val="77A45F69"/>
    <w:rsid w:val="78FA0FFA"/>
    <w:rsid w:val="7C497E88"/>
    <w:rsid w:val="7D574A30"/>
    <w:rsid w:val="7E217D8F"/>
    <w:rsid w:val="7EC72A54"/>
    <w:rsid w:val="7FC52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楷体_GB2312" w:cs="Times New Roman"/>
      <w:kern w:val="2"/>
      <w:sz w:val="21"/>
      <w:szCs w:val="22"/>
      <w:lang w:val="en-US" w:eastAsia="zh-CN" w:bidi="ar-SA"/>
    </w:rPr>
  </w:style>
  <w:style w:type="paragraph" w:styleId="4">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26"/>
    <w:unhideWhenUsed/>
    <w:qFormat/>
    <w:uiPriority w:val="9"/>
    <w:pPr>
      <w:keepNext/>
      <w:keepLines/>
      <w:spacing w:before="260" w:after="260" w:line="416" w:lineRule="auto"/>
      <w:outlineLvl w:val="2"/>
    </w:pPr>
    <w:rPr>
      <w:rFonts w:ascii="Times New Roman" w:hAnsi="Times New Roman" w:eastAsia="宋体"/>
      <w:b/>
      <w:bCs/>
      <w:sz w:val="32"/>
      <w:szCs w:val="32"/>
    </w:rPr>
  </w:style>
  <w:style w:type="paragraph" w:styleId="7">
    <w:name w:val="heading 4"/>
    <w:basedOn w:val="1"/>
    <w:next w:val="8"/>
    <w:qFormat/>
    <w:uiPriority w:val="0"/>
    <w:pPr>
      <w:autoSpaceDE w:val="0"/>
      <w:autoSpaceDN w:val="0"/>
      <w:adjustRightInd w:val="0"/>
      <w:snapToGrid w:val="0"/>
      <w:spacing w:line="360" w:lineRule="auto"/>
      <w:outlineLvl w:val="3"/>
    </w:pPr>
    <w:rPr>
      <w:rFonts w:ascii="宋体" w:hAnsi="Arial" w:cs="宋体"/>
      <w:color w:val="000000"/>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30"/>
    <w:unhideWhenUsed/>
    <w:qFormat/>
    <w:uiPriority w:val="99"/>
    <w:pPr>
      <w:ind w:firstLine="420" w:firstLineChars="200"/>
    </w:pPr>
  </w:style>
  <w:style w:type="paragraph" w:styleId="3">
    <w:name w:val="Body Text Indent"/>
    <w:basedOn w:val="1"/>
    <w:semiHidden/>
    <w:unhideWhenUsed/>
    <w:qFormat/>
    <w:uiPriority w:val="99"/>
    <w:pPr>
      <w:spacing w:after="120"/>
      <w:ind w:left="420" w:leftChars="200"/>
    </w:pPr>
  </w:style>
  <w:style w:type="paragraph" w:styleId="8">
    <w:name w:val="Normal Indent"/>
    <w:basedOn w:val="1"/>
    <w:qFormat/>
    <w:uiPriority w:val="0"/>
    <w:pPr>
      <w:ind w:firstLine="420"/>
    </w:pPr>
  </w:style>
  <w:style w:type="paragraph" w:styleId="9">
    <w:name w:val="annotation text"/>
    <w:basedOn w:val="1"/>
    <w:link w:val="23"/>
    <w:semiHidden/>
    <w:unhideWhenUsed/>
    <w:qFormat/>
    <w:uiPriority w:val="99"/>
    <w:pPr>
      <w:jc w:val="left"/>
    </w:pPr>
    <w:rPr>
      <w:rFonts w:asciiTheme="minorHAnsi" w:hAnsiTheme="minorHAnsi" w:eastAsiaTheme="minorEastAsia" w:cstheme="minorBidi"/>
    </w:rPr>
  </w:style>
  <w:style w:type="paragraph" w:styleId="10">
    <w:name w:val="Balloon Text"/>
    <w:basedOn w:val="1"/>
    <w:link w:val="31"/>
    <w:semiHidden/>
    <w:unhideWhenUsed/>
    <w:qFormat/>
    <w:uiPriority w:val="99"/>
    <w:rPr>
      <w:sz w:val="18"/>
      <w:szCs w:val="18"/>
    </w:rPr>
  </w:style>
  <w:style w:type="paragraph" w:styleId="11">
    <w:name w:val="footer"/>
    <w:basedOn w:val="1"/>
    <w:link w:val="20"/>
    <w:unhideWhenUsed/>
    <w:qFormat/>
    <w:uiPriority w:val="99"/>
    <w:pPr>
      <w:tabs>
        <w:tab w:val="center" w:pos="4153"/>
        <w:tab w:val="right" w:pos="8306"/>
      </w:tabs>
      <w:snapToGrid w:val="0"/>
      <w:jc w:val="left"/>
    </w:pPr>
    <w:rPr>
      <w:sz w:val="18"/>
      <w:szCs w:val="18"/>
    </w:rPr>
  </w:style>
  <w:style w:type="paragraph" w:styleId="12">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annotation subject"/>
    <w:basedOn w:val="9"/>
    <w:next w:val="9"/>
    <w:link w:val="33"/>
    <w:semiHidden/>
    <w:unhideWhenUsed/>
    <w:qFormat/>
    <w:uiPriority w:val="99"/>
    <w:rPr>
      <w:rFonts w:ascii="Calibri" w:hAnsi="Calibri" w:eastAsia="楷体_GB2312" w:cs="Times New Roman"/>
      <w:b/>
      <w:bCs/>
    </w:rPr>
  </w:style>
  <w:style w:type="character" w:styleId="16">
    <w:name w:val="annotation reference"/>
    <w:basedOn w:val="15"/>
    <w:semiHidden/>
    <w:unhideWhenUsed/>
    <w:qFormat/>
    <w:uiPriority w:val="99"/>
    <w:rPr>
      <w:sz w:val="21"/>
      <w:szCs w:val="21"/>
    </w:rPr>
  </w:style>
  <w:style w:type="paragraph" w:styleId="17">
    <w:name w:val="List Paragraph"/>
    <w:basedOn w:val="1"/>
    <w:link w:val="24"/>
    <w:qFormat/>
    <w:uiPriority w:val="0"/>
    <w:pPr>
      <w:widowControl/>
      <w:ind w:firstLine="420" w:firstLineChars="200"/>
      <w:jc w:val="left"/>
    </w:pPr>
    <w:rPr>
      <w:rFonts w:ascii="宋体" w:hAnsi="宋体" w:eastAsia="宋体" w:cs="宋体"/>
      <w:kern w:val="0"/>
      <w:sz w:val="24"/>
      <w:szCs w:val="24"/>
    </w:rPr>
  </w:style>
  <w:style w:type="character" w:customStyle="1" w:styleId="18">
    <w:name w:val="标题 1 字符"/>
    <w:basedOn w:val="15"/>
    <w:link w:val="4"/>
    <w:qFormat/>
    <w:uiPriority w:val="9"/>
    <w:rPr>
      <w:rFonts w:ascii="Calibri" w:hAnsi="Calibri" w:eastAsia="楷体_GB2312" w:cs="Times New Roman"/>
      <w:b/>
      <w:bCs/>
      <w:kern w:val="44"/>
      <w:sz w:val="44"/>
      <w:szCs w:val="44"/>
    </w:rPr>
  </w:style>
  <w:style w:type="character" w:customStyle="1" w:styleId="19">
    <w:name w:val="页眉 字符"/>
    <w:basedOn w:val="15"/>
    <w:link w:val="12"/>
    <w:qFormat/>
    <w:uiPriority w:val="99"/>
    <w:rPr>
      <w:rFonts w:ascii="Calibri" w:hAnsi="Calibri" w:eastAsia="楷体_GB2312" w:cs="Times New Roman"/>
      <w:sz w:val="18"/>
      <w:szCs w:val="18"/>
    </w:rPr>
  </w:style>
  <w:style w:type="character" w:customStyle="1" w:styleId="20">
    <w:name w:val="页脚 字符"/>
    <w:basedOn w:val="15"/>
    <w:link w:val="11"/>
    <w:qFormat/>
    <w:uiPriority w:val="99"/>
    <w:rPr>
      <w:rFonts w:ascii="Calibri" w:hAnsi="Calibri" w:eastAsia="楷体_GB2312" w:cs="Times New Roman"/>
      <w:sz w:val="18"/>
      <w:szCs w:val="18"/>
    </w:rPr>
  </w:style>
  <w:style w:type="character" w:customStyle="1" w:styleId="21">
    <w:name w:val="标题 2 字符"/>
    <w:basedOn w:val="15"/>
    <w:link w:val="5"/>
    <w:qFormat/>
    <w:uiPriority w:val="9"/>
    <w:rPr>
      <w:rFonts w:asciiTheme="majorHAnsi" w:hAnsiTheme="majorHAnsi" w:eastAsiaTheme="majorEastAsia" w:cstheme="majorBidi"/>
      <w:b/>
      <w:bCs/>
      <w:sz w:val="32"/>
      <w:szCs w:val="32"/>
    </w:rPr>
  </w:style>
  <w:style w:type="paragraph" w:customStyle="1" w:styleId="22">
    <w:name w:val="正文 A"/>
    <w:qFormat/>
    <w:uiPriority w:val="0"/>
    <w:pPr>
      <w:widowControl w:val="0"/>
      <w:jc w:val="both"/>
    </w:pPr>
    <w:rPr>
      <w:rFonts w:ascii="Calibri" w:hAnsi="Calibri" w:eastAsia="Calibri" w:cs="Calibri"/>
      <w:color w:val="000000"/>
      <w:kern w:val="2"/>
      <w:sz w:val="21"/>
      <w:szCs w:val="21"/>
      <w:u w:color="000000"/>
      <w:lang w:val="en-US" w:eastAsia="zh-CN" w:bidi="ar-SA"/>
    </w:rPr>
  </w:style>
  <w:style w:type="character" w:customStyle="1" w:styleId="23">
    <w:name w:val="批注文字 字符"/>
    <w:basedOn w:val="15"/>
    <w:link w:val="9"/>
    <w:semiHidden/>
    <w:qFormat/>
    <w:uiPriority w:val="99"/>
  </w:style>
  <w:style w:type="character" w:customStyle="1" w:styleId="24">
    <w:name w:val="列表段落 字符"/>
    <w:link w:val="17"/>
    <w:qFormat/>
    <w:uiPriority w:val="0"/>
    <w:rPr>
      <w:rFonts w:ascii="宋体" w:hAnsi="宋体" w:eastAsia="宋体" w:cs="宋体"/>
      <w:kern w:val="0"/>
      <w:sz w:val="24"/>
      <w:szCs w:val="24"/>
    </w:rPr>
  </w:style>
  <w:style w:type="paragraph" w:customStyle="1" w:styleId="25">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6">
    <w:name w:val="标题 3 字符"/>
    <w:basedOn w:val="15"/>
    <w:link w:val="6"/>
    <w:qFormat/>
    <w:uiPriority w:val="9"/>
    <w:rPr>
      <w:rFonts w:ascii="Times New Roman" w:hAnsi="Times New Roman" w:eastAsia="宋体" w:cs="Times New Roman"/>
      <w:b/>
      <w:bCs/>
      <w:sz w:val="32"/>
      <w:szCs w:val="32"/>
    </w:rPr>
  </w:style>
  <w:style w:type="table" w:customStyle="1" w:styleId="27">
    <w:name w:val="Table Normal"/>
    <w:qFormat/>
    <w:uiPriority w:val="0"/>
    <w:tblPr>
      <w:tblCellMar>
        <w:top w:w="0" w:type="dxa"/>
        <w:left w:w="0" w:type="dxa"/>
        <w:bottom w:w="0" w:type="dxa"/>
        <w:right w:w="0" w:type="dxa"/>
      </w:tblCellMar>
    </w:tblPr>
  </w:style>
  <w:style w:type="paragraph" w:customStyle="1" w:styleId="28">
    <w:name w:val="_Style 6"/>
    <w:basedOn w:val="1"/>
    <w:next w:val="17"/>
    <w:qFormat/>
    <w:uiPriority w:val="34"/>
    <w:pPr>
      <w:ind w:firstLine="420" w:firstLineChars="200"/>
    </w:pPr>
  </w:style>
  <w:style w:type="character" w:customStyle="1" w:styleId="29">
    <w:name w:val="font11"/>
    <w:basedOn w:val="15"/>
    <w:qFormat/>
    <w:uiPriority w:val="0"/>
    <w:rPr>
      <w:rFonts w:hint="eastAsia" w:ascii="宋体" w:hAnsi="宋体" w:eastAsia="宋体" w:cs="宋体"/>
      <w:color w:val="000000"/>
      <w:sz w:val="24"/>
      <w:szCs w:val="24"/>
      <w:u w:val="none"/>
    </w:rPr>
  </w:style>
  <w:style w:type="character" w:customStyle="1" w:styleId="30">
    <w:name w:val="正文文本首行缩进 2 字符"/>
    <w:basedOn w:val="15"/>
    <w:link w:val="2"/>
    <w:qFormat/>
    <w:uiPriority w:val="99"/>
    <w:rPr>
      <w:rFonts w:ascii="Calibri" w:hAnsi="Calibri" w:eastAsia="楷体_GB2312" w:cs="Times New Roman"/>
      <w:kern w:val="2"/>
      <w:sz w:val="21"/>
      <w:szCs w:val="22"/>
    </w:rPr>
  </w:style>
  <w:style w:type="character" w:customStyle="1" w:styleId="31">
    <w:name w:val="批注框文本 字符"/>
    <w:basedOn w:val="15"/>
    <w:link w:val="10"/>
    <w:semiHidden/>
    <w:qFormat/>
    <w:uiPriority w:val="99"/>
    <w:rPr>
      <w:rFonts w:ascii="Calibri" w:hAnsi="Calibri" w:eastAsia="楷体_GB2312" w:cs="Times New Roman"/>
      <w:kern w:val="2"/>
      <w:sz w:val="18"/>
      <w:szCs w:val="18"/>
    </w:rPr>
  </w:style>
  <w:style w:type="paragraph" w:customStyle="1" w:styleId="32">
    <w:name w:val="修订1"/>
    <w:hidden/>
    <w:semiHidden/>
    <w:qFormat/>
    <w:uiPriority w:val="99"/>
    <w:rPr>
      <w:rFonts w:ascii="Calibri" w:hAnsi="Calibri" w:eastAsia="楷体_GB2312" w:cs="Times New Roman"/>
      <w:kern w:val="2"/>
      <w:sz w:val="21"/>
      <w:szCs w:val="22"/>
      <w:lang w:val="en-US" w:eastAsia="zh-CN" w:bidi="ar-SA"/>
    </w:rPr>
  </w:style>
  <w:style w:type="character" w:customStyle="1" w:styleId="33">
    <w:name w:val="批注主题 字符"/>
    <w:basedOn w:val="23"/>
    <w:link w:val="13"/>
    <w:semiHidden/>
    <w:qFormat/>
    <w:uiPriority w:val="99"/>
    <w:rPr>
      <w:rFonts w:ascii="Calibri" w:hAnsi="Calibri" w:eastAsia="楷体_GB2312"/>
      <w:b/>
      <w:bCs/>
      <w:kern w:val="2"/>
      <w:sz w:val="21"/>
      <w:szCs w:val="22"/>
    </w:rPr>
  </w:style>
  <w:style w:type="character" w:customStyle="1" w:styleId="34">
    <w:name w:val="font21"/>
    <w:basedOn w:val="15"/>
    <w:qFormat/>
    <w:uiPriority w:val="0"/>
    <w:rPr>
      <w:rFonts w:hint="eastAsia" w:ascii="宋体" w:hAnsi="宋体" w:eastAsia="宋体" w:cs="宋体"/>
      <w:color w:val="FF0000"/>
      <w:sz w:val="24"/>
      <w:szCs w:val="24"/>
      <w:u w:val="none"/>
    </w:rPr>
  </w:style>
  <w:style w:type="paragraph" w:customStyle="1" w:styleId="35">
    <w:name w:val="修订2"/>
    <w:hidden/>
    <w:semiHidden/>
    <w:qFormat/>
    <w:uiPriority w:val="99"/>
    <w:rPr>
      <w:rFonts w:ascii="Calibri" w:hAnsi="Calibri" w:eastAsia="楷体_GB2312" w:cs="Times New Roman"/>
      <w:kern w:val="2"/>
      <w:sz w:val="21"/>
      <w:szCs w:val="22"/>
      <w:lang w:val="en-US" w:eastAsia="zh-CN" w:bidi="ar-SA"/>
    </w:rPr>
  </w:style>
  <w:style w:type="paragraph" w:customStyle="1" w:styleId="36">
    <w:name w:val="修订3"/>
    <w:hidden/>
    <w:semiHidden/>
    <w:qFormat/>
    <w:uiPriority w:val="99"/>
    <w:rPr>
      <w:rFonts w:ascii="Calibri" w:hAnsi="Calibri" w:eastAsia="楷体_GB2312"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35</Pages>
  <Words>16331</Words>
  <Characters>16766</Characters>
  <Lines>113</Lines>
  <Paragraphs>31</Paragraphs>
  <TotalTime>1</TotalTime>
  <ScaleCrop>false</ScaleCrop>
  <LinksUpToDate>false</LinksUpToDate>
  <CharactersWithSpaces>16825</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2022-11-16T07:19:00Z</dcterms:created>
  <dc:creator>Administrator</dc:creator>
  <cp:lastModifiedBy>洋丫头</cp:lastModifiedBy>
  <dcterms:modified xsi:type="dcterms:W3CDTF">2023-02-13T08:05:06Z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5255484134964638BFA5712D305DC6E8</vt:lpwstr>
  </property>
</Properties>
</file>